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82280" cy="5400040"/>
            <wp:effectExtent l="0" t="0" r="10160" b="13970"/>
            <wp:docPr id="2" name="图片 2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无标题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822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12355" cy="5400040"/>
            <wp:effectExtent l="0" t="0" r="10160" b="17145"/>
            <wp:docPr id="3" name="图片 3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无标题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1235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60640" cy="5400040"/>
            <wp:effectExtent l="0" t="0" r="10160" b="16510"/>
            <wp:docPr id="4" name="图片 4" descr="无标题_看图王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无标题_看图王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6064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18425" cy="5400040"/>
            <wp:effectExtent l="0" t="0" r="10160" b="15875"/>
            <wp:docPr id="5" name="图片 5" descr="无标题_看图王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无标题_看图王(2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1842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38135" cy="5400040"/>
            <wp:effectExtent l="0" t="0" r="10160" b="5715"/>
            <wp:docPr id="1" name="图片 1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无标题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3813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405370" cy="5400040"/>
            <wp:effectExtent l="0" t="0" r="10160" b="5080"/>
            <wp:docPr id="6" name="图片 6" descr="无标题_看图王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无标题_看图王(3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0537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E8A1DAF"/>
    <w:rsid w:val="6AD412F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老倪膏药(招代理)</cp:lastModifiedBy>
  <dcterms:modified xsi:type="dcterms:W3CDTF">2017-11-22T03:02:39Z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