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drawing>
          <wp:inline distT="0" distB="0" distL="114300" distR="114300">
            <wp:extent cx="5271135" cy="6971030"/>
            <wp:effectExtent l="0" t="0" r="5715" b="127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97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lang w:val="en-US" w:eastAsia="zh-CN"/>
        </w:rPr>
        <w:drawing>
          <wp:inline distT="0" distB="0" distL="114300" distR="114300">
            <wp:extent cx="5270500" cy="7034530"/>
            <wp:effectExtent l="0" t="0" r="6350" b="1397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3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lang w:val="en-US" w:eastAsia="zh-CN"/>
        </w:rPr>
        <w:drawing>
          <wp:inline distT="0" distB="0" distL="114300" distR="114300">
            <wp:extent cx="5273040" cy="6930390"/>
            <wp:effectExtent l="0" t="0" r="3810" b="381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930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lang w:val="en-US" w:eastAsia="zh-CN"/>
        </w:rPr>
        <w:drawing>
          <wp:inline distT="0" distB="0" distL="114300" distR="114300">
            <wp:extent cx="5269230" cy="7002145"/>
            <wp:effectExtent l="0" t="0" r="7620" b="8255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lang w:val="en-US" w:eastAsia="zh-CN"/>
        </w:rPr>
        <w:drawing>
          <wp:inline distT="0" distB="0" distL="114300" distR="114300">
            <wp:extent cx="5273040" cy="6931025"/>
            <wp:effectExtent l="0" t="0" r="3810" b="3175"/>
            <wp:docPr id="13" name="图片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93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lang w:val="en-US" w:eastAsia="zh-CN"/>
        </w:rPr>
        <w:drawing>
          <wp:inline distT="0" distB="0" distL="114300" distR="114300">
            <wp:extent cx="5269230" cy="7002145"/>
            <wp:effectExtent l="0" t="0" r="7620" b="8255"/>
            <wp:docPr id="14" name="图片 1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lang w:val="en-US" w:eastAsia="zh-CN"/>
        </w:rPr>
        <w:drawing>
          <wp:inline distT="0" distB="0" distL="114300" distR="114300">
            <wp:extent cx="5273040" cy="6948805"/>
            <wp:effectExtent l="0" t="0" r="3810" b="4445"/>
            <wp:docPr id="15" name="图片 1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94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lang w:val="en-US" w:eastAsia="zh-CN"/>
        </w:rPr>
        <w:drawing>
          <wp:inline distT="0" distB="0" distL="114300" distR="114300">
            <wp:extent cx="5273040" cy="7031355"/>
            <wp:effectExtent l="0" t="0" r="3810" b="17145"/>
            <wp:docPr id="16" name="图片 1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3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ind w:firstLine="2560" w:firstLineChars="800"/>
        <w:jc w:val="both"/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参考答案（仅作参考）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/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>1. 延         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both"/>
        <w:textAlignment w:val="auto"/>
        <w:outlineLvl w:val="9"/>
        <w:rPr>
          <w:rFonts w:ascii="黑体" w:hAnsi="黑体" w:eastAsia="黑体"/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>2． ①</w:t>
      </w:r>
      <w:r>
        <w:rPr>
          <w:rFonts w:hint="eastAsia" w:ascii="黑体" w:hAnsi="黑体" w:eastAsia="黑体" w:cs="宋体"/>
          <w:sz w:val="21"/>
          <w:szCs w:val="21"/>
        </w:rPr>
        <w:t>开始学琴          ②辛酸痛苦       ③放弃学琴       ④感谢或感激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720" w:right="0" w:rightChars="0" w:hanging="630" w:hangingChars="300"/>
        <w:jc w:val="both"/>
        <w:textAlignment w:val="auto"/>
        <w:outlineLvl w:val="9"/>
        <w:rPr>
          <w:rFonts w:ascii="黑体" w:hAnsi="黑体" w:eastAsia="黑体"/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>3．</w:t>
      </w:r>
      <w:r>
        <w:rPr>
          <w:rFonts w:ascii="黑体" w:hAnsi="黑体" w:eastAsia="黑体" w:cs="宋体"/>
          <w:sz w:val="21"/>
          <w:szCs w:val="21"/>
        </w:rPr>
        <w:t>(1)</w:t>
      </w:r>
      <w:r>
        <w:rPr>
          <w:rFonts w:hint="eastAsia" w:ascii="黑体" w:hAnsi="黑体" w:eastAsia="黑体" w:cs="宋体"/>
          <w:sz w:val="21"/>
          <w:szCs w:val="21"/>
        </w:rPr>
        <w:t>一是强调耗费在学琴上的时间长。二是表达了精力、思想完全被学琴束缚的痛苦。三  是“我”学琴有一种畏惧和抵触的心理。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720" w:right="0" w:rightChars="0" w:hanging="630" w:hangingChars="300"/>
        <w:jc w:val="both"/>
        <w:textAlignment w:val="auto"/>
        <w:outlineLvl w:val="9"/>
        <w:rPr>
          <w:rFonts w:ascii="黑体" w:hAnsi="黑体" w:eastAsia="黑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 xml:space="preserve">   </w:t>
      </w:r>
      <w:r>
        <w:rPr>
          <w:rFonts w:ascii="黑体" w:hAnsi="黑体" w:eastAsia="黑体" w:cs="宋体"/>
          <w:sz w:val="21"/>
          <w:szCs w:val="21"/>
        </w:rPr>
        <w:t>(2)</w:t>
      </w:r>
      <w:r>
        <w:rPr>
          <w:rFonts w:hint="eastAsia" w:ascii="黑体" w:hAnsi="黑体" w:eastAsia="黑体" w:cs="宋体"/>
          <w:sz w:val="21"/>
          <w:szCs w:val="21"/>
        </w:rPr>
        <w:t>运用了比喻的修辞手法，将“母女俩”比喻成风中飘揺的“两片树叶”，表现了母女俩学琴路途上的艰辛。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both"/>
        <w:textAlignment w:val="auto"/>
        <w:outlineLvl w:val="9"/>
        <w:rPr>
          <w:rFonts w:ascii="黑体" w:hAnsi="黑体" w:eastAsia="黑体"/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>4．</w:t>
      </w:r>
      <w:r>
        <w:rPr>
          <w:rFonts w:ascii="黑体" w:hAnsi="黑体" w:eastAsia="黑体"/>
          <w:sz w:val="21"/>
          <w:szCs w:val="21"/>
        </w:rPr>
        <w:t>BD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>5．</w:t>
      </w:r>
      <w:r>
        <w:rPr>
          <w:rFonts w:hint="eastAsia" w:ascii="黑体" w:hAnsi="黑体" w:eastAsia="黑体" w:cs="宋体"/>
          <w:sz w:val="21"/>
          <w:szCs w:val="21"/>
        </w:rPr>
        <w:t>第一问：妈妈在我学琴时也是以打骂的方式对待我。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315" w:firstLineChars="150"/>
        <w:jc w:val="both"/>
        <w:textAlignment w:val="auto"/>
        <w:outlineLvl w:val="9"/>
        <w:rPr>
          <w:rFonts w:hint="eastAsia"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>第二问：言之有理即可。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>6.欲济无舟楫,端居耻圣明或坐观垂钓者,徒有羡鱼情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>7.A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both"/>
        <w:textAlignment w:val="auto"/>
        <w:outlineLvl w:val="9"/>
        <w:rPr>
          <w:rFonts w:ascii="黑体" w:hAnsi="黑体" w:eastAsia="黑体"/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>8．</w:t>
      </w:r>
      <w:r>
        <w:rPr>
          <w:rFonts w:hint="eastAsia" w:ascii="黑体" w:hAnsi="黑体" w:eastAsia="黑体" w:cs="宋体"/>
          <w:sz w:val="21"/>
          <w:szCs w:val="21"/>
        </w:rPr>
        <w:t>生命指征水平极低，新陈代谢速率非常缓慢。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360" w:right="0" w:rightChars="0" w:hanging="315" w:hangingChars="150"/>
        <w:jc w:val="both"/>
        <w:textAlignment w:val="auto"/>
        <w:outlineLvl w:val="9"/>
        <w:rPr>
          <w:rFonts w:ascii="黑体" w:hAnsi="黑体" w:eastAsia="黑体"/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>9．</w:t>
      </w:r>
      <w:r>
        <w:rPr>
          <w:rFonts w:hint="eastAsia" w:ascii="黑体" w:hAnsi="黑体" w:eastAsia="黑体" w:cs="宋体"/>
          <w:sz w:val="21"/>
          <w:szCs w:val="21"/>
        </w:rPr>
        <w:t>不能。“几乎不呼吸”说明还是有呼吸的，去掉“几乎”二字后，意思变成了一点儿都不呼吸，这与常识不符合，也不符合科学真理，这体现了说明文语言的严密性与准确性。所以不能去掉。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360" w:right="0" w:rightChars="0" w:hanging="315" w:hangingChars="150"/>
        <w:jc w:val="both"/>
        <w:textAlignment w:val="auto"/>
        <w:outlineLvl w:val="9"/>
        <w:rPr>
          <w:rFonts w:ascii="黑体" w:hAnsi="黑体" w:eastAsia="黑体"/>
          <w:sz w:val="21"/>
          <w:szCs w:val="21"/>
        </w:rPr>
      </w:pPr>
      <w:r>
        <w:rPr>
          <w:rFonts w:ascii="黑体" w:hAnsi="黑体" w:eastAsia="黑体"/>
          <w:sz w:val="21"/>
          <w:szCs w:val="21"/>
        </w:rPr>
        <w:t>1</w:t>
      </w:r>
      <w:r>
        <w:rPr>
          <w:rFonts w:hint="eastAsia" w:ascii="黑体" w:hAnsi="黑体" w:eastAsia="黑体"/>
          <w:sz w:val="21"/>
          <w:szCs w:val="21"/>
        </w:rPr>
        <w:t>0．</w:t>
      </w:r>
      <w:r>
        <w:rPr>
          <w:rFonts w:hint="eastAsia" w:ascii="黑体" w:hAnsi="黑体" w:eastAsia="黑体" w:cs="宋体"/>
          <w:sz w:val="21"/>
          <w:szCs w:val="21"/>
        </w:rPr>
        <w:t>举例子、列数字、作比较。通过冬眠菊头蝠与冬眠老鼠的比较，以准确的数字说明了蝙蝠打破了“体型小的新陈代谢快、寿命短，体型大的新陈代谢慢、寿命长”这个规律，突出了说明对象的特征。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480" w:right="0" w:rightChars="0" w:hanging="420" w:hangingChars="200"/>
        <w:jc w:val="both"/>
        <w:textAlignment w:val="auto"/>
        <w:outlineLvl w:val="9"/>
        <w:rPr>
          <w:rFonts w:hint="eastAsia" w:ascii="黑体" w:hAnsi="黑体" w:eastAsia="黑体" w:cs="宋体"/>
          <w:sz w:val="21"/>
          <w:szCs w:val="21"/>
        </w:rPr>
      </w:pPr>
      <w:r>
        <w:rPr>
          <w:rFonts w:ascii="黑体" w:hAnsi="黑体" w:eastAsia="黑体"/>
          <w:sz w:val="21"/>
          <w:szCs w:val="21"/>
        </w:rPr>
        <w:t>1</w:t>
      </w:r>
      <w:r>
        <w:rPr>
          <w:rFonts w:hint="eastAsia" w:ascii="黑体" w:hAnsi="黑体" w:eastAsia="黑体"/>
          <w:sz w:val="21"/>
          <w:szCs w:val="21"/>
        </w:rPr>
        <w:t>1．</w:t>
      </w:r>
      <w:r>
        <w:rPr>
          <w:rFonts w:hint="eastAsia" w:ascii="黑体" w:hAnsi="黑体" w:eastAsia="黑体" w:cs="宋体"/>
          <w:sz w:val="21"/>
          <w:szCs w:val="21"/>
        </w:rPr>
        <w:t>①冬眠由遗传基因决定；②冬眠基因与长寿有关；③有一种猴子能冬眠，人类与猴子基因相似性很高。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>12.一日不见,如三月兮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>13.窈窕淑女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>14.起兴手法;重章叠句;双声叠韵等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>15.D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>16.公退之暇/被鹤氅衣/戴华阳巾/手执《周易》一卷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>17.D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>18.（1）向小石潭的西南方向望去，小潭像北斗星那样曲折，像蛇那样蜿蜒爬行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960" w:right="0" w:rightChars="0" w:hanging="840" w:hangingChars="400"/>
        <w:jc w:val="both"/>
        <w:textAlignment w:val="auto"/>
        <w:outlineLvl w:val="9"/>
        <w:rPr>
          <w:rFonts w:hint="eastAsia" w:ascii="黑体" w:hAnsi="黑体" w:eastAsia="黑体"/>
          <w:color w:val="363636"/>
          <w:sz w:val="21"/>
          <w:szCs w:val="21"/>
          <w:shd w:val="clear" w:color="auto" w:fill="FBFDFF"/>
        </w:rPr>
      </w:pPr>
      <w:r>
        <w:rPr>
          <w:rFonts w:hint="eastAsia" w:ascii="黑体" w:hAnsi="黑体" w:eastAsia="黑体" w:cs="宋体"/>
          <w:sz w:val="21"/>
          <w:szCs w:val="21"/>
        </w:rPr>
        <w:t xml:space="preserve">   （2）</w:t>
      </w:r>
      <w:r>
        <w:rPr>
          <w:rFonts w:ascii="黑体" w:hAnsi="黑体" w:eastAsia="黑体"/>
          <w:color w:val="363636"/>
          <w:sz w:val="21"/>
          <w:szCs w:val="21"/>
          <w:shd w:val="clear" w:color="auto" w:fill="FBFDFF"/>
        </w:rPr>
        <w:t>等到酒醒之后，茶炉的烟火已经熄灭，</w:t>
      </w:r>
      <w:r>
        <w:rPr>
          <w:rFonts w:hint="eastAsia" w:ascii="黑体" w:hAnsi="黑体" w:eastAsia="黑体"/>
          <w:color w:val="363636"/>
          <w:sz w:val="21"/>
          <w:szCs w:val="21"/>
          <w:shd w:val="clear" w:color="auto" w:fill="FBFDFF"/>
        </w:rPr>
        <w:t>我</w:t>
      </w:r>
      <w:r>
        <w:rPr>
          <w:rFonts w:ascii="黑体" w:hAnsi="黑体" w:eastAsia="黑体"/>
          <w:color w:val="363636"/>
          <w:sz w:val="21"/>
          <w:szCs w:val="21"/>
          <w:shd w:val="clear" w:color="auto" w:fill="FBFDFF"/>
        </w:rPr>
        <w:t>送走落日，迎来皓月，这也是谪居生活中的一大乐事。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840" w:right="0" w:rightChars="0" w:hanging="735" w:hangingChars="350"/>
        <w:jc w:val="both"/>
        <w:textAlignment w:val="auto"/>
        <w:outlineLvl w:val="9"/>
        <w:rPr>
          <w:rFonts w:hint="eastAsia"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>19.都是作者被贬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840" w:right="0" w:rightChars="0" w:hanging="735" w:hangingChars="350"/>
        <w:jc w:val="both"/>
        <w:textAlignment w:val="auto"/>
        <w:outlineLvl w:val="9"/>
        <w:rPr>
          <w:rFonts w:hint="eastAsia"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 xml:space="preserve">   甲文抒发了作者被贬的悲凉孤寂之情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840" w:right="0" w:rightChars="0" w:hanging="735" w:hangingChars="350"/>
        <w:jc w:val="both"/>
        <w:textAlignment w:val="auto"/>
        <w:outlineLvl w:val="9"/>
        <w:rPr>
          <w:rFonts w:hint="eastAsia"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 xml:space="preserve">   乙文抒发作者不惧贬谪、随遇而安的心情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840" w:right="0" w:rightChars="0" w:hanging="735" w:hangingChars="350"/>
        <w:jc w:val="both"/>
        <w:textAlignment w:val="auto"/>
        <w:outlineLvl w:val="9"/>
        <w:rPr>
          <w:rFonts w:hint="eastAsia"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>20.《傅雷家书》 苦心孤诣  苦闷或失意或消沉  安慰鼓励儿子，让儿子坚强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840" w:right="0" w:rightChars="0" w:hanging="735" w:hangingChars="350"/>
        <w:jc w:val="both"/>
        <w:textAlignment w:val="auto"/>
        <w:outlineLvl w:val="9"/>
        <w:rPr>
          <w:rFonts w:hint="eastAsia"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 xml:space="preserve">    爱儿子、懂艺术的父亲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>21.《五猖会》鲁迅的父亲:严厉，不知孩子天性，不懂教育艺术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840" w:right="0" w:rightChars="0" w:hanging="735" w:hangingChars="350"/>
        <w:jc w:val="both"/>
        <w:textAlignment w:val="auto"/>
        <w:outlineLvl w:val="9"/>
        <w:rPr>
          <w:rFonts w:hint="eastAsia"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 xml:space="preserve">  《傅雷家书》傅聪的父亲：温和，关注孩子成长， 懂得教育方法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960" w:right="0" w:rightChars="0" w:hanging="840" w:hangingChars="400"/>
        <w:jc w:val="both"/>
        <w:textAlignment w:val="auto"/>
        <w:outlineLvl w:val="9"/>
        <w:rPr>
          <w:rFonts w:hint="eastAsia"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>22.（</w:t>
      </w:r>
      <w:r>
        <w:rPr>
          <w:rFonts w:ascii="黑体" w:hAnsi="黑体" w:eastAsia="黑体" w:cs="宋体"/>
          <w:sz w:val="21"/>
          <w:szCs w:val="21"/>
        </w:rPr>
        <w:t>1</w:t>
      </w:r>
      <w:r>
        <w:rPr>
          <w:rFonts w:hint="eastAsia" w:ascii="黑体" w:hAnsi="黑体" w:eastAsia="黑体" w:cs="宋体"/>
          <w:sz w:val="21"/>
          <w:szCs w:val="21"/>
        </w:rPr>
        <w:t xml:space="preserve">）先人留下的祖训和直接向父母学习或者通过祖训、身教、言传、著书、学习、熏陶等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464" w:leftChars="171" w:right="0" w:rightChars="0" w:hanging="105" w:hangingChars="50"/>
        <w:jc w:val="both"/>
        <w:textAlignment w:val="auto"/>
        <w:outlineLvl w:val="9"/>
        <w:rPr>
          <w:rFonts w:hint="eastAsia"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 xml:space="preserve">（2）略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464" w:leftChars="171" w:right="0" w:rightChars="0" w:hanging="105" w:hangingChars="50"/>
        <w:jc w:val="both"/>
        <w:textAlignment w:val="auto"/>
        <w:outlineLvl w:val="9"/>
        <w:rPr>
          <w:rFonts w:hint="eastAsia"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>（3）子孙心领神会传家风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>23.</w:t>
      </w:r>
      <w:r>
        <w:rPr>
          <w:rFonts w:hint="eastAsia" w:ascii="黑体" w:hAnsi="黑体" w:eastAsia="黑体" w:cs="宋体"/>
          <w:sz w:val="21"/>
          <w:szCs w:val="21"/>
        </w:rPr>
        <w:t xml:space="preserve">C </w:t>
      </w:r>
      <w:r>
        <w:rPr>
          <w:rFonts w:hint="eastAsia" w:ascii="黑体" w:hAnsi="黑体" w:eastAsia="黑体" w:cs="宋体"/>
          <w:sz w:val="21"/>
          <w:szCs w:val="21"/>
        </w:rPr>
        <w:t xml:space="preserve">                  24.略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both"/>
        <w:textAlignment w:val="auto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both"/>
        <w:textAlignment w:val="auto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right="0" w:rightChars="0"/>
        <w:jc w:val="both"/>
        <w:textAlignment w:val="auto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right="0" w:rightChars="0"/>
        <w:jc w:val="both"/>
        <w:textAlignment w:val="auto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right="0" w:rightChars="0"/>
        <w:jc w:val="both"/>
        <w:textAlignment w:val="auto"/>
        <w:outlineLvl w:val="9"/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DE6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2018-03-29T01:18:00Z</dcterms:created>
  <dc:creator>chu</dc:creator>
  <cp:lastModifiedBy>老倪膏药(招代理)</cp:lastModifiedBy>
  <dcterms:modified xsi:type="dcterms:W3CDTF">2018-04-10T13:15:35Z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