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center"/>
        <w:outlineLvl w:val="9"/>
        <w:rPr>
          <w:rFonts w:hint="eastAsia" w:ascii="Times New Roman" w:hAnsi="Times New Roman" w:eastAsia="黑体"/>
          <w:snapToGrid w:val="0"/>
          <w:kern w:val="0"/>
          <w:sz w:val="36"/>
          <w:szCs w:val="36"/>
        </w:rPr>
      </w:pPr>
      <w:r>
        <w:rPr>
          <w:rFonts w:ascii="Times New Roman" w:hAnsi="Times New Roman" w:eastAsia="黑体"/>
          <w:snapToGrid w:val="0"/>
          <w:kern w:val="0"/>
          <w:sz w:val="36"/>
          <w:szCs w:val="36"/>
        </w:rPr>
        <w:pict>
          <v:shape id="_x0000_s1025" o:spid="_x0000_s1025" o:spt="75" type="#_x0000_t75" style="position:absolute;left:0pt;margin-left:929pt;margin-top:970pt;height:37pt;width:32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  <w:r>
        <w:rPr>
          <w:rFonts w:ascii="Times New Roman" w:hAnsi="Times New Roman" w:eastAsia="黑体"/>
          <w:snapToGrid w:val="0"/>
          <w:kern w:val="0"/>
          <w:sz w:val="36"/>
          <w:szCs w:val="36"/>
        </w:rPr>
        <w:t>2018</w:t>
      </w:r>
      <w:r>
        <w:rPr>
          <w:rFonts w:hint="eastAsia" w:ascii="Times New Roman" w:hAnsi="Times New Roman" w:eastAsia="黑体"/>
          <w:snapToGrid w:val="0"/>
          <w:kern w:val="0"/>
          <w:sz w:val="36"/>
          <w:szCs w:val="36"/>
        </w:rPr>
        <w:t>届九年级</w:t>
      </w:r>
      <w:r>
        <w:rPr>
          <w:rFonts w:hint="eastAsia" w:ascii="Times New Roman" w:hAnsi="Times New Roman" w:eastAsia="黑体"/>
          <w:snapToGrid w:val="0"/>
          <w:kern w:val="0"/>
          <w:sz w:val="36"/>
          <w:szCs w:val="36"/>
          <w:lang w:val="en-US" w:eastAsia="zh-CN"/>
        </w:rPr>
        <w:t>联考综合试题</w:t>
      </w:r>
    </w:p>
    <w:p>
      <w:pPr>
        <w:keepNext w:val="0"/>
        <w:keepLines w:val="0"/>
        <w:pageBreakBefore w:val="0"/>
        <w:widowControl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center"/>
        <w:outlineLvl w:val="9"/>
        <w:rPr>
          <w:rFonts w:ascii="Times New Roman" w:hAnsi="Times New Roman" w:eastAsia="黑体"/>
          <w:color w:val="FF0000"/>
          <w:kern w:val="0"/>
          <w:szCs w:val="21"/>
        </w:rPr>
      </w:pPr>
      <w:r>
        <w:rPr>
          <w:rFonts w:hint="eastAsia" w:ascii="Times New Roman" w:hAnsi="Times New Roman" w:eastAsia="黑体"/>
          <w:kern w:val="0"/>
          <w:sz w:val="44"/>
          <w:szCs w:val="44"/>
        </w:rPr>
        <w:t>物  理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adjustRightInd w:val="0"/>
        <w:snapToGrid/>
        <w:spacing w:after="0" w:line="240" w:lineRule="auto"/>
        <w:ind w:right="0" w:rightChars="0"/>
        <w:jc w:val="center"/>
        <w:textAlignment w:val="center"/>
        <w:outlineLvl w:val="9"/>
        <w:rPr>
          <w:rFonts w:ascii="Times New Roman" w:hAnsi="Times New Roman" w:eastAsia="楷体"/>
          <w:kern w:val="0"/>
          <w:sz w:val="21"/>
          <w:szCs w:val="21"/>
        </w:rPr>
      </w:pPr>
      <w:r>
        <w:rPr>
          <w:rFonts w:ascii="Times New Roman" w:hAnsi="Times New Roman" w:eastAsia="楷体"/>
          <w:kern w:val="0"/>
          <w:sz w:val="21"/>
          <w:szCs w:val="21"/>
        </w:rPr>
        <w:t>（考试时间：60分钟  试卷满分：</w:t>
      </w:r>
      <w:r>
        <w:rPr>
          <w:rFonts w:hint="eastAsia" w:ascii="Times New Roman" w:hAnsi="Times New Roman" w:eastAsia="楷体"/>
          <w:kern w:val="0"/>
          <w:sz w:val="21"/>
          <w:szCs w:val="21"/>
        </w:rPr>
        <w:t>10</w:t>
      </w:r>
      <w:r>
        <w:rPr>
          <w:rFonts w:ascii="Times New Roman" w:hAnsi="Times New Roman" w:eastAsia="楷体"/>
          <w:kern w:val="0"/>
          <w:sz w:val="21"/>
          <w:szCs w:val="21"/>
        </w:rPr>
        <w:t>0分）</w:t>
      </w:r>
    </w:p>
    <w:p>
      <w:pPr>
        <w:keepNext w:val="0"/>
        <w:keepLines w:val="0"/>
        <w:pageBreakBefore w:val="0"/>
        <w:widowControl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left"/>
        <w:outlineLvl w:val="9"/>
        <w:rPr>
          <w:rFonts w:ascii="Times New Roman" w:hAnsi="Times New Roman" w:eastAsia="黑体"/>
          <w:kern w:val="0"/>
          <w:sz w:val="21"/>
          <w:szCs w:val="21"/>
        </w:rPr>
      </w:pPr>
      <w:r>
        <w:rPr>
          <w:rFonts w:ascii="Times New Roman" w:hAnsi="Times New Roman" w:eastAsia="黑体"/>
          <w:kern w:val="0"/>
          <w:sz w:val="21"/>
          <w:szCs w:val="21"/>
        </w:rPr>
        <w:t>注意事项：</w:t>
      </w:r>
    </w:p>
    <w:p>
      <w:pPr>
        <w:keepNext w:val="0"/>
        <w:keepLines w:val="0"/>
        <w:pageBreakBefore w:val="0"/>
        <w:widowControl/>
        <w:kinsoku/>
        <w:topLinePunct w:val="0"/>
        <w:autoSpaceDE/>
        <w:autoSpaceDN/>
        <w:bidi w:val="0"/>
        <w:snapToGrid/>
        <w:spacing w:after="0" w:line="240" w:lineRule="auto"/>
        <w:ind w:right="0" w:rightChars="0" w:firstLine="420" w:firstLineChars="200"/>
        <w:jc w:val="left"/>
        <w:outlineLvl w:val="9"/>
        <w:rPr>
          <w:rFonts w:hint="eastAsia" w:ascii="Times New Roman" w:hAnsi="Times New Roman"/>
          <w:kern w:val="0"/>
          <w:sz w:val="21"/>
          <w:szCs w:val="21"/>
        </w:rPr>
      </w:pPr>
      <w:r>
        <w:rPr>
          <w:rFonts w:ascii="Times New Roman" w:hAnsi="Times New Roman"/>
          <w:kern w:val="0"/>
          <w:sz w:val="21"/>
          <w:szCs w:val="21"/>
        </w:rPr>
        <w:t>1．本试卷共</w:t>
      </w:r>
      <w:r>
        <w:rPr>
          <w:rFonts w:hint="eastAsia" w:ascii="Times New Roman" w:hAnsi="Times New Roman"/>
          <w:kern w:val="0"/>
          <w:sz w:val="21"/>
          <w:szCs w:val="21"/>
        </w:rPr>
        <w:t>8</w:t>
      </w:r>
      <w:r>
        <w:rPr>
          <w:rFonts w:ascii="Times New Roman" w:hAnsi="Times New Roman"/>
          <w:kern w:val="0"/>
          <w:sz w:val="21"/>
          <w:szCs w:val="21"/>
        </w:rPr>
        <w:t>页，</w:t>
      </w:r>
      <w:r>
        <w:rPr>
          <w:rFonts w:hint="eastAsia" w:ascii="Times New Roman" w:hAnsi="Times New Roman"/>
          <w:kern w:val="0"/>
          <w:sz w:val="21"/>
          <w:szCs w:val="21"/>
        </w:rPr>
        <w:t>四</w:t>
      </w:r>
      <w:r>
        <w:rPr>
          <w:rFonts w:ascii="Times New Roman" w:hAnsi="Times New Roman"/>
          <w:kern w:val="0"/>
          <w:sz w:val="21"/>
          <w:szCs w:val="21"/>
        </w:rPr>
        <w:t>大题，24小题。</w:t>
      </w:r>
    </w:p>
    <w:p>
      <w:pPr>
        <w:keepNext w:val="0"/>
        <w:keepLines w:val="0"/>
        <w:pageBreakBefore w:val="0"/>
        <w:widowControl/>
        <w:kinsoku/>
        <w:topLinePunct w:val="0"/>
        <w:autoSpaceDE/>
        <w:autoSpaceDN/>
        <w:bidi w:val="0"/>
        <w:snapToGrid/>
        <w:spacing w:after="0" w:line="240" w:lineRule="auto"/>
        <w:ind w:right="0" w:rightChars="0" w:firstLine="420" w:firstLineChars="200"/>
        <w:jc w:val="left"/>
        <w:outlineLvl w:val="9"/>
        <w:rPr>
          <w:rFonts w:ascii="Times New Roman" w:hAnsi="Times New Roman"/>
          <w:kern w:val="0"/>
          <w:sz w:val="21"/>
          <w:szCs w:val="21"/>
        </w:rPr>
      </w:pPr>
      <w:r>
        <w:rPr>
          <w:rFonts w:ascii="Times New Roman" w:hAnsi="Times New Roman"/>
          <w:kern w:val="0"/>
          <w:sz w:val="21"/>
          <w:szCs w:val="21"/>
        </w:rPr>
        <w:t>2．回答</w:t>
      </w:r>
      <w:r>
        <w:rPr>
          <w:rFonts w:hint="eastAsia" w:ascii="Times New Roman" w:hAnsi="Times New Roman"/>
          <w:kern w:val="0"/>
          <w:sz w:val="21"/>
          <w:szCs w:val="21"/>
        </w:rPr>
        <w:t>第一</w:t>
      </w:r>
      <w:r>
        <w:rPr>
          <w:rFonts w:ascii="Times New Roman" w:hAnsi="Times New Roman"/>
          <w:kern w:val="0"/>
          <w:sz w:val="21"/>
          <w:szCs w:val="21"/>
        </w:rPr>
        <w:t>大题时，选出每小题答案后，用2B铅笔把答题卡上对应题目的答案标号涂黑。如需改动，用橡皮擦干净后，再选涂其他答案标号。写在本试卷上无效。</w:t>
      </w:r>
    </w:p>
    <w:p>
      <w:pPr>
        <w:keepNext w:val="0"/>
        <w:keepLines w:val="0"/>
        <w:pageBreakBefore w:val="0"/>
        <w:widowControl/>
        <w:kinsoku/>
        <w:topLinePunct w:val="0"/>
        <w:autoSpaceDE/>
        <w:autoSpaceDN/>
        <w:bidi w:val="0"/>
        <w:snapToGrid/>
        <w:spacing w:after="0" w:line="240" w:lineRule="auto"/>
        <w:ind w:right="0" w:rightChars="0" w:firstLine="420" w:firstLineChars="200"/>
        <w:jc w:val="left"/>
        <w:outlineLvl w:val="9"/>
        <w:rPr>
          <w:rFonts w:ascii="Times New Roman" w:hAnsi="Times New Roman"/>
          <w:kern w:val="0"/>
          <w:sz w:val="21"/>
          <w:szCs w:val="21"/>
        </w:rPr>
      </w:pPr>
      <w:r>
        <w:rPr>
          <w:rFonts w:ascii="Times New Roman" w:hAnsi="Times New Roman"/>
          <w:kern w:val="0"/>
          <w:sz w:val="21"/>
          <w:szCs w:val="21"/>
        </w:rPr>
        <w:t>3．回答</w:t>
      </w:r>
      <w:r>
        <w:rPr>
          <w:rFonts w:hint="eastAsia" w:ascii="Times New Roman" w:hAnsi="Times New Roman"/>
          <w:kern w:val="0"/>
          <w:sz w:val="21"/>
          <w:szCs w:val="21"/>
        </w:rPr>
        <w:t>第二、三、四大题</w:t>
      </w:r>
      <w:r>
        <w:rPr>
          <w:rFonts w:ascii="Times New Roman" w:hAnsi="Times New Roman"/>
          <w:kern w:val="0"/>
          <w:sz w:val="21"/>
          <w:szCs w:val="21"/>
        </w:rPr>
        <w:t>时，请用蓝、黑色水笔或圆珠笔在答题卡上作答</w:t>
      </w:r>
      <w:r>
        <w:rPr>
          <w:rFonts w:hint="eastAsia" w:ascii="Times New Roman" w:hAnsi="Times New Roman"/>
          <w:kern w:val="0"/>
          <w:sz w:val="21"/>
          <w:szCs w:val="21"/>
        </w:rPr>
        <w:t>，</w:t>
      </w:r>
      <w:r>
        <w:rPr>
          <w:rFonts w:ascii="Times New Roman" w:hAnsi="Times New Roman"/>
          <w:kern w:val="0"/>
          <w:sz w:val="21"/>
          <w:szCs w:val="21"/>
        </w:rPr>
        <w:t>写在本试卷上无效。</w:t>
      </w:r>
    </w:p>
    <w:p>
      <w:pPr>
        <w:keepNext w:val="0"/>
        <w:keepLines w:val="0"/>
        <w:pageBreakBefore w:val="0"/>
        <w:widowControl/>
        <w:kinsoku/>
        <w:topLinePunct w:val="0"/>
        <w:autoSpaceDE/>
        <w:autoSpaceDN/>
        <w:bidi w:val="0"/>
        <w:snapToGrid/>
        <w:spacing w:after="0" w:line="240" w:lineRule="auto"/>
        <w:ind w:right="0" w:rightChars="0" w:firstLine="420" w:firstLineChars="200"/>
        <w:jc w:val="left"/>
        <w:outlineLvl w:val="9"/>
        <w:rPr>
          <w:rFonts w:ascii="Times New Roman" w:hAnsi="Times New Roman"/>
          <w:kern w:val="0"/>
          <w:sz w:val="21"/>
          <w:szCs w:val="21"/>
        </w:rPr>
      </w:pPr>
      <w:r>
        <w:rPr>
          <w:rFonts w:ascii="Times New Roman" w:hAnsi="Times New Roman"/>
          <w:kern w:val="0"/>
          <w:sz w:val="21"/>
          <w:szCs w:val="21"/>
        </w:rPr>
        <w:t>4．考试结束后，将本试卷和答题卡一并交回。</w:t>
      </w:r>
    </w:p>
    <w:p>
      <w:pPr>
        <w:keepNext w:val="0"/>
        <w:keepLines w:val="0"/>
        <w:pageBreakBefore w:val="0"/>
        <w:widowControl/>
        <w:kinsoku/>
        <w:topLinePunct w:val="0"/>
        <w:autoSpaceDE/>
        <w:autoSpaceDN/>
        <w:bidi w:val="0"/>
        <w:snapToGrid/>
        <w:spacing w:after="0" w:line="240" w:lineRule="auto"/>
        <w:ind w:right="0" w:rightChars="0" w:firstLine="420" w:firstLineChars="200"/>
        <w:jc w:val="left"/>
        <w:outlineLvl w:val="9"/>
        <w:rPr>
          <w:rFonts w:ascii="Times New Roman" w:hAnsi="Times New Roman"/>
          <w:kern w:val="0"/>
          <w:sz w:val="21"/>
          <w:szCs w:val="21"/>
        </w:rPr>
      </w:pPr>
      <w:r>
        <w:rPr>
          <w:rFonts w:ascii="Times New Roman" w:hAnsi="Times New Roman"/>
          <w:kern w:val="0"/>
          <w:sz w:val="21"/>
          <w:szCs w:val="21"/>
        </w:rPr>
        <w:t>5．答卷前请将密封线内的项目填写清楚。</w:t>
      </w:r>
    </w:p>
    <w:p>
      <w:pPr>
        <w:keepNext w:val="0"/>
        <w:keepLines w:val="0"/>
        <w:pageBreakBefore w:val="0"/>
        <w:kinsoku/>
        <w:overflowPunct w:val="0"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 w:eastAsia="黑体"/>
          <w:kern w:val="0"/>
          <w:sz w:val="21"/>
          <w:szCs w:val="21"/>
        </w:rPr>
      </w:pPr>
      <w:r>
        <w:rPr>
          <w:rFonts w:hint="eastAsia" w:ascii="Times New Roman" w:hAnsi="Times New Roman" w:eastAsia="黑体"/>
          <w:kern w:val="0"/>
          <w:sz w:val="21"/>
          <w:szCs w:val="21"/>
        </w:rPr>
        <w:t>一</w:t>
      </w:r>
      <w:r>
        <w:rPr>
          <w:rFonts w:ascii="Times New Roman" w:hAnsi="Times New Roman" w:eastAsia="黑体"/>
          <w:kern w:val="0"/>
          <w:sz w:val="21"/>
          <w:szCs w:val="21"/>
        </w:rPr>
        <w:t>、</w:t>
      </w:r>
      <w:r>
        <w:rPr>
          <w:rFonts w:hint="eastAsia" w:ascii="Times New Roman" w:hAnsi="Times New Roman" w:eastAsia="黑体"/>
          <w:kern w:val="0"/>
          <w:sz w:val="21"/>
          <w:szCs w:val="21"/>
        </w:rPr>
        <w:t>选择题（</w:t>
      </w:r>
      <w:r>
        <w:rPr>
          <w:rFonts w:ascii="Times New Roman" w:hAnsi="Times New Roman" w:eastAsia="黑体"/>
          <w:kern w:val="0"/>
          <w:sz w:val="21"/>
          <w:szCs w:val="21"/>
        </w:rPr>
        <w:t>本大题共</w:t>
      </w:r>
      <w:r>
        <w:rPr>
          <w:rFonts w:hint="eastAsia" w:ascii="Times New Roman" w:hAnsi="Times New Roman" w:eastAsia="黑体"/>
          <w:kern w:val="0"/>
          <w:sz w:val="21"/>
          <w:szCs w:val="21"/>
        </w:rPr>
        <w:t>1</w:t>
      </w:r>
      <w:r>
        <w:rPr>
          <w:rFonts w:ascii="Times New Roman" w:hAnsi="Times New Roman" w:eastAsia="黑体"/>
          <w:kern w:val="0"/>
          <w:sz w:val="21"/>
          <w:szCs w:val="21"/>
        </w:rPr>
        <w:t>2小题，每小题</w:t>
      </w:r>
      <w:r>
        <w:rPr>
          <w:rFonts w:hint="eastAsia" w:ascii="Times New Roman" w:hAnsi="Times New Roman" w:eastAsia="黑体"/>
          <w:kern w:val="0"/>
          <w:sz w:val="21"/>
          <w:szCs w:val="21"/>
        </w:rPr>
        <w:t>3</w:t>
      </w:r>
      <w:r>
        <w:rPr>
          <w:rFonts w:ascii="Times New Roman" w:hAnsi="Times New Roman" w:eastAsia="黑体"/>
          <w:kern w:val="0"/>
          <w:sz w:val="21"/>
          <w:szCs w:val="21"/>
        </w:rPr>
        <w:t>分，共36分。每题只有一个选项符合题目要求</w:t>
      </w:r>
      <w:r>
        <w:rPr>
          <w:rFonts w:hint="eastAsia" w:ascii="Times New Roman" w:hAnsi="Times New Roman" w:eastAsia="黑体"/>
          <w:kern w:val="0"/>
          <w:sz w:val="21"/>
          <w:szCs w:val="21"/>
        </w:rPr>
        <w:t>）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textAlignment w:val="center"/>
        <w:outlineLvl w:val="9"/>
        <w:rPr>
          <w:rFonts w:ascii="Times New Roman" w:hAnsi="Times New Roman"/>
          <w:kern w:val="0"/>
          <w:sz w:val="21"/>
          <w:szCs w:val="21"/>
        </w:rPr>
      </w:pPr>
      <w:r>
        <w:rPr>
          <w:rFonts w:ascii="Times New Roman" w:hAnsi="Times New Roman"/>
          <w:kern w:val="0"/>
          <w:sz w:val="21"/>
          <w:szCs w:val="21"/>
        </w:rPr>
        <w:t>16．关于声现象，下列说法正确的是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 w:val="21"/>
          <w:szCs w:val="21"/>
        </w:rPr>
      </w:pPr>
      <w:r>
        <w:rPr>
          <w:rFonts w:ascii="Times New Roman" w:hAnsi="Times New Roman"/>
          <w:kern w:val="0"/>
          <w:sz w:val="21"/>
          <w:szCs w:val="21"/>
        </w:rPr>
        <w:t>A．随着科技进步，物体不振动也能发声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 w:val="21"/>
          <w:szCs w:val="21"/>
        </w:rPr>
      </w:pPr>
      <w:r>
        <w:rPr>
          <w:rFonts w:ascii="Times New Roman" w:hAnsi="Times New Roman"/>
          <w:kern w:val="0"/>
          <w:sz w:val="21"/>
          <w:szCs w:val="21"/>
        </w:rPr>
        <w:t>B．声音从空气传入水中，音调、响度以及传播速度都不变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 w:val="21"/>
          <w:szCs w:val="21"/>
        </w:rPr>
      </w:pPr>
      <w:r>
        <w:rPr>
          <w:rFonts w:ascii="Times New Roman" w:hAnsi="Times New Roman"/>
          <w:kern w:val="0"/>
          <w:sz w:val="21"/>
          <w:szCs w:val="21"/>
        </w:rPr>
        <w:t>C．用超声波粉碎人体内的结石，说明超声波具有能量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 w:val="21"/>
          <w:szCs w:val="21"/>
        </w:rPr>
      </w:pPr>
      <w:r>
        <w:rPr>
          <w:rFonts w:ascii="Times New Roman" w:hAnsi="Times New Roman"/>
          <w:kern w:val="0"/>
          <w:sz w:val="21"/>
          <w:szCs w:val="21"/>
        </w:rPr>
        <w:t>D．中考期间，学校路段禁止汽车鸣笛，这是在传播过程中减弱噪声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/>
          <w:kern w:val="0"/>
          <w:sz w:val="21"/>
          <w:szCs w:val="21"/>
        </w:rPr>
      </w:pPr>
      <w:r>
        <w:rPr>
          <w:rFonts w:ascii="Times New Roman" w:hAnsi="Times New Roman"/>
          <w:kern w:val="0"/>
          <w:sz w:val="21"/>
          <w:szCs w:val="21"/>
        </w:rPr>
        <w:t>17．自然界中的云、雨、雪、雾、露、霜等现象，都是水的物态发生变化形成的，图中描述的物理现象理解正确的是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 w:val="18"/>
          <w:szCs w:val="18"/>
        </w:rPr>
      </w:pPr>
      <w:r>
        <w:rPr>
          <w:rFonts w:ascii="Times New Roman" w:hAnsi="Times New Roman"/>
          <w:kern w:val="0"/>
          <w:sz w:val="18"/>
          <w:szCs w:val="1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4740275</wp:posOffset>
            </wp:positionH>
            <wp:positionV relativeFrom="paragraph">
              <wp:posOffset>151765</wp:posOffset>
            </wp:positionV>
            <wp:extent cx="1085850" cy="771525"/>
            <wp:effectExtent l="0" t="0" r="6350" b="3175"/>
            <wp:wrapSquare wrapText="bothSides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kern w:val="0"/>
          <w:sz w:val="18"/>
          <w:szCs w:val="1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1753870</wp:posOffset>
            </wp:positionH>
            <wp:positionV relativeFrom="paragraph">
              <wp:posOffset>140970</wp:posOffset>
            </wp:positionV>
            <wp:extent cx="1200150" cy="790575"/>
            <wp:effectExtent l="0" t="0" r="6350" b="9525"/>
            <wp:wrapSquare wrapText="bothSides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kern w:val="0"/>
          <w:sz w:val="18"/>
          <w:szCs w:val="1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267335</wp:posOffset>
            </wp:positionH>
            <wp:positionV relativeFrom="paragraph">
              <wp:posOffset>135890</wp:posOffset>
            </wp:positionV>
            <wp:extent cx="1181100" cy="790575"/>
            <wp:effectExtent l="0" t="0" r="0" b="9525"/>
            <wp:wrapSquare wrapText="bothSides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kern w:val="0"/>
          <w:sz w:val="18"/>
          <w:szCs w:val="1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3378200</wp:posOffset>
            </wp:positionH>
            <wp:positionV relativeFrom="paragraph">
              <wp:posOffset>185420</wp:posOffset>
            </wp:positionV>
            <wp:extent cx="1019175" cy="771525"/>
            <wp:effectExtent l="0" t="0" r="9525" b="3175"/>
            <wp:wrapSquare wrapText="bothSides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kern w:val="0"/>
          <w:sz w:val="18"/>
          <w:szCs w:val="18"/>
        </w:rPr>
        <w:t>A．“飘渺的雾”是汽化现象</w:t>
      </w:r>
      <w:r>
        <w:rPr>
          <w:rFonts w:hint="eastAsia" w:ascii="Times New Roman" w:hAnsi="Times New Roman"/>
          <w:kern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/>
          <w:kern w:val="0"/>
          <w:sz w:val="18"/>
          <w:szCs w:val="18"/>
          <w:lang w:val="en-US" w:eastAsia="zh-CN"/>
        </w:rPr>
        <w:t xml:space="preserve"> </w:t>
      </w:r>
      <w:r>
        <w:rPr>
          <w:rFonts w:ascii="Times New Roman" w:hAnsi="Times New Roman"/>
          <w:kern w:val="0"/>
          <w:sz w:val="18"/>
          <w:szCs w:val="18"/>
        </w:rPr>
        <w:t>B．“晶莹的露”是熔化现象</w:t>
      </w:r>
      <w:r>
        <w:rPr>
          <w:rFonts w:hint="eastAsia" w:ascii="Times New Roman" w:hAnsi="Times New Roman"/>
          <w:kern w:val="0"/>
          <w:sz w:val="18"/>
          <w:szCs w:val="18"/>
          <w:lang w:val="en-US" w:eastAsia="zh-CN"/>
        </w:rPr>
        <w:t xml:space="preserve">  </w:t>
      </w:r>
      <w:r>
        <w:rPr>
          <w:rFonts w:ascii="Times New Roman" w:hAnsi="Times New Roman"/>
          <w:kern w:val="0"/>
          <w:sz w:val="18"/>
          <w:szCs w:val="18"/>
        </w:rPr>
        <w:t>C．“凝重的霜”是凝华现象</w:t>
      </w:r>
      <w:r>
        <w:rPr>
          <w:rFonts w:hint="eastAsia" w:ascii="Times New Roman" w:hAnsi="Times New Roman"/>
          <w:kern w:val="0"/>
          <w:sz w:val="18"/>
          <w:szCs w:val="18"/>
          <w:lang w:val="en-US" w:eastAsia="zh-CN"/>
        </w:rPr>
        <w:t xml:space="preserve">  </w:t>
      </w:r>
      <w:r>
        <w:rPr>
          <w:rFonts w:ascii="Times New Roman" w:hAnsi="Times New Roman"/>
          <w:kern w:val="0"/>
          <w:sz w:val="18"/>
          <w:szCs w:val="18"/>
        </w:rPr>
        <w:t>D．“轻柔的雪”是液化现象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18．下列光学图示中不正确的是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center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1122045" cy="889000"/>
            <wp:effectExtent l="0" t="0" r="8255" b="0"/>
            <wp:docPr id="5" name="图片 5" descr="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22045" cy="889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0"/>
          <w:szCs w:val="21"/>
        </w:rPr>
        <w:t xml:space="preserve">   </w:t>
      </w: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1091565" cy="845820"/>
            <wp:effectExtent l="0" t="0" r="635" b="5080"/>
            <wp:docPr id="6" name="图片 6" descr="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4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91565" cy="845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0"/>
          <w:szCs w:val="21"/>
        </w:rPr>
        <w:t xml:space="preserve">   </w:t>
      </w: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998855" cy="780415"/>
            <wp:effectExtent l="0" t="0" r="4445" b="6985"/>
            <wp:docPr id="7" name="图片 7" descr="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4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98855" cy="780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0"/>
          <w:szCs w:val="21"/>
        </w:rPr>
        <w:t xml:space="preserve">   </w:t>
      </w: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977900" cy="848360"/>
            <wp:effectExtent l="0" t="0" r="0" b="2540"/>
            <wp:docPr id="13" name="图片 8" descr="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 descr="14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848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A．平面镜成像的原理                     B．光的色散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C．光的反射                             D．光从空气射入水中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19．下列对四种仪器的操作和使用情况不正确的是</w:t>
      </w:r>
    </w:p>
    <w:p>
      <w:pPr>
        <w:keepNext w:val="0"/>
        <w:keepLines w:val="0"/>
        <w:pageBreakBefore w:val="0"/>
        <w:kinsoku/>
        <w:wordWrap w:val="0"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</w:t>
      </w: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1183640" cy="897890"/>
            <wp:effectExtent l="0" t="0" r="10160" b="3810"/>
            <wp:docPr id="8" name="图片 9" descr="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 descr="14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83640" cy="897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0"/>
          <w:szCs w:val="21"/>
        </w:rPr>
        <w:t xml:space="preserve">    B．</w:t>
      </w: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1074420" cy="909320"/>
            <wp:effectExtent l="0" t="0" r="5080" b="5080"/>
            <wp:docPr id="9" name="图片 10" descr="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 descr="14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74420" cy="909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0"/>
          <w:szCs w:val="21"/>
        </w:rPr>
        <w:t xml:space="preserve">    C．</w:t>
      </w: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728980" cy="982980"/>
            <wp:effectExtent l="0" t="0" r="7620" b="7620"/>
            <wp:docPr id="10" name="图片 11" descr="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 descr="14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28980" cy="982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0"/>
          <w:szCs w:val="21"/>
        </w:rPr>
        <w:t xml:space="preserve">    D． </w:t>
      </w: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1181100" cy="1116330"/>
            <wp:effectExtent l="0" t="0" r="0" b="1270"/>
            <wp:docPr id="11" name="图片 12" descr="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" descr="14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20．老王推铅球，球离手后在空中运动的轨迹如图所示。如果推出的铅球在刚离开手的瞬间，不再受任何力的作用。则球将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center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951865" cy="558165"/>
            <wp:effectExtent l="0" t="0" r="635" b="635"/>
            <wp:docPr id="12" name="图片 13" descr="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3" descr="12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51865" cy="558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 w:val="0"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1184275" cy="781050"/>
            <wp:effectExtent l="0" t="0" r="9525" b="6350"/>
            <wp:docPr id="14" name="图片 14" descr="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8427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0"/>
          <w:szCs w:val="21"/>
        </w:rPr>
        <w:t xml:space="preserve">    </w:t>
      </w: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1247140" cy="798195"/>
            <wp:effectExtent l="0" t="0" r="10160" b="1905"/>
            <wp:docPr id="15" name="图片 15" descr="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47140" cy="7981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0"/>
          <w:szCs w:val="21"/>
        </w:rPr>
        <w:t xml:space="preserve">    </w:t>
      </w: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1170305" cy="1151890"/>
            <wp:effectExtent l="0" t="0" r="10795" b="3810"/>
            <wp:docPr id="16" name="图片 16" descr="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2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70305" cy="1151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0"/>
          <w:szCs w:val="21"/>
        </w:rPr>
        <w:t xml:space="preserve">    </w:t>
      </w: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1152525" cy="1143000"/>
            <wp:effectExtent l="0" t="0" r="3175" b="0"/>
            <wp:docPr id="17" name="图片 17" descr="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2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21．如图所示，甲、乙两运动员正在进行的比赛叫押加，押加是我国少数民族体育项目之一，又称大象拔河。比赛中，甲、乙两人通过腿、肩等部位用力拖动布带互拉，以决胜负。下列说法正确的是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A．甲运动员所受拉力的施力物体是乙运动员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5173345</wp:posOffset>
            </wp:positionH>
            <wp:positionV relativeFrom="paragraph">
              <wp:posOffset>27305</wp:posOffset>
            </wp:positionV>
            <wp:extent cx="1085850" cy="847725"/>
            <wp:effectExtent l="0" t="0" r="6350" b="3175"/>
            <wp:wrapSquare wrapText="bothSides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kern w:val="0"/>
          <w:szCs w:val="21"/>
        </w:rPr>
        <w:t>B．当甲、乙两运动员处于静止状态时，他们对布带的两个拉力的三要素完全相同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C．互拉过程中，甲对布带的拉力与乙对布带的拉力始终相等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D．若甲最终取胜，说明地对甲的摩擦力大于地对乙的摩擦力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22．对于图中所示的四幅图，下列说法中正确的是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center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3824605" cy="1322070"/>
            <wp:effectExtent l="0" t="0" r="10795" b="1143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24605" cy="1322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A．甲图中软木塞飞出时，管内水蒸气的内能增加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B．乙图中两个压紧的铅块能吊起钩码，主要是因为分子间存在引力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C．丙图中活塞向上运动是内燃机的做功冲程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D．丁图中小朋友下滑时，内能转化为机械能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23．下列关于电阻的说法中正确的是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735" w:leftChars="200" w:right="0" w:rightChars="0" w:hanging="315" w:hangingChars="15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A．由欧姆定律</w:t>
      </w:r>
      <w:r>
        <w:rPr>
          <w:rFonts w:ascii="Times New Roman" w:hAnsi="Times New Roman"/>
          <w:i/>
          <w:kern w:val="0"/>
          <w:szCs w:val="21"/>
        </w:rPr>
        <w:t>I</w:t>
      </w:r>
      <w:r>
        <w:rPr>
          <w:rFonts w:ascii="Times New Roman" w:hAnsi="Times New Roman"/>
          <w:kern w:val="0"/>
          <w:szCs w:val="21"/>
        </w:rPr>
        <w:t>=</w:t>
      </w:r>
      <w:r>
        <w:rPr>
          <w:rFonts w:ascii="Times New Roman" w:hAnsi="Times New Roman"/>
          <w:kern w:val="0"/>
          <w:szCs w:val="21"/>
        </w:rPr>
        <w:object>
          <v:shape id="_x0000_i1025" o:spt="75" type="#_x0000_t75" style="height:31pt;width:1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25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，可以得到</w:t>
      </w:r>
      <w:r>
        <w:rPr>
          <w:rFonts w:ascii="Times New Roman" w:hAnsi="Times New Roman"/>
          <w:i/>
          <w:kern w:val="0"/>
          <w:szCs w:val="21"/>
        </w:rPr>
        <w:t>R</w:t>
      </w:r>
      <w:r>
        <w:rPr>
          <w:rFonts w:ascii="Times New Roman" w:hAnsi="Times New Roman"/>
          <w:kern w:val="0"/>
          <w:szCs w:val="21"/>
        </w:rPr>
        <w:t>=</w:t>
      </w:r>
      <w:r>
        <w:rPr>
          <w:rFonts w:ascii="Times New Roman" w:hAnsi="Times New Roman"/>
          <w:kern w:val="0"/>
          <w:szCs w:val="21"/>
        </w:rPr>
        <w:object>
          <v:shape id="_x0000_i1026" o:spt="75" type="#_x0000_t75" style="height:31pt;width:1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2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，所以导体的电阻与其两端的电压及通过的电流有关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B．两根粗细一样的导体，长的一定比短的电阻大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C．用伏安法测小灯泡的电阻，可以利用多次测量求平均值的方法减小实验误差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D．电阻的大小由导体本身的材料、长度和横截面积决定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3901440</wp:posOffset>
            </wp:positionH>
            <wp:positionV relativeFrom="paragraph">
              <wp:posOffset>540385</wp:posOffset>
            </wp:positionV>
            <wp:extent cx="1610995" cy="1189355"/>
            <wp:effectExtent l="0" t="0" r="1905" b="4445"/>
            <wp:wrapSquare wrapText="bothSides"/>
            <wp:docPr id="20" name="图片 22" descr="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2" descr="14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10995" cy="11893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kern w:val="0"/>
          <w:szCs w:val="21"/>
        </w:rPr>
        <w:t>24．如图所示电路中，电源电压保持不变。当开关S闭合，滑动变阻器的滑片</w:t>
      </w:r>
      <w:r>
        <w:rPr>
          <w:rFonts w:ascii="Times New Roman" w:hAnsi="Times New Roman"/>
          <w:i/>
          <w:kern w:val="0"/>
          <w:szCs w:val="21"/>
        </w:rPr>
        <w:t>P</w:t>
      </w:r>
      <w:r>
        <w:rPr>
          <w:rFonts w:ascii="Times New Roman" w:hAnsi="Times New Roman"/>
          <w:kern w:val="0"/>
          <w:szCs w:val="21"/>
        </w:rPr>
        <w:t>向左移动时，下列说法正确的是</w:t>
      </w:r>
    </w:p>
    <w:p>
      <w:pPr>
        <w:keepNext w:val="0"/>
        <w:keepLines w:val="0"/>
        <w:pageBreakBefore w:val="0"/>
        <w:kinsoku/>
        <w:wordWrap w:val="0"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A．电压表V</w:t>
      </w:r>
      <w:r>
        <w:rPr>
          <w:rFonts w:ascii="Times New Roman" w:hAnsi="Times New Roman"/>
          <w:kern w:val="0"/>
          <w:szCs w:val="21"/>
          <w:vertAlign w:val="subscript"/>
        </w:rPr>
        <w:t>1</w:t>
      </w:r>
      <w:r>
        <w:rPr>
          <w:rFonts w:ascii="Times New Roman" w:hAnsi="Times New Roman"/>
          <w:kern w:val="0"/>
          <w:szCs w:val="21"/>
        </w:rPr>
        <w:t>与电压表V</w:t>
      </w:r>
      <w:r>
        <w:rPr>
          <w:rFonts w:ascii="Times New Roman" w:hAnsi="Times New Roman"/>
          <w:kern w:val="0"/>
          <w:szCs w:val="21"/>
          <w:vertAlign w:val="subscript"/>
        </w:rPr>
        <w:t>2</w:t>
      </w:r>
      <w:r>
        <w:rPr>
          <w:rFonts w:ascii="Times New Roman" w:hAnsi="Times New Roman"/>
          <w:kern w:val="0"/>
          <w:szCs w:val="21"/>
        </w:rPr>
        <w:t>的示数之和保持不变</w:t>
      </w:r>
    </w:p>
    <w:p>
      <w:pPr>
        <w:keepNext w:val="0"/>
        <w:keepLines w:val="0"/>
        <w:pageBreakBefore w:val="0"/>
        <w:kinsoku/>
        <w:wordWrap w:val="0"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B．电压表V</w:t>
      </w:r>
      <w:r>
        <w:rPr>
          <w:rFonts w:ascii="Times New Roman" w:hAnsi="Times New Roman"/>
          <w:kern w:val="0"/>
          <w:szCs w:val="21"/>
          <w:vertAlign w:val="subscript"/>
        </w:rPr>
        <w:t>1</w:t>
      </w:r>
      <w:r>
        <w:rPr>
          <w:rFonts w:ascii="Times New Roman" w:hAnsi="Times New Roman"/>
          <w:kern w:val="0"/>
          <w:szCs w:val="21"/>
        </w:rPr>
        <w:t>与电流表A的示数之比变大</w:t>
      </w:r>
    </w:p>
    <w:p>
      <w:pPr>
        <w:keepNext w:val="0"/>
        <w:keepLines w:val="0"/>
        <w:pageBreakBefore w:val="0"/>
        <w:kinsoku/>
        <w:wordWrap w:val="0"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C．电流表A的示数变大，电压表V</w:t>
      </w:r>
      <w:r>
        <w:rPr>
          <w:rFonts w:ascii="Times New Roman" w:hAnsi="Times New Roman"/>
          <w:kern w:val="0"/>
          <w:szCs w:val="21"/>
          <w:vertAlign w:val="subscript"/>
        </w:rPr>
        <w:t>2</w:t>
      </w:r>
      <w:r>
        <w:rPr>
          <w:rFonts w:ascii="Times New Roman" w:hAnsi="Times New Roman"/>
          <w:kern w:val="0"/>
          <w:szCs w:val="21"/>
        </w:rPr>
        <w:t>的示数不变</w:t>
      </w:r>
    </w:p>
    <w:p>
      <w:pPr>
        <w:keepNext w:val="0"/>
        <w:keepLines w:val="0"/>
        <w:pageBreakBefore w:val="0"/>
        <w:kinsoku/>
        <w:wordWrap w:val="0"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D．电流表A的示数变小，电压表V</w:t>
      </w:r>
      <w:r>
        <w:rPr>
          <w:rFonts w:ascii="Times New Roman" w:hAnsi="Times New Roman"/>
          <w:kern w:val="0"/>
          <w:szCs w:val="21"/>
          <w:vertAlign w:val="subscript"/>
        </w:rPr>
        <w:t>1</w:t>
      </w:r>
      <w:r>
        <w:rPr>
          <w:rFonts w:ascii="Times New Roman" w:hAnsi="Times New Roman"/>
          <w:kern w:val="0"/>
          <w:szCs w:val="21"/>
        </w:rPr>
        <w:t>的示数变小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25．如图所示的四种现象中，符合安全用电要求的是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center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4059555" cy="759460"/>
            <wp:effectExtent l="0" t="0" r="4445" b="2540"/>
            <wp:docPr id="2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059555" cy="759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A．在电加热器上烘烤衣服</w:t>
      </w:r>
      <w:r>
        <w:rPr>
          <w:rFonts w:hint="eastAsia" w:ascii="Times New Roman" w:hAnsi="Times New Roman"/>
          <w:kern w:val="0"/>
          <w:szCs w:val="21"/>
        </w:rPr>
        <w:t xml:space="preserve">                </w:t>
      </w:r>
      <w:r>
        <w:rPr>
          <w:rFonts w:ascii="Times New Roman" w:hAnsi="Times New Roman"/>
          <w:kern w:val="0"/>
          <w:szCs w:val="21"/>
        </w:rPr>
        <w:t>B．使用绝缘层破损的插头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C．在高压线附近放风筝</w:t>
      </w:r>
      <w:r>
        <w:rPr>
          <w:rFonts w:hint="eastAsia" w:ascii="Times New Roman" w:hAnsi="Times New Roman"/>
          <w:kern w:val="0"/>
          <w:szCs w:val="21"/>
        </w:rPr>
        <w:t xml:space="preserve">                  </w:t>
      </w:r>
      <w:r>
        <w:rPr>
          <w:rFonts w:ascii="Times New Roman" w:hAnsi="Times New Roman"/>
          <w:kern w:val="0"/>
          <w:szCs w:val="21"/>
        </w:rPr>
        <w:t>D．换灯泡时断开电源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4432935</wp:posOffset>
            </wp:positionH>
            <wp:positionV relativeFrom="paragraph">
              <wp:posOffset>330835</wp:posOffset>
            </wp:positionV>
            <wp:extent cx="1786890" cy="1057910"/>
            <wp:effectExtent l="0" t="0" r="3810" b="8890"/>
            <wp:wrapSquare wrapText="bothSides"/>
            <wp:docPr id="22" name="图片 24" descr="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4" descr="14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86890" cy="1057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kern w:val="0"/>
          <w:szCs w:val="21"/>
        </w:rPr>
        <w:t>26．硫化镉（CdS）晶体是一种光敏材料，其电阻随光照强度增大而减小。如图所示，用它和继电器组成自动控制电路来控制路灯，白天灯熄，夜晚灯亮。下列说法错误的是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A．白天流过CdS的电流比夜晚大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B．给路灯供电的电源应接在</w:t>
      </w:r>
      <w:r>
        <w:rPr>
          <w:rFonts w:ascii="Times New Roman" w:hAnsi="Times New Roman"/>
          <w:i/>
          <w:kern w:val="0"/>
          <w:szCs w:val="21"/>
        </w:rPr>
        <w:t>a</w:t>
      </w:r>
      <w:r>
        <w:rPr>
          <w:rFonts w:ascii="Times New Roman" w:hAnsi="Times New Roman"/>
          <w:kern w:val="0"/>
          <w:szCs w:val="21"/>
        </w:rPr>
        <w:t>、</w:t>
      </w:r>
      <w:r>
        <w:rPr>
          <w:rFonts w:ascii="Times New Roman" w:hAnsi="Times New Roman"/>
          <w:i/>
          <w:kern w:val="0"/>
          <w:szCs w:val="21"/>
        </w:rPr>
        <w:t>b</w:t>
      </w:r>
      <w:r>
        <w:rPr>
          <w:rFonts w:ascii="Times New Roman" w:hAnsi="Times New Roman"/>
          <w:kern w:val="0"/>
          <w:szCs w:val="21"/>
        </w:rPr>
        <w:t>两端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C．为缩短路灯点亮时间，可将电阻</w:t>
      </w:r>
      <w:r>
        <w:rPr>
          <w:rFonts w:ascii="Times New Roman" w:hAnsi="Times New Roman"/>
          <w:i/>
          <w:kern w:val="0"/>
          <w:szCs w:val="21"/>
        </w:rPr>
        <w:t>R</w:t>
      </w:r>
      <w:r>
        <w:rPr>
          <w:rFonts w:ascii="Times New Roman" w:hAnsi="Times New Roman"/>
          <w:kern w:val="0"/>
          <w:szCs w:val="21"/>
        </w:rPr>
        <w:t>调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>大</w:t>
      </w:r>
      <w:r>
        <w:rPr>
          <w:rFonts w:ascii="Times New Roman" w:hAnsi="Times New Roman"/>
          <w:kern w:val="0"/>
          <w:szCs w:val="21"/>
        </w:rPr>
        <w:t>些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D．夏天夜幕降临晚些，要保证在相同日照条件下打开路灯，应将电阻</w:t>
      </w:r>
      <w:r>
        <w:rPr>
          <w:rFonts w:ascii="Times New Roman" w:hAnsi="Times New Roman"/>
          <w:i/>
          <w:kern w:val="0"/>
          <w:szCs w:val="21"/>
        </w:rPr>
        <w:t>R</w:t>
      </w:r>
      <w:r>
        <w:rPr>
          <w:rFonts w:ascii="Times New Roman" w:hAnsi="Times New Roman"/>
          <w:kern w:val="0"/>
          <w:szCs w:val="21"/>
        </w:rPr>
        <w:t>调大些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27．底面积不同的轻质薄壁圆柱形容器</w:t>
      </w:r>
      <w:r>
        <w:rPr>
          <w:rFonts w:ascii="Times New Roman" w:hAnsi="Times New Roman"/>
          <w:i/>
          <w:kern w:val="0"/>
          <w:szCs w:val="21"/>
        </w:rPr>
        <w:t>A</w:t>
      </w:r>
      <w:r>
        <w:rPr>
          <w:rFonts w:ascii="Times New Roman" w:hAnsi="Times New Roman"/>
          <w:kern w:val="0"/>
          <w:szCs w:val="21"/>
        </w:rPr>
        <w:t>和</w:t>
      </w:r>
      <w:r>
        <w:rPr>
          <w:rFonts w:ascii="Times New Roman" w:hAnsi="Times New Roman"/>
          <w:i/>
          <w:kern w:val="0"/>
          <w:szCs w:val="21"/>
        </w:rPr>
        <w:t>B</w:t>
      </w:r>
      <w:r>
        <w:rPr>
          <w:rFonts w:ascii="Times New Roman" w:hAnsi="Times New Roman"/>
          <w:kern w:val="0"/>
          <w:szCs w:val="21"/>
        </w:rPr>
        <w:t>被置于水平桌面上，它们原先分别盛有质量相同的甲、乙两</w:t>
      </w:r>
      <w:r>
        <w:rPr>
          <w:rFonts w:ascii="Times New Roman" w:hAnsi="Times New Roman"/>
          <w:spacing w:val="-2"/>
          <w:kern w:val="0"/>
          <w:szCs w:val="21"/>
        </w:rPr>
        <w:t>种液体，如图所示。若从这两容器中分别抽出部分液体后，容器对水平桌面的压强</w:t>
      </w:r>
      <w:r>
        <w:rPr>
          <w:rFonts w:ascii="Times New Roman" w:hAnsi="Times New Roman"/>
          <w:i/>
          <w:spacing w:val="-2"/>
          <w:kern w:val="0"/>
          <w:szCs w:val="21"/>
        </w:rPr>
        <w:t>p</w:t>
      </w:r>
      <w:r>
        <w:rPr>
          <w:rFonts w:ascii="Times New Roman" w:hAnsi="Times New Roman"/>
          <w:i/>
          <w:spacing w:val="-2"/>
          <w:kern w:val="0"/>
          <w:szCs w:val="21"/>
          <w:vertAlign w:val="subscript"/>
        </w:rPr>
        <w:t>A</w:t>
      </w:r>
      <w:r>
        <w:rPr>
          <w:rFonts w:ascii="Times New Roman" w:hAnsi="Times New Roman"/>
          <w:spacing w:val="-2"/>
          <w:kern w:val="0"/>
          <w:szCs w:val="21"/>
        </w:rPr>
        <w:t>、</w:t>
      </w:r>
      <w:r>
        <w:rPr>
          <w:rFonts w:ascii="Times New Roman" w:hAnsi="Times New Roman"/>
          <w:i/>
          <w:spacing w:val="-2"/>
          <w:kern w:val="0"/>
          <w:szCs w:val="21"/>
        </w:rPr>
        <w:t>p</w:t>
      </w:r>
      <w:r>
        <w:rPr>
          <w:rFonts w:ascii="Times New Roman" w:hAnsi="Times New Roman"/>
          <w:i/>
          <w:spacing w:val="-2"/>
          <w:kern w:val="0"/>
          <w:szCs w:val="21"/>
          <w:vertAlign w:val="subscript"/>
        </w:rPr>
        <w:t>B</w:t>
      </w:r>
      <w:r>
        <w:rPr>
          <w:rFonts w:ascii="Times New Roman" w:hAnsi="Times New Roman"/>
          <w:spacing w:val="-2"/>
          <w:kern w:val="0"/>
          <w:szCs w:val="21"/>
        </w:rPr>
        <w:t>的大小关系是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3625850</wp:posOffset>
            </wp:positionH>
            <wp:positionV relativeFrom="paragraph">
              <wp:posOffset>301625</wp:posOffset>
            </wp:positionV>
            <wp:extent cx="1525905" cy="1014095"/>
            <wp:effectExtent l="0" t="0" r="10795" b="1905"/>
            <wp:wrapSquare wrapText="bothSides"/>
            <wp:docPr id="23" name="图片 25" descr="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5" descr="14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525905" cy="1014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kern w:val="0"/>
          <w:szCs w:val="21"/>
        </w:rPr>
        <w:t>A．抽出相等质量的液体后，</w:t>
      </w:r>
      <w:r>
        <w:rPr>
          <w:rFonts w:ascii="Times New Roman" w:hAnsi="Times New Roman"/>
          <w:kern w:val="0"/>
          <w:szCs w:val="21"/>
        </w:rPr>
        <w:object>
          <v:shape id="_x0000_i1027" o:spt="75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3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一定等于</w:t>
      </w:r>
      <w:r>
        <w:rPr>
          <w:rFonts w:ascii="Times New Roman" w:hAnsi="Times New Roman"/>
          <w:kern w:val="0"/>
          <w:szCs w:val="21"/>
        </w:rPr>
        <w:object>
          <v:shape id="_x0000_i1028" o:spt="75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35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B．抽出相等体积的液体后，</w:t>
      </w:r>
      <w:r>
        <w:rPr>
          <w:rFonts w:ascii="Times New Roman" w:hAnsi="Times New Roman"/>
          <w:kern w:val="0"/>
          <w:szCs w:val="21"/>
        </w:rPr>
        <w:object>
          <v:shape id="_x0000_i1029" o:spt="75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37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可能大于</w:t>
      </w:r>
      <w:r>
        <w:rPr>
          <w:rFonts w:ascii="Times New Roman" w:hAnsi="Times New Roman"/>
          <w:kern w:val="0"/>
          <w:szCs w:val="21"/>
        </w:rPr>
        <w:object>
          <v:shape id="_x0000_i1030" o:spt="75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38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C．抽出相等厚度的液体后，</w:t>
      </w:r>
      <w:r>
        <w:rPr>
          <w:rFonts w:ascii="Times New Roman" w:hAnsi="Times New Roman"/>
          <w:kern w:val="0"/>
          <w:szCs w:val="21"/>
        </w:rPr>
        <w:object>
          <v:shape id="_x0000_i1031" o:spt="75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40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可能大于</w:t>
      </w:r>
      <w:r>
        <w:rPr>
          <w:rFonts w:ascii="Times New Roman" w:hAnsi="Times New Roman"/>
          <w:kern w:val="0"/>
          <w:szCs w:val="21"/>
        </w:rPr>
        <w:object>
          <v:shape id="_x0000_i1032" o:spt="75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41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D．抽出相等厚度的液体后，</w:t>
      </w:r>
      <w:r>
        <w:rPr>
          <w:rFonts w:ascii="Times New Roman" w:hAnsi="Times New Roman"/>
          <w:kern w:val="0"/>
          <w:szCs w:val="21"/>
        </w:rPr>
        <w:object>
          <v:shape id="_x0000_i1033" o:spt="75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43">
            <o:LockedField>false</o:LockedField>
          </o:OLEObject>
        </w:object>
      </w:r>
      <w:r>
        <w:rPr>
          <w:rFonts w:ascii="Times New Roman" w:hAnsi="Times New Roman"/>
          <w:kern w:val="0"/>
          <w:szCs w:val="21"/>
        </w:rPr>
        <w:t>一定等于</w:t>
      </w:r>
      <w:r>
        <w:rPr>
          <w:rFonts w:ascii="Times New Roman" w:hAnsi="Times New Roman"/>
          <w:kern w:val="0"/>
          <w:szCs w:val="21"/>
        </w:rPr>
        <w:object>
          <v:shape id="_x0000_i1034" o:spt="75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44">
            <o:LockedField>false</o:LockedField>
          </o:OLEObject>
        </w:object>
      </w:r>
    </w:p>
    <w:p>
      <w:pPr>
        <w:keepNext w:val="0"/>
        <w:keepLines w:val="0"/>
        <w:pageBreakBefore w:val="0"/>
        <w:widowControl/>
        <w:kinsoku/>
        <w:topLinePunct w:val="0"/>
        <w:autoSpaceDE/>
        <w:autoSpaceDN/>
        <w:bidi w:val="0"/>
        <w:snapToGrid/>
        <w:spacing w:after="0" w:line="240" w:lineRule="auto"/>
        <w:ind w:left="405" w:right="0" w:rightChars="0" w:hanging="405" w:hangingChars="193"/>
        <w:jc w:val="left"/>
        <w:textAlignment w:val="center"/>
        <w:outlineLvl w:val="9"/>
        <w:rPr>
          <w:rFonts w:ascii="Times New Roman" w:hAnsi="Times New Roman" w:eastAsia="黑体"/>
          <w:kern w:val="0"/>
          <w:szCs w:val="21"/>
        </w:rPr>
      </w:pPr>
      <w:r>
        <w:rPr>
          <w:rFonts w:hint="eastAsia" w:ascii="Times New Roman" w:hAnsi="Times New Roman" w:eastAsia="黑体"/>
          <w:kern w:val="0"/>
          <w:szCs w:val="21"/>
        </w:rPr>
        <w:t>二</w:t>
      </w:r>
      <w:r>
        <w:rPr>
          <w:rFonts w:ascii="Times New Roman" w:hAnsi="Times New Roman" w:eastAsia="黑体"/>
          <w:kern w:val="0"/>
          <w:szCs w:val="21"/>
        </w:rPr>
        <w:t>、</w:t>
      </w:r>
      <w:r>
        <w:rPr>
          <w:rFonts w:hint="eastAsia" w:ascii="Times New Roman" w:hAnsi="Times New Roman" w:eastAsia="黑体"/>
          <w:kern w:val="0"/>
          <w:szCs w:val="21"/>
        </w:rPr>
        <w:t>（</w:t>
      </w:r>
      <w:r>
        <w:rPr>
          <w:rFonts w:ascii="Times New Roman" w:hAnsi="Times New Roman" w:eastAsia="黑体"/>
          <w:kern w:val="0"/>
          <w:szCs w:val="21"/>
        </w:rPr>
        <w:t>本大题共</w:t>
      </w:r>
      <w:r>
        <w:rPr>
          <w:rFonts w:hint="eastAsia" w:ascii="Times New Roman" w:hAnsi="Times New Roman" w:eastAsia="黑体"/>
          <w:kern w:val="0"/>
          <w:szCs w:val="21"/>
        </w:rPr>
        <w:t>5</w:t>
      </w:r>
      <w:r>
        <w:rPr>
          <w:rFonts w:ascii="Times New Roman" w:hAnsi="Times New Roman" w:eastAsia="黑体"/>
          <w:kern w:val="0"/>
          <w:szCs w:val="21"/>
        </w:rPr>
        <w:t>小题，</w:t>
      </w:r>
      <w:r>
        <w:rPr>
          <w:rFonts w:hint="eastAsia" w:ascii="Times New Roman" w:hAnsi="Times New Roman" w:eastAsia="黑体"/>
          <w:kern w:val="0"/>
          <w:szCs w:val="21"/>
        </w:rPr>
        <w:t>1</w:t>
      </w:r>
      <w:r>
        <w:rPr>
          <w:rFonts w:ascii="Times New Roman" w:hAnsi="Times New Roman" w:eastAsia="黑体"/>
          <w:kern w:val="0"/>
          <w:szCs w:val="21"/>
        </w:rPr>
        <w:t>2</w:t>
      </w:r>
      <w:r>
        <w:rPr>
          <w:rFonts w:hint="eastAsia" w:ascii="Times New Roman" w:hAnsi="Times New Roman" w:eastAsia="黑体"/>
          <w:kern w:val="0"/>
          <w:szCs w:val="21"/>
        </w:rPr>
        <w:t>空</w:t>
      </w:r>
      <w:r>
        <w:rPr>
          <w:rFonts w:ascii="Times New Roman" w:hAnsi="Times New Roman" w:eastAsia="黑体"/>
          <w:kern w:val="0"/>
          <w:szCs w:val="21"/>
        </w:rPr>
        <w:t>，每空2分，共24分</w:t>
      </w:r>
      <w:r>
        <w:rPr>
          <w:rFonts w:hint="eastAsia" w:ascii="Times New Roman" w:hAnsi="Times New Roman" w:eastAsia="黑体"/>
          <w:kern w:val="0"/>
          <w:szCs w:val="21"/>
        </w:rPr>
        <w:t>）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28．春日的瘦西湖公园分外妖娆，鸟语花香、绿柳成荫。从物理学的角度分析，闻到“花香”，说明________________；“柳荫”是由于光的___________形成的。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hint="eastAsia" w:ascii="Times New Roman" w:hAnsi="Times New Roman"/>
          <w:kern w:val="0"/>
          <w:szCs w:val="21"/>
          <w:lang w:val="en-US" w:eastAsia="zh-CN"/>
        </w:rPr>
        <w:t>29</w:t>
      </w:r>
      <w:r>
        <w:rPr>
          <w:rFonts w:ascii="Times New Roman" w:hAnsi="Times New Roman"/>
          <w:kern w:val="0"/>
          <w:szCs w:val="21"/>
        </w:rPr>
        <w:t>．生活中常把碗放在大锅内的水中蒸食物，碗与锅底不接触，如图所示。当锅里的水沸腾以后，碗中的汤的温度_______（填“能”或“不能”）达到水的沸点；汤将_______（填“会”或“不会”）沸腾。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center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1054735" cy="941705"/>
            <wp:effectExtent l="0" t="0" r="12065" b="10795"/>
            <wp:docPr id="27" name="图片 34" descr="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4" descr="15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54735" cy="941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topLinePunct w:val="0"/>
        <w:autoSpaceDE/>
        <w:autoSpaceDN/>
        <w:bidi w:val="0"/>
        <w:snapToGrid/>
        <w:spacing w:after="0" w:line="240" w:lineRule="auto"/>
        <w:ind w:left="420" w:leftChars="0" w:right="0" w:rightChars="0" w:hanging="420" w:hangingChars="200"/>
        <w:textAlignment w:val="center"/>
        <w:outlineLvl w:val="9"/>
        <w:rPr>
          <w:rFonts w:hint="eastAsia" w:ascii="Times New Roman" w:hAnsi="Times New Roman"/>
          <w:kern w:val="0"/>
          <w:szCs w:val="21"/>
          <w:lang w:val="en-US" w:eastAsia="zh-CN"/>
        </w:rPr>
      </w:pPr>
      <w:r>
        <w:rPr>
          <w:rFonts w:hint="eastAsia" w:ascii="Times New Roman" w:hAnsi="Times New Roman"/>
          <w:kern w:val="0"/>
          <w:szCs w:val="21"/>
          <w:lang w:val="en-US" w:eastAsia="zh-CN"/>
        </w:rPr>
        <w:t>如图所以，在水平地面上放一个重300N，底面积为100cm</w:t>
      </w:r>
      <w:r>
        <w:rPr>
          <w:rFonts w:hint="eastAsia" w:ascii="Times New Roman" w:hAnsi="Times New Roman"/>
          <w:kern w:val="0"/>
          <w:szCs w:val="21"/>
          <w:vertAlign w:val="superscript"/>
          <w:lang w:val="en-US" w:eastAsia="zh-CN"/>
        </w:rPr>
        <w:t>2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 xml:space="preserve"> 的物体，不考虑绳的重力和绳与滑轮间的摩擦，匀速拉动物体时，物体与地面的摩擦力为60N，则水平拉力F=</w:t>
      </w:r>
      <w:r>
        <w:rPr>
          <w:rFonts w:hint="eastAsia" w:ascii="Times New Roman" w:hAnsi="Times New Roman"/>
          <w:kern w:val="0"/>
          <w:szCs w:val="21"/>
          <w:u w:val="single"/>
          <w:lang w:val="en-US" w:eastAsia="zh-CN"/>
        </w:rPr>
        <w:t xml:space="preserve">     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>N。</w:t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topLinePunct w:val="0"/>
        <w:autoSpaceDE/>
        <w:autoSpaceDN/>
        <w:bidi w:val="0"/>
        <w:snapToGrid/>
        <w:spacing w:after="0" w:line="240" w:lineRule="auto"/>
        <w:ind w:left="420" w:leftChars="0" w:right="0" w:rightChars="0" w:hanging="420" w:hangingChars="200"/>
        <w:textAlignment w:val="center"/>
        <w:outlineLvl w:val="9"/>
        <w:rPr>
          <w:rFonts w:hint="eastAsia" w:ascii="Times New Roman" w:hAnsi="Times New Roman"/>
          <w:kern w:val="0"/>
          <w:szCs w:val="21"/>
          <w:lang w:val="en-US" w:eastAsia="zh-CN"/>
        </w:rPr>
      </w:pPr>
      <w:r>
        <w:rPr>
          <w:rFonts w:hint="eastAsia" w:ascii="Times New Roman" w:hAnsi="Times New Roman"/>
          <w:kern w:val="0"/>
          <w:szCs w:val="21"/>
          <w:lang w:val="en-US" w:eastAsia="zh-CN"/>
        </w:rPr>
        <w:t>如图所示，在电磁铁的正上方用弹簧秤挂着一条形磁铁，当开关S闭合后，电磁铁与条形磁铁的相互作用为</w:t>
      </w:r>
      <w:r>
        <w:rPr>
          <w:rFonts w:hint="eastAsia" w:ascii="Times New Roman" w:hAnsi="Times New Roman"/>
          <w:kern w:val="0"/>
          <w:szCs w:val="21"/>
          <w:u w:val="single"/>
          <w:lang w:val="en-US" w:eastAsia="zh-CN"/>
        </w:rPr>
        <w:t xml:space="preserve">        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>（填：“吸引”或“排斥”）；当滑片P从a 端向b端滑动的过程中，弹簧的长度会变</w:t>
      </w:r>
      <w:r>
        <w:rPr>
          <w:rFonts w:hint="eastAsia" w:ascii="Times New Roman" w:hAnsi="Times New Roman"/>
          <w:kern w:val="0"/>
          <w:szCs w:val="21"/>
          <w:u w:val="single"/>
          <w:lang w:val="en-US" w:eastAsia="zh-CN"/>
        </w:rPr>
        <w:t xml:space="preserve">        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>（填：“长”或“短”）。</w:t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topLinePunct w:val="0"/>
        <w:autoSpaceDE/>
        <w:autoSpaceDN/>
        <w:bidi w:val="0"/>
        <w:snapToGrid/>
        <w:spacing w:after="0" w:line="240" w:lineRule="auto"/>
        <w:ind w:left="420" w:leftChars="0" w:right="0" w:rightChars="0" w:hanging="420" w:hangingChars="200"/>
        <w:textAlignment w:val="center"/>
        <w:outlineLvl w:val="9"/>
        <w:rPr>
          <w:rFonts w:hint="eastAsia" w:ascii="Times New Roman" w:hAnsi="Times New Roman"/>
          <w:kern w:val="0"/>
          <w:szCs w:val="21"/>
          <w:lang w:val="en-US" w:eastAsia="zh-CN"/>
        </w:rPr>
      </w:pPr>
      <w:r>
        <w:rPr>
          <w:rFonts w:hint="eastAsia" w:ascii="Times New Roman" w:hAnsi="Times New Roman"/>
          <w:kern w:val="0"/>
          <w:szCs w:val="21"/>
          <w:lang w:val="en-US" w:eastAsia="zh-CN"/>
        </w:rPr>
        <w:t>如图是常见的厕所自动冲水系统装置原理图，水箱内有质量m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1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>=0.4kg、体积V=3</w:t>
      </w:r>
      <w:r>
        <w:rPr>
          <w:rFonts w:hint="default" w:ascii="Times New Roman" w:hAnsi="Times New Roman"/>
          <w:kern w:val="0"/>
          <w:szCs w:val="21"/>
          <w:lang w:val="en-US" w:eastAsia="zh-CN"/>
        </w:rPr>
        <w:t>×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>10</w:t>
      </w:r>
      <w:r>
        <w:rPr>
          <w:rFonts w:hint="eastAsia" w:ascii="Times New Roman" w:hAnsi="Times New Roman"/>
          <w:kern w:val="0"/>
          <w:szCs w:val="21"/>
          <w:vertAlign w:val="superscript"/>
          <w:lang w:val="en-US" w:eastAsia="zh-CN"/>
        </w:rPr>
        <w:t>-3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>m</w:t>
      </w:r>
      <w:r>
        <w:rPr>
          <w:rFonts w:hint="eastAsia" w:ascii="Times New Roman" w:hAnsi="Times New Roman"/>
          <w:kern w:val="0"/>
          <w:szCs w:val="21"/>
          <w:vertAlign w:val="superscript"/>
          <w:lang w:val="en-US" w:eastAsia="zh-CN"/>
        </w:rPr>
        <w:t>3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>的浮筒P，另有一厚度不计，质量m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2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>=0.2kg、面积S=8</w:t>
      </w:r>
      <w:r>
        <w:rPr>
          <w:rFonts w:hint="default" w:ascii="Times New Roman" w:hAnsi="Times New Roman"/>
          <w:kern w:val="0"/>
          <w:szCs w:val="21"/>
          <w:lang w:val="en-US" w:eastAsia="zh-CN"/>
        </w:rPr>
        <w:t>×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>10</w:t>
      </w:r>
      <w:r>
        <w:rPr>
          <w:rFonts w:hint="eastAsia" w:ascii="Times New Roman" w:hAnsi="Times New Roman"/>
          <w:kern w:val="0"/>
          <w:szCs w:val="21"/>
          <w:vertAlign w:val="superscript"/>
          <w:lang w:val="en-US" w:eastAsia="zh-CN"/>
        </w:rPr>
        <w:t>-3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>m</w:t>
      </w:r>
      <w:r>
        <w:rPr>
          <w:rFonts w:hint="eastAsia" w:ascii="Times New Roman" w:hAnsi="Times New Roman"/>
          <w:kern w:val="0"/>
          <w:szCs w:val="21"/>
          <w:vertAlign w:val="superscript"/>
          <w:lang w:val="en-US" w:eastAsia="zh-CN"/>
        </w:rPr>
        <w:t>2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 xml:space="preserve"> 的盖板盖在水箱底部的排水管上。用细线将P.Q连接，当供水管流进水箱的水使浮筒刚刚完全浸没时，盖板Q恰好被拉开，水通过排水管流出冲洗厕所。当盖板Q恰好被冲开的瞬间，浮筒受到的浮力为：</w:t>
      </w:r>
      <w:r>
        <w:rPr>
          <w:rFonts w:hint="eastAsia" w:ascii="Times New Roman" w:hAnsi="Times New Roman"/>
          <w:kern w:val="0"/>
          <w:szCs w:val="21"/>
          <w:u w:val="single"/>
          <w:lang w:val="en-US" w:eastAsia="zh-CN"/>
        </w:rPr>
        <w:t xml:space="preserve">      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>N 。此时细线对浮筒P的拉力</w:t>
      </w:r>
      <w:r>
        <w:rPr>
          <w:rFonts w:hint="eastAsia" w:ascii="Times New Roman" w:hAnsi="Times New Roman"/>
          <w:kern w:val="0"/>
          <w:szCs w:val="21"/>
          <w:u w:val="single"/>
          <w:lang w:val="en-US" w:eastAsia="zh-CN"/>
        </w:rPr>
        <w:t xml:space="preserve">       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>N，水箱中水的深度</w:t>
      </w:r>
      <w:r>
        <w:rPr>
          <w:rFonts w:hint="eastAsia" w:ascii="Times New Roman" w:hAnsi="Times New Roman"/>
          <w:kern w:val="0"/>
          <w:szCs w:val="21"/>
          <w:u w:val="single"/>
          <w:lang w:val="en-US" w:eastAsia="zh-CN"/>
        </w:rPr>
        <w:t xml:space="preserve">          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 xml:space="preserve">m.            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topLinePunct w:val="0"/>
        <w:autoSpaceDE/>
        <w:autoSpaceDN/>
        <w:bidi w:val="0"/>
        <w:snapToGrid/>
        <w:spacing w:after="0" w:line="240" w:lineRule="auto"/>
        <w:ind w:leftChars="0" w:right="0" w:rightChars="0"/>
        <w:jc w:val="both"/>
        <w:outlineLvl w:val="9"/>
        <w:rPr>
          <w:rFonts w:hint="eastAsia" w:ascii="宋体" w:hAnsi="宋体" w:cs="宋体"/>
          <w:u w:val="single"/>
          <w:vertAlign w:val="baseline"/>
          <w:lang w:val="en-US" w:eastAsia="zh-CN"/>
        </w:rPr>
      </w:pPr>
      <w:bookmarkStart w:id="0" w:name="_GoBack"/>
      <w:bookmarkEnd w:id="0"/>
      <w:r>
        <w:rPr>
          <w:rFonts w:hint="eastAsia" w:ascii="宋体" w:hAnsi="宋体" w:cs="宋体"/>
          <w:u w:val="single"/>
          <w:vertAlign w:val="baseline"/>
          <w:lang w:val="en-US"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505460</wp:posOffset>
            </wp:positionH>
            <wp:positionV relativeFrom="paragraph">
              <wp:posOffset>13970</wp:posOffset>
            </wp:positionV>
            <wp:extent cx="4966335" cy="1141095"/>
            <wp:effectExtent l="0" t="0" r="12065" b="1905"/>
            <wp:wrapSquare wrapText="bothSides"/>
            <wp:docPr id="25" name="图片 2" descr="微信图片_20180323181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 descr="微信图片_20180323181524"/>
                    <pic:cNvPicPr>
                      <a:picLocks noChangeAspect="1"/>
                    </pic:cNvPicPr>
                  </pic:nvPicPr>
                  <pic:blipFill>
                    <a:blip r:embed="rId47"/>
                    <a:srcRect t="5933" r="458" b="2942"/>
                    <a:stretch>
                      <a:fillRect/>
                    </a:stretch>
                  </pic:blipFill>
                  <pic:spPr>
                    <a:xfrm>
                      <a:off x="0" y="0"/>
                      <a:ext cx="4966335" cy="1141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both"/>
        <w:textAlignment w:val="center"/>
        <w:outlineLvl w:val="9"/>
        <w:rPr>
          <w:rFonts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both"/>
        <w:textAlignment w:val="center"/>
        <w:outlineLvl w:val="9"/>
        <w:rPr>
          <w:rFonts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both"/>
        <w:textAlignment w:val="center"/>
        <w:outlineLvl w:val="9"/>
        <w:rPr>
          <w:rFonts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both"/>
        <w:textAlignment w:val="center"/>
        <w:outlineLvl w:val="9"/>
        <w:rPr>
          <w:rFonts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both"/>
        <w:textAlignment w:val="center"/>
        <w:outlineLvl w:val="9"/>
        <w:rPr>
          <w:rFonts w:hint="eastAsia" w:ascii="Times New Roman" w:hAnsi="Times New Roman" w:eastAsiaTheme="minorEastAsia"/>
          <w:kern w:val="0"/>
          <w:szCs w:val="21"/>
          <w:lang w:val="en-US" w:eastAsia="zh-CN"/>
        </w:rPr>
      </w:pPr>
      <w:r>
        <w:rPr>
          <w:rFonts w:hint="eastAsia" w:ascii="Times New Roman" w:hAnsi="Times New Roman"/>
          <w:kern w:val="0"/>
          <w:szCs w:val="21"/>
          <w:lang w:val="en-US" w:eastAsia="zh-CN"/>
        </w:rPr>
        <w:t xml:space="preserve">            第30题图                   第31题图                 第32题图</w:t>
      </w:r>
    </w:p>
    <w:p>
      <w:pPr>
        <w:keepNext w:val="0"/>
        <w:keepLines w:val="0"/>
        <w:pageBreakBefore w:val="0"/>
        <w:tabs>
          <w:tab w:val="left" w:pos="284"/>
        </w:tabs>
        <w:suppressAutoHyphens/>
        <w:kinsoku/>
        <w:overflowPunct w:val="0"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 w:eastAsia="黑体"/>
          <w:bCs/>
          <w:color w:val="000000"/>
          <w:kern w:val="0"/>
          <w:szCs w:val="21"/>
        </w:rPr>
      </w:pPr>
      <w:r>
        <w:rPr>
          <w:rFonts w:hint="eastAsia" w:ascii="Times New Roman" w:hAnsi="Times New Roman" w:eastAsia="黑体"/>
          <w:bCs/>
          <w:color w:val="000000"/>
          <w:kern w:val="0"/>
          <w:szCs w:val="21"/>
        </w:rPr>
        <w:t>三</w:t>
      </w:r>
      <w:r>
        <w:rPr>
          <w:rFonts w:ascii="Times New Roman" w:hAnsi="Times New Roman" w:eastAsia="黑体"/>
          <w:bCs/>
          <w:color w:val="000000"/>
          <w:kern w:val="0"/>
          <w:szCs w:val="21"/>
        </w:rPr>
        <w:t>、</w:t>
      </w:r>
      <w:r>
        <w:rPr>
          <w:rFonts w:hint="eastAsia" w:ascii="Times New Roman" w:hAnsi="Times New Roman" w:eastAsia="黑体"/>
          <w:bCs/>
          <w:color w:val="000000"/>
          <w:kern w:val="0"/>
          <w:szCs w:val="21"/>
        </w:rPr>
        <w:t>（</w:t>
      </w:r>
      <w:r>
        <w:rPr>
          <w:rFonts w:ascii="Times New Roman" w:hAnsi="Times New Roman" w:eastAsia="黑体"/>
          <w:bCs/>
          <w:color w:val="000000"/>
          <w:kern w:val="0"/>
          <w:szCs w:val="21"/>
        </w:rPr>
        <w:t>本大题共4小题，第33题6分，第34题</w:t>
      </w:r>
      <w:r>
        <w:rPr>
          <w:rFonts w:hint="eastAsia" w:ascii="Times New Roman" w:hAnsi="Times New Roman" w:eastAsia="黑体"/>
          <w:bCs/>
          <w:color w:val="000000"/>
          <w:kern w:val="0"/>
          <w:szCs w:val="21"/>
          <w:lang w:val="en-US" w:eastAsia="zh-CN"/>
        </w:rPr>
        <w:t>4</w:t>
      </w:r>
      <w:r>
        <w:rPr>
          <w:rFonts w:ascii="Times New Roman" w:hAnsi="Times New Roman" w:eastAsia="黑体"/>
          <w:bCs/>
          <w:color w:val="000000"/>
          <w:kern w:val="0"/>
          <w:szCs w:val="21"/>
        </w:rPr>
        <w:t>分，第35题4分，第36题</w:t>
      </w:r>
      <w:r>
        <w:rPr>
          <w:rFonts w:hint="eastAsia" w:ascii="Times New Roman" w:hAnsi="Times New Roman" w:eastAsia="黑体"/>
          <w:bCs/>
          <w:color w:val="000000"/>
          <w:kern w:val="0"/>
          <w:szCs w:val="21"/>
        </w:rPr>
        <w:t>8</w:t>
      </w:r>
      <w:r>
        <w:rPr>
          <w:rFonts w:ascii="Times New Roman" w:hAnsi="Times New Roman" w:eastAsia="黑体"/>
          <w:bCs/>
          <w:color w:val="000000"/>
          <w:kern w:val="0"/>
          <w:szCs w:val="21"/>
        </w:rPr>
        <w:t>分，共24分</w:t>
      </w:r>
      <w:r>
        <w:rPr>
          <w:rFonts w:hint="eastAsia" w:ascii="Times New Roman" w:hAnsi="Times New Roman" w:eastAsia="黑体"/>
          <w:bCs/>
          <w:color w:val="000000"/>
          <w:kern w:val="0"/>
          <w:szCs w:val="21"/>
        </w:rPr>
        <w:t>）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1874520</wp:posOffset>
            </wp:positionH>
            <wp:positionV relativeFrom="paragraph">
              <wp:posOffset>482600</wp:posOffset>
            </wp:positionV>
            <wp:extent cx="2074545" cy="889635"/>
            <wp:effectExtent l="0" t="0" r="8255" b="12065"/>
            <wp:wrapSquare wrapText="bothSides"/>
            <wp:docPr id="26" name="图片 37" descr="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7" descr="15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074545" cy="889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kern w:val="0"/>
          <w:szCs w:val="21"/>
        </w:rPr>
        <w:t>33．在用焦距为10 cm的凸透镜探究凸透镜成像规律的实验中，小刚将蜡烛、凸透镜、光屏依次放在光具座上，如图所示。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center"/>
        <w:textAlignment w:val="center"/>
        <w:outlineLvl w:val="9"/>
        <w:rPr>
          <w:rFonts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200" w:right="0" w:rightChars="0" w:hanging="525" w:hangingChars="250"/>
        <w:textAlignment w:val="center"/>
        <w:outlineLvl w:val="9"/>
        <w:rPr>
          <w:rFonts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200" w:right="0" w:rightChars="0" w:hanging="525" w:hangingChars="250"/>
        <w:textAlignment w:val="center"/>
        <w:outlineLvl w:val="9"/>
        <w:rPr>
          <w:rFonts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200" w:right="0" w:rightChars="0" w:hanging="525" w:hangingChars="25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（1）当把蜡烛放在光具座上如图所示位置，点燃蜡烛，移动光屏，可在光屏上得到烛焰清晰的倒立的__________的实像（选填“放大”或“缩小”）。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200" w:right="0" w:rightChars="0" w:hanging="525" w:hangingChars="25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（2）若遮住凸透镜的下半部分，则烛焰在光屏上的成像情况是___________（选填“完整的像”、“一半的像”或“无法成像”）。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200" w:right="0" w:rightChars="0" w:hanging="525" w:hangingChars="25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（3）若把图中的凸透镜看作眼睛的晶状体，光屏看作视网膜，当“眼睛”戴上近视眼镜时，烛焰刚好在“视网膜”上成一清晰的像；若取下近视眼镜，则清晰的像会成在“视网膜”的______（选填“前面”或“后面”）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34．小华做“验证阿基米德原理”的实验中，用图（a）所示的溢杯和小桶收集石块排开的水，他的实验过程分别如图（b）、（c）、（d）、（e）所示。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center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5020945" cy="1259840"/>
            <wp:effectExtent l="0" t="0" r="8255" b="10160"/>
            <wp:docPr id="30" name="图片 38" descr="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8" descr="15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020945" cy="12598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200" w:right="0" w:rightChars="0" w:hanging="525" w:hangingChars="25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（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>1</w:t>
      </w:r>
      <w:r>
        <w:rPr>
          <w:rFonts w:ascii="Times New Roman" w:hAnsi="Times New Roman"/>
          <w:kern w:val="0"/>
          <w:szCs w:val="21"/>
        </w:rPr>
        <w:t>）若图中四个测量值</w:t>
      </w:r>
      <w:r>
        <w:rPr>
          <w:rFonts w:ascii="Times New Roman" w:hAnsi="Times New Roman"/>
          <w:i/>
          <w:kern w:val="0"/>
          <w:szCs w:val="21"/>
        </w:rPr>
        <w:t>F</w:t>
      </w:r>
      <w:r>
        <w:rPr>
          <w:rFonts w:ascii="Times New Roman" w:hAnsi="Times New Roman"/>
          <w:kern w:val="0"/>
          <w:szCs w:val="21"/>
          <w:vertAlign w:val="subscript"/>
        </w:rPr>
        <w:t>1</w:t>
      </w:r>
      <w:r>
        <w:rPr>
          <w:rFonts w:ascii="Times New Roman" w:hAnsi="Times New Roman"/>
          <w:kern w:val="0"/>
          <w:szCs w:val="21"/>
        </w:rPr>
        <w:t>、</w:t>
      </w:r>
      <w:r>
        <w:rPr>
          <w:rFonts w:ascii="Times New Roman" w:hAnsi="Times New Roman"/>
          <w:i/>
          <w:kern w:val="0"/>
          <w:szCs w:val="21"/>
        </w:rPr>
        <w:t>F</w:t>
      </w:r>
      <w:r>
        <w:rPr>
          <w:rFonts w:ascii="Times New Roman" w:hAnsi="Times New Roman"/>
          <w:kern w:val="0"/>
          <w:szCs w:val="21"/>
          <w:vertAlign w:val="subscript"/>
        </w:rPr>
        <w:t>2</w:t>
      </w:r>
      <w:r>
        <w:rPr>
          <w:rFonts w:ascii="Times New Roman" w:hAnsi="Times New Roman"/>
          <w:kern w:val="0"/>
          <w:szCs w:val="21"/>
        </w:rPr>
        <w:t>、</w:t>
      </w:r>
      <w:r>
        <w:rPr>
          <w:rFonts w:ascii="Times New Roman" w:hAnsi="Times New Roman"/>
          <w:i/>
          <w:kern w:val="0"/>
          <w:szCs w:val="21"/>
        </w:rPr>
        <w:t>F</w:t>
      </w:r>
      <w:r>
        <w:rPr>
          <w:rFonts w:ascii="Times New Roman" w:hAnsi="Times New Roman"/>
          <w:kern w:val="0"/>
          <w:szCs w:val="21"/>
          <w:vertAlign w:val="subscript"/>
        </w:rPr>
        <w:t>3</w:t>
      </w:r>
      <w:r>
        <w:rPr>
          <w:rFonts w:ascii="Times New Roman" w:hAnsi="Times New Roman"/>
          <w:kern w:val="0"/>
          <w:szCs w:val="21"/>
        </w:rPr>
        <w:t>、</w:t>
      </w:r>
      <w:r>
        <w:rPr>
          <w:rFonts w:ascii="Times New Roman" w:hAnsi="Times New Roman"/>
          <w:i/>
          <w:kern w:val="0"/>
          <w:szCs w:val="21"/>
        </w:rPr>
        <w:t>F</w:t>
      </w:r>
      <w:r>
        <w:rPr>
          <w:rFonts w:ascii="Times New Roman" w:hAnsi="Times New Roman"/>
          <w:kern w:val="0"/>
          <w:szCs w:val="21"/>
          <w:vertAlign w:val="subscript"/>
        </w:rPr>
        <w:t>4</w:t>
      </w:r>
      <w:r>
        <w:rPr>
          <w:rFonts w:ascii="Times New Roman" w:hAnsi="Times New Roman"/>
          <w:kern w:val="0"/>
          <w:szCs w:val="21"/>
        </w:rPr>
        <w:t>满足关系式____________，该原理将得到验证。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（</w:t>
      </w:r>
      <w:r>
        <w:rPr>
          <w:rFonts w:hint="eastAsia" w:ascii="Times New Roman" w:hAnsi="Times New Roman"/>
          <w:kern w:val="0"/>
          <w:szCs w:val="21"/>
          <w:lang w:val="en-US" w:eastAsia="zh-CN"/>
        </w:rPr>
        <w:t>2</w:t>
      </w:r>
      <w:r>
        <w:rPr>
          <w:rFonts w:ascii="Times New Roman" w:hAnsi="Times New Roman"/>
          <w:kern w:val="0"/>
          <w:szCs w:val="21"/>
        </w:rPr>
        <w:t>）以下关于实验过程中的操作，会影响验证结果的是___________</w:t>
      </w:r>
      <w:r>
        <w:rPr>
          <w:rFonts w:hint="eastAsia" w:ascii="Times New Roman" w:hAnsi="Times New Roman"/>
          <w:kern w:val="0"/>
          <w:szCs w:val="21"/>
        </w:rPr>
        <w:t>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45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A．图（a）中溢杯内未盛满水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450" w:right="0" w:rightChars="0"/>
        <w:textAlignment w:val="center"/>
        <w:outlineLvl w:val="9"/>
        <w:rPr>
          <w:rFonts w:hint="eastAsia"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B．图（b）中小桶内有少量水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450" w:right="0" w:rightChars="0"/>
        <w:textAlignment w:val="center"/>
        <w:outlineLvl w:val="9"/>
        <w:rPr>
          <w:rFonts w:hint="eastAsia"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C．图（d）中石块未浸没水中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35．某实验小组的同学进行电磁学实验</w:t>
      </w:r>
      <w:r>
        <w:rPr>
          <w:rFonts w:hint="eastAsia" w:ascii="Times New Roman" w:hAnsi="Times New Roman"/>
          <w:kern w:val="0"/>
          <w:szCs w:val="21"/>
        </w:rPr>
        <w:t>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center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2639060" cy="1057910"/>
            <wp:effectExtent l="0" t="0" r="2540" b="8890"/>
            <wp:docPr id="29" name="图片 39" descr="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9" descr="15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639060" cy="1057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200" w:right="0" w:rightChars="0" w:hanging="525" w:hangingChars="25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（1）在如图甲所示的实验中，当闭合开关后，可观察到磁场中金属棒</w:t>
      </w:r>
      <w:r>
        <w:rPr>
          <w:rFonts w:ascii="Times New Roman" w:hAnsi="Times New Roman"/>
          <w:i/>
          <w:kern w:val="0"/>
          <w:szCs w:val="21"/>
        </w:rPr>
        <w:t>ab</w:t>
      </w:r>
      <w:r>
        <w:rPr>
          <w:rFonts w:ascii="Times New Roman" w:hAnsi="Times New Roman"/>
          <w:kern w:val="0"/>
          <w:szCs w:val="21"/>
        </w:rPr>
        <w:t>在导轨上运动，该实验中的能量转化情况与________（选填“电动机”或“发电机”）一致</w:t>
      </w:r>
      <w:r>
        <w:rPr>
          <w:rFonts w:hint="eastAsia" w:ascii="Times New Roman" w:hAnsi="Times New Roman"/>
          <w:kern w:val="0"/>
          <w:szCs w:val="21"/>
        </w:rPr>
        <w:t>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200" w:right="0" w:rightChars="0" w:hanging="525" w:hangingChars="25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（2）在图乙所示的实验中，闭合开关，保持蹄形磁体不动，若使金属棒</w:t>
      </w:r>
      <w:r>
        <w:rPr>
          <w:rFonts w:ascii="Times New Roman" w:hAnsi="Times New Roman"/>
          <w:i/>
          <w:kern w:val="0"/>
          <w:szCs w:val="21"/>
        </w:rPr>
        <w:t>ab</w:t>
      </w:r>
      <w:r>
        <w:rPr>
          <w:rFonts w:ascii="Times New Roman" w:hAnsi="Times New Roman"/>
          <w:kern w:val="0"/>
          <w:szCs w:val="21"/>
        </w:rPr>
        <w:t>沿________（选填“竖直”或“水平”）方向运动，则灵敏电流计的指针将发生偏转</w:t>
      </w:r>
      <w:r>
        <w:rPr>
          <w:rFonts w:hint="eastAsia" w:ascii="Times New Roman" w:hAnsi="Times New Roman"/>
          <w:kern w:val="0"/>
          <w:szCs w:val="21"/>
        </w:rPr>
        <w:t>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36．小金在做“测定小灯泡电功率”的实验时，所用电源电压为2.5伏，小灯泡额定电压为2.5伏</w:t>
      </w:r>
      <w:r>
        <w:rPr>
          <w:rFonts w:hint="eastAsia" w:ascii="Times New Roman" w:hAnsi="Times New Roman"/>
          <w:kern w:val="0"/>
          <w:szCs w:val="21"/>
        </w:rPr>
        <w:t>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center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inline distT="0" distB="0" distL="114300" distR="114300">
            <wp:extent cx="4661535" cy="1379855"/>
            <wp:effectExtent l="0" t="0" r="12065" b="4445"/>
            <wp:docPr id="31" name="图片 40" descr="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0" descr="15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661535" cy="1379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200" w:right="0" w:rightChars="0" w:hanging="525" w:hangingChars="25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（1）按电路图连接成实物图后，闭合开关，发现小灯泡不亮、电流表指针不动、电压表指针有明显的偏转，则电路故障原因可能是_________________；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200" w:right="0" w:rightChars="0" w:hanging="525" w:hangingChars="25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（2）故障排除后重新闭合开关，移动滑动变阻器滑片</w:t>
      </w:r>
      <w:r>
        <w:rPr>
          <w:rFonts w:ascii="Times New Roman" w:hAnsi="Times New Roman"/>
          <w:i/>
          <w:kern w:val="0"/>
          <w:szCs w:val="21"/>
        </w:rPr>
        <w:t>P</w:t>
      </w:r>
      <w:r>
        <w:rPr>
          <w:rFonts w:ascii="Times New Roman" w:hAnsi="Times New Roman"/>
          <w:kern w:val="0"/>
          <w:szCs w:val="21"/>
        </w:rPr>
        <w:t>到某一位置时，电压表的示数如图乙，若要测量小灯泡的额定功率，应将图甲中滑片</w:t>
      </w:r>
      <w:r>
        <w:rPr>
          <w:rFonts w:ascii="Times New Roman" w:hAnsi="Times New Roman"/>
          <w:i/>
          <w:kern w:val="0"/>
          <w:szCs w:val="21"/>
        </w:rPr>
        <w:t>P</w:t>
      </w:r>
      <w:r>
        <w:rPr>
          <w:rFonts w:ascii="Times New Roman" w:hAnsi="Times New Roman"/>
          <w:kern w:val="0"/>
          <w:szCs w:val="21"/>
        </w:rPr>
        <w:t>向____________（填“</w:t>
      </w:r>
      <w:r>
        <w:rPr>
          <w:rFonts w:ascii="Times New Roman" w:hAnsi="Times New Roman"/>
          <w:i/>
          <w:kern w:val="0"/>
          <w:szCs w:val="21"/>
        </w:rPr>
        <w:t>A</w:t>
      </w:r>
      <w:r>
        <w:rPr>
          <w:rFonts w:ascii="Times New Roman" w:hAnsi="Times New Roman"/>
          <w:kern w:val="0"/>
          <w:szCs w:val="21"/>
        </w:rPr>
        <w:t>”或“</w:t>
      </w:r>
      <w:r>
        <w:rPr>
          <w:rFonts w:ascii="Times New Roman" w:hAnsi="Times New Roman"/>
          <w:i/>
          <w:kern w:val="0"/>
          <w:szCs w:val="21"/>
        </w:rPr>
        <w:t>B</w:t>
      </w:r>
      <w:r>
        <w:rPr>
          <w:rFonts w:ascii="Times New Roman" w:hAnsi="Times New Roman"/>
          <w:kern w:val="0"/>
          <w:szCs w:val="21"/>
        </w:rPr>
        <w:t>”）端移动，使电压表的示数为2.5伏；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200" w:right="0" w:rightChars="0" w:hanging="525" w:hangingChars="250"/>
        <w:textAlignment w:val="center"/>
        <w:outlineLvl w:val="9"/>
        <w:rPr>
          <w:rFonts w:hint="eastAsia"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（3）小金同学移动滑片</w:t>
      </w:r>
      <w:r>
        <w:rPr>
          <w:rFonts w:ascii="Times New Roman" w:hAnsi="Times New Roman"/>
          <w:i/>
          <w:kern w:val="0"/>
          <w:szCs w:val="21"/>
        </w:rPr>
        <w:t>P</w:t>
      </w:r>
      <w:r>
        <w:rPr>
          <w:rFonts w:ascii="Times New Roman" w:hAnsi="Times New Roman"/>
          <w:kern w:val="0"/>
          <w:szCs w:val="21"/>
        </w:rPr>
        <w:t>，记下多组对应的电压表和电流表的示数，并绘制成图丙所示的图象</w:t>
      </w:r>
      <w:r>
        <w:rPr>
          <w:rFonts w:hint="eastAsia" w:ascii="Times New Roman" w:hAnsi="Times New Roman"/>
          <w:kern w:val="0"/>
          <w:szCs w:val="21"/>
        </w:rPr>
        <w:t>。</w:t>
      </w:r>
      <w:r>
        <w:rPr>
          <w:rFonts w:ascii="Times New Roman" w:hAnsi="Times New Roman"/>
          <w:kern w:val="0"/>
          <w:szCs w:val="21"/>
        </w:rPr>
        <w:t>根据图象信息，可计算出小灯泡的额定功率是____________瓦</w:t>
      </w:r>
      <w:r>
        <w:rPr>
          <w:rFonts w:hint="eastAsia" w:ascii="Times New Roman" w:hAnsi="Times New Roman"/>
          <w:kern w:val="0"/>
          <w:szCs w:val="21"/>
        </w:rPr>
        <w:t>，</w:t>
      </w:r>
      <w:r>
        <w:rPr>
          <w:rFonts w:ascii="Times New Roman" w:hAnsi="Times New Roman"/>
          <w:kern w:val="0"/>
          <w:szCs w:val="21"/>
        </w:rPr>
        <w:t>该图象不是直线，主要原因是________________________</w:t>
      </w:r>
      <w:r>
        <w:rPr>
          <w:rFonts w:hint="eastAsia" w:ascii="Times New Roman" w:hAnsi="Times New Roman"/>
          <w:kern w:val="0"/>
          <w:szCs w:val="21"/>
        </w:rPr>
        <w:t>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hint="eastAsia" w:ascii="Times New Roman" w:hAnsi="Times New Roman" w:eastAsia="黑体"/>
          <w:bCs/>
          <w:color w:val="000000"/>
          <w:kern w:val="0"/>
          <w:szCs w:val="21"/>
        </w:rPr>
        <w:t>四</w:t>
      </w:r>
      <w:r>
        <w:rPr>
          <w:rFonts w:ascii="Times New Roman" w:hAnsi="Times New Roman" w:eastAsia="黑体"/>
          <w:bCs/>
          <w:color w:val="000000"/>
          <w:kern w:val="0"/>
          <w:szCs w:val="21"/>
        </w:rPr>
        <w:t>、</w:t>
      </w:r>
      <w:r>
        <w:rPr>
          <w:rFonts w:hint="eastAsia" w:ascii="Times New Roman" w:hAnsi="Times New Roman" w:eastAsia="黑体"/>
          <w:bCs/>
          <w:color w:val="000000"/>
          <w:kern w:val="0"/>
          <w:szCs w:val="21"/>
        </w:rPr>
        <w:t>（</w:t>
      </w:r>
      <w:r>
        <w:rPr>
          <w:rFonts w:ascii="Times New Roman" w:hAnsi="Times New Roman" w:eastAsia="黑体"/>
          <w:bCs/>
          <w:color w:val="000000"/>
          <w:kern w:val="0"/>
          <w:szCs w:val="21"/>
        </w:rPr>
        <w:t>本大题共3小题，第37题4分，38</w:t>
      </w:r>
      <w:r>
        <w:rPr>
          <w:rFonts w:hint="eastAsia" w:ascii="Times New Roman" w:hAnsi="Times New Roman" w:eastAsia="黑体"/>
          <w:bCs/>
          <w:color w:val="000000"/>
          <w:kern w:val="0"/>
          <w:szCs w:val="21"/>
        </w:rPr>
        <w:t>题</w:t>
      </w:r>
      <w:r>
        <w:rPr>
          <w:rFonts w:ascii="Times New Roman" w:hAnsi="Times New Roman" w:eastAsia="黑体"/>
          <w:bCs/>
          <w:color w:val="000000"/>
          <w:kern w:val="0"/>
          <w:szCs w:val="21"/>
        </w:rPr>
        <w:t>6</w:t>
      </w:r>
      <w:r>
        <w:rPr>
          <w:rFonts w:hint="eastAsia" w:ascii="Times New Roman" w:hAnsi="Times New Roman" w:eastAsia="黑体"/>
          <w:bCs/>
          <w:color w:val="000000"/>
          <w:kern w:val="0"/>
          <w:szCs w:val="21"/>
        </w:rPr>
        <w:t>分，</w:t>
      </w:r>
      <w:r>
        <w:rPr>
          <w:rFonts w:ascii="Times New Roman" w:hAnsi="Times New Roman" w:eastAsia="黑体"/>
          <w:bCs/>
          <w:color w:val="000000"/>
          <w:kern w:val="0"/>
          <w:szCs w:val="21"/>
        </w:rPr>
        <w:t>第39题</w:t>
      </w:r>
      <w:r>
        <w:rPr>
          <w:rFonts w:hint="eastAsia" w:ascii="Times New Roman" w:hAnsi="Times New Roman" w:eastAsia="黑体"/>
          <w:bCs/>
          <w:color w:val="000000"/>
          <w:kern w:val="0"/>
          <w:szCs w:val="21"/>
          <w:lang w:val="en-US" w:eastAsia="zh-CN"/>
        </w:rPr>
        <w:t>8</w:t>
      </w:r>
      <w:r>
        <w:rPr>
          <w:rFonts w:ascii="Times New Roman" w:hAnsi="Times New Roman" w:eastAsia="黑体"/>
          <w:bCs/>
          <w:color w:val="000000"/>
          <w:kern w:val="0"/>
          <w:szCs w:val="21"/>
        </w:rPr>
        <w:t>分，共16分</w:t>
      </w:r>
      <w:r>
        <w:rPr>
          <w:rFonts w:hint="eastAsia" w:ascii="Times New Roman" w:hAnsi="Times New Roman" w:eastAsia="黑体"/>
          <w:bCs/>
          <w:color w:val="000000"/>
          <w:kern w:val="0"/>
          <w:szCs w:val="21"/>
        </w:rPr>
        <w:t>）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37．能源环保问题越来越引起人们足够的重视，有德州市生产制作的“风光互补路灯”正越来越多的在各地使用，如图所示，它头顶小风扇，肩扛太阳能电池板，风扇在风中不停的转动，俨然一道亮丽的风景</w:t>
      </w:r>
      <w:r>
        <w:rPr>
          <w:rFonts w:hint="eastAsia" w:ascii="Times New Roman" w:hAnsi="Times New Roman"/>
          <w:kern w:val="0"/>
          <w:szCs w:val="21"/>
        </w:rPr>
        <w:t>。</w:t>
      </w:r>
      <w:r>
        <w:rPr>
          <w:rFonts w:ascii="Times New Roman" w:hAnsi="Times New Roman"/>
          <w:kern w:val="0"/>
          <w:szCs w:val="21"/>
        </w:rPr>
        <w:t>它不需要挖路面埋管铺设输电线路，无风有光时，通过太阳能电池板发电，有风无光时通过风力发电机发电，二者皆备时同时发电，并可日夜为蓄电池充电</w:t>
      </w:r>
      <w:r>
        <w:rPr>
          <w:rFonts w:hint="eastAsia" w:ascii="Times New Roman" w:hAnsi="Times New Roman"/>
          <w:kern w:val="0"/>
          <w:szCs w:val="21"/>
        </w:rPr>
        <w:t>。</w:t>
      </w:r>
      <w:r>
        <w:rPr>
          <w:rFonts w:ascii="Times New Roman" w:hAnsi="Times New Roman"/>
          <w:kern w:val="0"/>
          <w:szCs w:val="21"/>
        </w:rPr>
        <w:t>以一杆传统的路灯和该新颖路灯对比，“风光互补路灯”1年大约可以节省电能3.6×10</w:t>
      </w:r>
      <w:r>
        <w:rPr>
          <w:rFonts w:ascii="Times New Roman" w:hAnsi="Times New Roman"/>
          <w:kern w:val="0"/>
          <w:szCs w:val="21"/>
          <w:vertAlign w:val="superscript"/>
        </w:rPr>
        <w:t xml:space="preserve">9 </w:t>
      </w:r>
      <w:r>
        <w:rPr>
          <w:rFonts w:ascii="Times New Roman" w:hAnsi="Times New Roman"/>
          <w:kern w:val="0"/>
          <w:szCs w:val="21"/>
        </w:rPr>
        <w:t>J，减少碳粉尘排放300 kg</w:t>
      </w:r>
      <w:r>
        <w:rPr>
          <w:rFonts w:hint="eastAsia" w:ascii="Times New Roman" w:hAnsi="Times New Roman"/>
          <w:kern w:val="0"/>
          <w:szCs w:val="21"/>
        </w:rPr>
        <w:t>。</w:t>
      </w:r>
      <w:r>
        <w:rPr>
          <w:rFonts w:ascii="Times New Roman" w:hAnsi="Times New Roman"/>
          <w:kern w:val="0"/>
          <w:szCs w:val="21"/>
        </w:rPr>
        <w:t>请回答下列问题：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5001895</wp:posOffset>
            </wp:positionH>
            <wp:positionV relativeFrom="paragraph">
              <wp:posOffset>295910</wp:posOffset>
            </wp:positionV>
            <wp:extent cx="1475740" cy="1109345"/>
            <wp:effectExtent l="0" t="0" r="10160" b="8255"/>
            <wp:wrapSquare wrapText="bothSides"/>
            <wp:docPr id="3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75740" cy="1109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kern w:val="0"/>
          <w:szCs w:val="21"/>
        </w:rPr>
        <w:t>（1）对于风光互补路灯上的小风扇和太阳能电池板，下列说法正确的是_____</w:t>
      </w:r>
      <w:r>
        <w:rPr>
          <w:rFonts w:hint="eastAsia" w:ascii="Times New Roman" w:hAnsi="Times New Roman"/>
          <w:kern w:val="0"/>
          <w:szCs w:val="21"/>
        </w:rPr>
        <w:t>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45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A．当无风时，小风扇和太阳能电池板既没有动能也没有重力势能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45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 xml:space="preserve">B．当气温为0 </w:t>
      </w:r>
      <w:r>
        <w:rPr>
          <w:rFonts w:hint="eastAsia" w:ascii="宋体" w:hAnsi="宋体" w:cs="宋体"/>
          <w:kern w:val="0"/>
          <w:szCs w:val="21"/>
        </w:rPr>
        <w:t>℃</w:t>
      </w:r>
      <w:r>
        <w:rPr>
          <w:rFonts w:ascii="Times New Roman" w:hAnsi="Times New Roman"/>
          <w:kern w:val="0"/>
          <w:szCs w:val="21"/>
        </w:rPr>
        <w:t>时，小风扇和太阳能电池板均没有内能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45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C．白天太阳能电池板产生的电能转化成化学能储存在蓄电池里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45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D．夜晚无风时，储存在蓄电池里的电能转变为化学能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200" w:right="0" w:rightChars="0" w:hanging="525" w:hangingChars="25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（2）若煤炭的热值为3×10</w:t>
      </w:r>
      <w:r>
        <w:rPr>
          <w:rFonts w:ascii="Times New Roman" w:hAnsi="Times New Roman"/>
          <w:kern w:val="0"/>
          <w:szCs w:val="21"/>
          <w:vertAlign w:val="superscript"/>
        </w:rPr>
        <w:t xml:space="preserve">7 </w:t>
      </w:r>
      <w:r>
        <w:rPr>
          <w:rFonts w:ascii="Times New Roman" w:hAnsi="Times New Roman"/>
          <w:kern w:val="0"/>
          <w:szCs w:val="21"/>
        </w:rPr>
        <w:t>J/kg，一盏这样的路灯每年可节约煤炭_____________千克</w:t>
      </w:r>
      <w:r>
        <w:rPr>
          <w:rFonts w:hint="eastAsia" w:ascii="Times New Roman" w:hAnsi="Times New Roman"/>
          <w:kern w:val="0"/>
          <w:szCs w:val="21"/>
        </w:rPr>
        <w:t>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945" w:leftChars="200" w:right="0" w:rightChars="0" w:hanging="525" w:hangingChars="25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 xml:space="preserve">（3）若每年节约的能量有14%被水吸收，可将__________千克的水由20 </w:t>
      </w:r>
      <w:r>
        <w:rPr>
          <w:rFonts w:hint="eastAsia" w:ascii="宋体" w:hAnsi="宋体" w:cs="宋体"/>
          <w:kern w:val="0"/>
          <w:szCs w:val="21"/>
        </w:rPr>
        <w:t>℃</w:t>
      </w:r>
      <w:r>
        <w:rPr>
          <w:rFonts w:ascii="Times New Roman" w:hAnsi="Times New Roman"/>
          <w:kern w:val="0"/>
          <w:szCs w:val="21"/>
        </w:rPr>
        <w:t>加热到沸腾</w:t>
      </w:r>
      <w:r>
        <w:rPr>
          <w:rFonts w:hint="eastAsia" w:ascii="Times New Roman" w:hAnsi="Times New Roman"/>
          <w:kern w:val="0"/>
          <w:szCs w:val="21"/>
        </w:rPr>
        <w:t>。</w:t>
      </w:r>
      <w:r>
        <w:rPr>
          <w:rFonts w:ascii="Times New Roman" w:hAnsi="Times New Roman"/>
          <w:kern w:val="0"/>
          <w:szCs w:val="21"/>
        </w:rPr>
        <w:t>（水的比热容为4.2×10</w:t>
      </w:r>
      <w:r>
        <w:rPr>
          <w:rFonts w:ascii="Times New Roman" w:hAnsi="Times New Roman"/>
          <w:kern w:val="0"/>
          <w:szCs w:val="21"/>
          <w:vertAlign w:val="superscript"/>
        </w:rPr>
        <w:t xml:space="preserve">3 </w:t>
      </w:r>
      <w:r>
        <w:rPr>
          <w:rFonts w:ascii="Times New Roman" w:hAnsi="Times New Roman"/>
          <w:kern w:val="0"/>
          <w:szCs w:val="21"/>
        </w:rPr>
        <w:t>J/（kg·</w:t>
      </w:r>
      <w:r>
        <w:rPr>
          <w:rFonts w:hint="eastAsia" w:ascii="宋体" w:hAnsi="宋体" w:cs="宋体"/>
          <w:kern w:val="0"/>
          <w:szCs w:val="21"/>
        </w:rPr>
        <w:t>℃</w:t>
      </w:r>
      <w:r>
        <w:rPr>
          <w:rFonts w:ascii="Times New Roman" w:hAnsi="Times New Roman"/>
          <w:kern w:val="0"/>
          <w:szCs w:val="21"/>
        </w:rPr>
        <w:t>）、大气压强为标准大气压）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（4）这种风光互补路灯的优点有哪些</w:t>
      </w:r>
      <w:r>
        <w:rPr>
          <w:rFonts w:hint="eastAsia" w:ascii="Times New Roman" w:hAnsi="Times New Roman"/>
          <w:kern w:val="0"/>
          <w:szCs w:val="21"/>
        </w:rPr>
        <w:t>？</w:t>
      </w:r>
      <w:r>
        <w:rPr>
          <w:rFonts w:ascii="Times New Roman" w:hAnsi="Times New Roman"/>
          <w:kern w:val="0"/>
          <w:szCs w:val="21"/>
        </w:rPr>
        <w:t>_____________________（答一点即可）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right="0" w:rightChars="0" w:hanging="420" w:hangingChars="200"/>
        <w:textAlignment w:val="center"/>
        <w:outlineLvl w:val="9"/>
        <w:rPr>
          <w:rFonts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5506085</wp:posOffset>
            </wp:positionH>
            <wp:positionV relativeFrom="paragraph">
              <wp:posOffset>621030</wp:posOffset>
            </wp:positionV>
            <wp:extent cx="587375" cy="1276985"/>
            <wp:effectExtent l="0" t="0" r="9525" b="5715"/>
            <wp:wrapSquare wrapText="bothSides"/>
            <wp:docPr id="35" name="图片 42" descr="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2" descr="15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87375" cy="1276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kern w:val="0"/>
          <w:szCs w:val="21"/>
        </w:rPr>
        <w:t>38．“塔吊”是建筑工地上普遍使用的起重设备</w:t>
      </w:r>
      <w:r>
        <w:rPr>
          <w:rFonts w:hint="eastAsia" w:ascii="Times New Roman" w:hAnsi="Times New Roman"/>
          <w:kern w:val="0"/>
          <w:szCs w:val="21"/>
        </w:rPr>
        <w:t>。</w:t>
      </w:r>
      <w:r>
        <w:rPr>
          <w:rFonts w:ascii="Times New Roman" w:hAnsi="Times New Roman"/>
          <w:kern w:val="0"/>
          <w:szCs w:val="21"/>
        </w:rPr>
        <w:t>如图所示为一种塔式起重机上的滑轮组</w:t>
      </w:r>
      <w:r>
        <w:rPr>
          <w:rFonts w:hint="eastAsia" w:ascii="Times New Roman" w:hAnsi="Times New Roman"/>
          <w:kern w:val="0"/>
          <w:szCs w:val="21"/>
        </w:rPr>
        <w:t>。</w:t>
      </w:r>
      <w:r>
        <w:rPr>
          <w:rFonts w:ascii="Times New Roman" w:hAnsi="Times New Roman"/>
          <w:kern w:val="0"/>
          <w:szCs w:val="21"/>
        </w:rPr>
        <w:t>现用该滑轮组用8×10</w:t>
      </w:r>
      <w:r>
        <w:rPr>
          <w:rFonts w:ascii="Times New Roman" w:hAnsi="Times New Roman"/>
          <w:kern w:val="0"/>
          <w:szCs w:val="21"/>
          <w:vertAlign w:val="superscript"/>
        </w:rPr>
        <w:t xml:space="preserve">3 </w:t>
      </w:r>
      <w:r>
        <w:rPr>
          <w:rFonts w:ascii="Times New Roman" w:hAnsi="Times New Roman"/>
          <w:kern w:val="0"/>
          <w:szCs w:val="21"/>
        </w:rPr>
        <w:t>N的拉力，将重为1.8×10</w:t>
      </w:r>
      <w:r>
        <w:rPr>
          <w:rFonts w:ascii="Times New Roman" w:hAnsi="Times New Roman"/>
          <w:kern w:val="0"/>
          <w:szCs w:val="21"/>
          <w:vertAlign w:val="superscript"/>
        </w:rPr>
        <w:t xml:space="preserve">4 </w:t>
      </w:r>
      <w:r>
        <w:rPr>
          <w:rFonts w:ascii="Times New Roman" w:hAnsi="Times New Roman"/>
          <w:kern w:val="0"/>
          <w:szCs w:val="21"/>
        </w:rPr>
        <w:t>N的钢材竖直向上以0.6 m/s的速度匀速起吊10 m的高度，不计绳重和摩擦</w:t>
      </w:r>
      <w:r>
        <w:rPr>
          <w:rFonts w:hint="eastAsia" w:ascii="Times New Roman" w:hAnsi="Times New Roman"/>
          <w:kern w:val="0"/>
          <w:szCs w:val="21"/>
        </w:rPr>
        <w:t>。</w:t>
      </w:r>
      <w:r>
        <w:rPr>
          <w:rFonts w:ascii="Times New Roman" w:hAnsi="Times New Roman"/>
          <w:kern w:val="0"/>
          <w:szCs w:val="21"/>
        </w:rPr>
        <w:t>（</w:t>
      </w:r>
      <w:r>
        <w:rPr>
          <w:rFonts w:ascii="Times New Roman" w:hAnsi="Times New Roman"/>
          <w:i/>
          <w:kern w:val="0"/>
          <w:szCs w:val="21"/>
        </w:rPr>
        <w:t>g</w:t>
      </w:r>
      <w:r>
        <w:rPr>
          <w:rFonts w:ascii="Times New Roman" w:hAnsi="Times New Roman"/>
          <w:kern w:val="0"/>
          <w:szCs w:val="21"/>
        </w:rPr>
        <w:t>取10 N/kg）求：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（1）求提升钢材做的有用功</w:t>
      </w:r>
      <w:r>
        <w:rPr>
          <w:rFonts w:hint="eastAsia" w:ascii="Times New Roman" w:hAnsi="Times New Roman"/>
          <w:kern w:val="0"/>
          <w:szCs w:val="21"/>
        </w:rPr>
        <w:t>；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（2）起重机的机械效率</w:t>
      </w:r>
      <w:r>
        <w:rPr>
          <w:rFonts w:hint="eastAsia" w:ascii="Times New Roman" w:hAnsi="Times New Roman"/>
          <w:kern w:val="0"/>
          <w:szCs w:val="21"/>
        </w:rPr>
        <w:t>；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hint="eastAsia" w:ascii="Times New Roman" w:hAnsi="Times New Roman"/>
          <w:kern w:val="0"/>
          <w:szCs w:val="21"/>
        </w:rPr>
      </w:pPr>
      <w:r>
        <w:rPr>
          <w:rFonts w:ascii="Times New Roman" w:hAnsi="Times New Roman"/>
          <w:kern w:val="0"/>
          <w:szCs w:val="21"/>
        </w:rPr>
        <w:t>（3）克服动滑轮重力做功的功率</w:t>
      </w:r>
      <w:r>
        <w:rPr>
          <w:rFonts w:hint="eastAsia" w:ascii="Times New Roman" w:hAnsi="Times New Roman"/>
          <w:kern w:val="0"/>
          <w:szCs w:val="21"/>
        </w:rPr>
        <w:t>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hint="eastAsia"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hint="eastAsia"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hint="eastAsia"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left="420" w:leftChars="200" w:right="0" w:rightChars="0"/>
        <w:textAlignment w:val="center"/>
        <w:outlineLvl w:val="9"/>
        <w:rPr>
          <w:rFonts w:hint="eastAsia"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wordWrap w:val="0"/>
        <w:topLinePunct w:val="0"/>
        <w:autoSpaceDE/>
        <w:autoSpaceDN/>
        <w:bidi w:val="0"/>
        <w:snapToGrid/>
        <w:spacing w:after="0" w:line="240" w:lineRule="auto"/>
        <w:ind w:right="0" w:rightChars="0"/>
        <w:jc w:val="right"/>
        <w:textAlignment w:val="center"/>
        <w:outlineLvl w:val="9"/>
        <w:rPr>
          <w:rFonts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jc w:val="right"/>
        <w:textAlignment w:val="center"/>
        <w:outlineLvl w:val="9"/>
        <w:rPr>
          <w:rFonts w:hint="eastAsia"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numPr>
          <w:ilvl w:val="0"/>
          <w:numId w:val="2"/>
        </w:numPr>
        <w:kinsoku/>
        <w:topLinePunct w:val="0"/>
        <w:autoSpaceDE/>
        <w:autoSpaceDN/>
        <w:bidi w:val="0"/>
        <w:snapToGrid/>
        <w:spacing w:after="0" w:line="240" w:lineRule="auto"/>
        <w:ind w:left="945" w:leftChars="200" w:right="0" w:rightChars="0" w:hanging="525" w:hangingChars="250"/>
        <w:textAlignment w:val="center"/>
        <w:outlineLvl w:val="9"/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4565015</wp:posOffset>
            </wp:positionH>
            <wp:positionV relativeFrom="paragraph">
              <wp:posOffset>1506220</wp:posOffset>
            </wp:positionV>
            <wp:extent cx="2186940" cy="1443990"/>
            <wp:effectExtent l="0" t="0" r="10160" b="3810"/>
            <wp:wrapSquare wrapText="bothSides"/>
            <wp:docPr id="28" name="图片 28" descr="QQ图片20180316170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QQ图片2018031617061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186940" cy="1443990"/>
                    </a:xfrm>
                    <a:prstGeom prst="rect">
                      <a:avLst/>
                    </a:prstGeom>
                    <a:solidFill>
                      <a:schemeClr val="tx1"/>
                    </a:solidFill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/>
          <w:kern w:val="0"/>
          <w:szCs w:val="21"/>
          <w:lang w:val="en-US" w:eastAsia="zh-CN"/>
        </w:rPr>
        <w:t>如图所示电路中电源两端电压保持不变，小灯泡L的规格为“12V 12W”且电阻不随电压变化而变化，滑动变阻器的最大阻值为R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3。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将滑动变阻器的滑片P置于A端，只闭合开关S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1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时，电压表V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1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的示数为U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1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,电路中的总电流为I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1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，电压表V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2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的示数为U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2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, 将滑动变阻器的滑片P置于B端，仍只闭合开关S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1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,电压表V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1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的示数为U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1</w:t>
      </w:r>
      <w:r>
        <w:rPr>
          <w:rFonts w:hint="default" w:ascii="Times New Roman" w:hAnsi="Times New Roman" w:cs="Times New Roman"/>
          <w:kern w:val="0"/>
          <w:szCs w:val="21"/>
          <w:vertAlign w:val="baseline"/>
          <w:lang w:val="en-US" w:eastAsia="zh-CN"/>
        </w:rPr>
        <w:t>´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,电路中的总电流为I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2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，电压表V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2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的示数为U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cs="Times New Roman"/>
          <w:kern w:val="0"/>
          <w:szCs w:val="21"/>
          <w:vertAlign w:val="baseline"/>
          <w:lang w:val="en-US" w:eastAsia="zh-CN"/>
        </w:rPr>
        <w:t>´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，R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1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消耗的电功率为0.72W。已知U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1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：U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1</w:t>
      </w:r>
      <w:r>
        <w:rPr>
          <w:rFonts w:hint="default" w:ascii="Times New Roman" w:hAnsi="Times New Roman" w:cs="Times New Roman"/>
          <w:kern w:val="0"/>
          <w:szCs w:val="21"/>
          <w:vertAlign w:val="baseline"/>
          <w:lang w:val="en-US" w:eastAsia="zh-CN"/>
        </w:rPr>
        <w:t>´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= 4:7，U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2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：U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cs="Times New Roman"/>
          <w:kern w:val="0"/>
          <w:szCs w:val="21"/>
          <w:vertAlign w:val="baseline"/>
          <w:lang w:val="en-US" w:eastAsia="zh-CN"/>
        </w:rPr>
        <w:t>´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= 2:1，求：</w:t>
      </w:r>
    </w:p>
    <w:p>
      <w:pPr>
        <w:keepNext w:val="0"/>
        <w:keepLines w:val="0"/>
        <w:pageBreakBefore w:val="0"/>
        <w:numPr>
          <w:ilvl w:val="0"/>
          <w:numId w:val="3"/>
        </w:numPr>
        <w:kinsoku/>
        <w:topLinePunct w:val="0"/>
        <w:autoSpaceDE/>
        <w:autoSpaceDN/>
        <w:bidi w:val="0"/>
        <w:snapToGrid/>
        <w:spacing w:after="0" w:line="240" w:lineRule="auto"/>
        <w:ind w:left="945" w:leftChars="0" w:right="0" w:rightChars="0" w:firstLine="0" w:firstLineChars="0"/>
        <w:textAlignment w:val="center"/>
        <w:outlineLvl w:val="9"/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</w:pP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小灯泡L的电阻；</w:t>
      </w:r>
    </w:p>
    <w:p>
      <w:pPr>
        <w:keepNext w:val="0"/>
        <w:keepLines w:val="0"/>
        <w:pageBreakBefore w:val="0"/>
        <w:numPr>
          <w:ilvl w:val="0"/>
          <w:numId w:val="3"/>
        </w:numPr>
        <w:kinsoku/>
        <w:topLinePunct w:val="0"/>
        <w:autoSpaceDE/>
        <w:autoSpaceDN/>
        <w:bidi w:val="0"/>
        <w:snapToGrid/>
        <w:spacing w:after="0" w:line="240" w:lineRule="auto"/>
        <w:ind w:left="945" w:leftChars="0" w:right="0" w:rightChars="0" w:firstLine="0" w:firstLineChars="0"/>
        <w:textAlignment w:val="center"/>
        <w:outlineLvl w:val="9"/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</w:pP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I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1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与I</w:t>
      </w:r>
      <w:r>
        <w:rPr>
          <w:rFonts w:hint="eastAsia" w:ascii="Times New Roman" w:hAnsi="Times New Roman"/>
          <w:kern w:val="0"/>
          <w:szCs w:val="21"/>
          <w:vertAlign w:val="subscript"/>
          <w:lang w:val="en-US" w:eastAsia="zh-CN"/>
        </w:rPr>
        <w:t>2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的比值；</w:t>
      </w:r>
    </w:p>
    <w:p>
      <w:pPr>
        <w:keepNext w:val="0"/>
        <w:keepLines w:val="0"/>
        <w:pageBreakBefore w:val="0"/>
        <w:numPr>
          <w:ilvl w:val="0"/>
          <w:numId w:val="3"/>
        </w:numPr>
        <w:kinsoku/>
        <w:topLinePunct w:val="0"/>
        <w:autoSpaceDE/>
        <w:autoSpaceDN/>
        <w:bidi w:val="0"/>
        <w:snapToGrid/>
        <w:spacing w:after="0" w:line="240" w:lineRule="auto"/>
        <w:ind w:left="945" w:leftChars="0" w:right="0" w:rightChars="0" w:firstLine="0" w:firstLineChars="0"/>
        <w:textAlignment w:val="center"/>
        <w:outlineLvl w:val="9"/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</w:pP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电源电压；</w:t>
      </w:r>
    </w:p>
    <w:p>
      <w:pPr>
        <w:keepNext w:val="0"/>
        <w:keepLines w:val="0"/>
        <w:pageBreakBefore w:val="0"/>
        <w:numPr>
          <w:ilvl w:val="0"/>
          <w:numId w:val="3"/>
        </w:numPr>
        <w:kinsoku/>
        <w:topLinePunct w:val="0"/>
        <w:autoSpaceDE/>
        <w:autoSpaceDN/>
        <w:bidi w:val="0"/>
        <w:snapToGrid/>
        <w:spacing w:after="0" w:line="240" w:lineRule="auto"/>
        <w:ind w:left="945" w:leftChars="0" w:right="0" w:rightChars="0" w:firstLine="0" w:firstLineChars="0"/>
        <w:textAlignment w:val="center"/>
        <w:outlineLvl w:val="9"/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</w:pP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若电流表的量程为0</w:t>
      </w:r>
      <w:r>
        <w:rPr>
          <w:rFonts w:hint="default" w:ascii="Times New Roman" w:hAnsi="Times New Roman" w:cs="Times New Roman"/>
          <w:kern w:val="0"/>
          <w:szCs w:val="21"/>
          <w:vertAlign w:val="baseline"/>
          <w:lang w:val="en-US" w:eastAsia="zh-CN"/>
        </w:rPr>
        <w:t>~</w:t>
      </w:r>
      <w:r>
        <w:rPr>
          <w:rFonts w:hint="eastAsia" w:ascii="Times New Roman" w:hAnsi="Times New Roman"/>
          <w:kern w:val="0"/>
          <w:szCs w:val="21"/>
          <w:vertAlign w:val="baseline"/>
          <w:lang w:val="en-US" w:eastAsia="zh-CN"/>
        </w:rPr>
        <w:t>3A，此电路的最大和最小功率。</w:t>
      </w: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textAlignment w:val="center"/>
        <w:outlineLvl w:val="9"/>
        <w:rPr>
          <w:rFonts w:ascii="Times New Roman" w:hAnsi="Times New Roman"/>
          <w:kern w:val="0"/>
          <w:szCs w:val="21"/>
        </w:rPr>
      </w:pPr>
    </w:p>
    <w:p>
      <w:pPr>
        <w:keepNext w:val="0"/>
        <w:keepLines w:val="0"/>
        <w:pageBreakBefore w:val="0"/>
        <w:kinsoku/>
        <w:topLinePunct w:val="0"/>
        <w:autoSpaceDE/>
        <w:autoSpaceDN/>
        <w:bidi w:val="0"/>
        <w:snapToGrid/>
        <w:spacing w:after="0" w:line="240" w:lineRule="auto"/>
        <w:ind w:right="0" w:rightChars="0"/>
        <w:outlineLvl w:val="9"/>
        <w:rPr>
          <w:rFonts w:hint="eastAsia" w:eastAsiaTheme="minorEastAsia"/>
          <w:sz w:val="21"/>
          <w:szCs w:val="21"/>
          <w:lang w:eastAsia="zh-CN"/>
        </w:rPr>
      </w:pPr>
    </w:p>
    <w:sectPr>
      <w:footerReference r:id="rId3" w:type="default"/>
      <w:pgSz w:w="11850" w:h="16783"/>
      <w:pgMar w:top="1134" w:right="1134" w:bottom="1134" w:left="1134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w:pict>
        <v:shape id="_x0000_s2049" o:spid="_x0000_s2049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>
          <v:path/>
          <v:fill on="f" focussize="0,0"/>
          <v:stroke on="f" joinstyle="miter"/>
          <v:imagedata o:title=""/>
          <o:lock v:ext="edit" aspectratio="f"/>
          <v:textbox inset="0mm,0mm,0mm,0mm" style="mso-fit-shape-to-text:t;">
            <w:txbxContent>
              <w:p>
                <w:pPr>
                  <w:pStyle w:val="2"/>
                  <w:rPr>
                    <w:rFonts w:hint="eastAsia" w:eastAsia="宋体"/>
                    <w:lang w:eastAsia="zh-CN"/>
                  </w:rPr>
                </w:pPr>
                <w:r>
                  <w:rPr>
                    <w:rFonts w:hint="eastAsia"/>
                    <w:lang w:eastAsia="zh-CN"/>
                  </w:rPr>
                  <w:fldChar w:fldCharType="begin"/>
                </w:r>
                <w:r>
                  <w:rPr>
                    <w:rFonts w:hint="eastAsia"/>
                    <w:lang w:eastAsia="zh-CN"/>
                  </w:rPr>
                  <w:instrText xml:space="preserve"> PAGE  \* MERGEFORMAT </w:instrText>
                </w:r>
                <w:r>
                  <w:rPr>
                    <w:rFonts w:hint="eastAsia"/>
                    <w:lang w:eastAsia="zh-CN"/>
                  </w:rPr>
                  <w:fldChar w:fldCharType="separate"/>
                </w:r>
                <w:r>
                  <w:rPr>
                    <w:rFonts w:hint="eastAsia"/>
                    <w:lang w:eastAsia="zh-CN"/>
                  </w:rPr>
                  <w:t>1</w:t>
                </w:r>
                <w:r>
                  <w:rPr>
                    <w:rFonts w:hint="eastAsia"/>
                    <w:lang w:eastAsia="zh-CN"/>
                  </w:rPr>
                  <w:fldChar w:fldCharType="end"/>
                </w:r>
              </w:p>
            </w:txbxContent>
          </v:textbox>
        </v:shape>
      </w:pic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432EE11"/>
    <w:multiLevelType w:val="singleLevel"/>
    <w:tmpl w:val="B432EE11"/>
    <w:lvl w:ilvl="0" w:tentative="0">
      <w:start w:val="1"/>
      <w:numFmt w:val="decimal"/>
      <w:suff w:val="nothing"/>
      <w:lvlText w:val="（%1）"/>
      <w:lvlJc w:val="left"/>
      <w:pPr>
        <w:ind w:left="945" w:leftChars="0" w:firstLine="0" w:firstLineChars="0"/>
      </w:pPr>
    </w:lvl>
  </w:abstractNum>
  <w:abstractNum w:abstractNumId="1">
    <w:nsid w:val="EABB474B"/>
    <w:multiLevelType w:val="singleLevel"/>
    <w:tmpl w:val="EABB474B"/>
    <w:lvl w:ilvl="0" w:tentative="0">
      <w:start w:val="39"/>
      <w:numFmt w:val="decimal"/>
      <w:suff w:val="nothing"/>
      <w:lvlText w:val="%1．"/>
      <w:lvlJc w:val="left"/>
    </w:lvl>
  </w:abstractNum>
  <w:abstractNum w:abstractNumId="2">
    <w:nsid w:val="FC0C4ECE"/>
    <w:multiLevelType w:val="singleLevel"/>
    <w:tmpl w:val="FC0C4ECE"/>
    <w:lvl w:ilvl="0" w:tentative="0">
      <w:start w:val="30"/>
      <w:numFmt w:val="decimal"/>
      <w:suff w:val="space"/>
      <w:lvlText w:val="%1."/>
      <w:lvlJc w:val="left"/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390E264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7" Type="http://schemas.openxmlformats.org/officeDocument/2006/relationships/fontTable" Target="fontTable.xml"/><Relationship Id="rId56" Type="http://schemas.openxmlformats.org/officeDocument/2006/relationships/numbering" Target="numbering.xml"/><Relationship Id="rId55" Type="http://schemas.openxmlformats.org/officeDocument/2006/relationships/customXml" Target="../customXml/item1.xml"/><Relationship Id="rId54" Type="http://schemas.openxmlformats.org/officeDocument/2006/relationships/image" Target="media/image40.png"/><Relationship Id="rId53" Type="http://schemas.openxmlformats.org/officeDocument/2006/relationships/image" Target="media/image39.png"/><Relationship Id="rId52" Type="http://schemas.openxmlformats.org/officeDocument/2006/relationships/image" Target="media/image38.png"/><Relationship Id="rId51" Type="http://schemas.openxmlformats.org/officeDocument/2006/relationships/image" Target="media/image37.png"/><Relationship Id="rId50" Type="http://schemas.openxmlformats.org/officeDocument/2006/relationships/image" Target="media/image36.png"/><Relationship Id="rId5" Type="http://schemas.openxmlformats.org/officeDocument/2006/relationships/image" Target="media/image1.png"/><Relationship Id="rId49" Type="http://schemas.openxmlformats.org/officeDocument/2006/relationships/image" Target="media/image35.png"/><Relationship Id="rId48" Type="http://schemas.openxmlformats.org/officeDocument/2006/relationships/image" Target="media/image34.png"/><Relationship Id="rId47" Type="http://schemas.openxmlformats.org/officeDocument/2006/relationships/image" Target="media/image33.png"/><Relationship Id="rId46" Type="http://schemas.openxmlformats.org/officeDocument/2006/relationships/image" Target="media/image32.png"/><Relationship Id="rId45" Type="http://schemas.openxmlformats.org/officeDocument/2006/relationships/image" Target="media/image31.wmf"/><Relationship Id="rId44" Type="http://schemas.openxmlformats.org/officeDocument/2006/relationships/oleObject" Target="embeddings/oleObject10.bin"/><Relationship Id="rId43" Type="http://schemas.openxmlformats.org/officeDocument/2006/relationships/oleObject" Target="embeddings/oleObject9.bin"/><Relationship Id="rId42" Type="http://schemas.openxmlformats.org/officeDocument/2006/relationships/image" Target="media/image30.wmf"/><Relationship Id="rId41" Type="http://schemas.openxmlformats.org/officeDocument/2006/relationships/oleObject" Target="embeddings/oleObject8.bin"/><Relationship Id="rId40" Type="http://schemas.openxmlformats.org/officeDocument/2006/relationships/oleObject" Target="embeddings/oleObject7.bin"/><Relationship Id="rId4" Type="http://schemas.openxmlformats.org/officeDocument/2006/relationships/theme" Target="theme/theme1.xml"/><Relationship Id="rId39" Type="http://schemas.openxmlformats.org/officeDocument/2006/relationships/image" Target="media/image29.wmf"/><Relationship Id="rId38" Type="http://schemas.openxmlformats.org/officeDocument/2006/relationships/oleObject" Target="embeddings/oleObject6.bin"/><Relationship Id="rId37" Type="http://schemas.openxmlformats.org/officeDocument/2006/relationships/oleObject" Target="embeddings/oleObject5.bin"/><Relationship Id="rId36" Type="http://schemas.openxmlformats.org/officeDocument/2006/relationships/image" Target="media/image28.wmf"/><Relationship Id="rId35" Type="http://schemas.openxmlformats.org/officeDocument/2006/relationships/oleObject" Target="embeddings/oleObject4.bin"/><Relationship Id="rId34" Type="http://schemas.openxmlformats.org/officeDocument/2006/relationships/image" Target="media/image27.wmf"/><Relationship Id="rId33" Type="http://schemas.openxmlformats.org/officeDocument/2006/relationships/oleObject" Target="embeddings/oleObject3.bin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footer" Target="footer1.xml"/><Relationship Id="rId29" Type="http://schemas.openxmlformats.org/officeDocument/2006/relationships/image" Target="media/image23.png"/><Relationship Id="rId28" Type="http://schemas.openxmlformats.org/officeDocument/2006/relationships/image" Target="media/image22.wmf"/><Relationship Id="rId27" Type="http://schemas.openxmlformats.org/officeDocument/2006/relationships/oleObject" Target="embeddings/oleObject2.bin"/><Relationship Id="rId26" Type="http://schemas.openxmlformats.org/officeDocument/2006/relationships/image" Target="media/image21.wmf"/><Relationship Id="rId25" Type="http://schemas.openxmlformats.org/officeDocument/2006/relationships/oleObject" Target="embeddings/oleObject1.bin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2018-03-23T14:45:00Z</dcterms:created>
  <dc:creator>英之培优18569555061</dc:creator>
  <cp:lastModifiedBy>Administrator</cp:lastModifiedBy>
  <cp:lastPrinted>2018-03-24T02:48:00Z</cp:lastPrinted>
  <dcterms:modified xsi:type="dcterms:W3CDTF">2018-04-13T09:12:41Z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2052-10.1.0.6929</vt:lpwstr>
  </property>
</Properties>
</file>