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21195"/>
            <wp:effectExtent l="0" t="0" r="18415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040245"/>
            <wp:effectExtent l="0" t="0" r="8890" b="825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28815"/>
            <wp:effectExtent l="0" t="0" r="5715" b="63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2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040245"/>
            <wp:effectExtent l="0" t="0" r="8890" b="825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30720"/>
            <wp:effectExtent l="0" t="0" r="18415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11670"/>
            <wp:effectExtent l="0" t="0" r="18415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030720"/>
            <wp:effectExtent l="0" t="0" r="18415" b="1778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040245"/>
            <wp:effectExtent l="0" t="0" r="8890" b="8255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C2A94"/>
    <w:rsid w:val="6F8C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2018-05-01T12:35:00Z</dcterms:created>
  <dc:creator>老倪膏药(招代理)</dc:creator>
  <cp:lastModifiedBy>老倪膏药(招代理)</cp:lastModifiedBy>
  <dcterms:modified xsi:type="dcterms:W3CDTF">2018-05-01T12:37:57Z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