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autoSpaceDE w:val="0"/>
        <w:autoSpaceDN w:val="0"/>
        <w:adjustRightInd w:val="0"/>
        <w:jc w:val="center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11pt;margin-top:810pt;mso-position-horizontal-relative:page;mso-position-vertical-relative:top-margin-area;position:absolute;width:31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3100"/>
            <wp:effectExtent l="0" t="0" r="10160" b="635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3100"/>
            <wp:effectExtent l="0" t="0" r="10160" b="635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3100"/>
            <wp:effectExtent l="0" t="0" r="10160" b="635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3100"/>
            <wp:effectExtent l="0" t="0" r="10160" b="635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3100"/>
            <wp:effectExtent l="0" t="0" r="10160" b="635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3100"/>
            <wp:effectExtent l="0" t="0" r="10160" b="635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jc w:val="center"/>
        <w:rPr>
          <w:rFonts w:eastAsiaTheme="minorEastAsia" w:hint="eastAsia"/>
          <w:lang w:eastAsia="zh-CN"/>
        </w:rPr>
      </w:pPr>
    </w:p>
    <w:p>
      <w:pPr>
        <w:autoSpaceDE w:val="0"/>
        <w:autoSpaceDN w:val="0"/>
        <w:adjustRightInd w:val="0"/>
        <w:jc w:val="center"/>
        <w:rPr>
          <w:rFonts w:eastAsiaTheme="minorEastAsia" w:hint="eastAsia"/>
          <w:lang w:eastAsia="zh-CN"/>
        </w:rPr>
      </w:pPr>
    </w:p>
    <w:p>
      <w:pPr>
        <w:autoSpaceDE w:val="0"/>
        <w:autoSpaceDN w:val="0"/>
        <w:adjustRightInd w:val="0"/>
        <w:jc w:val="center"/>
        <w:rPr>
          <w:rFonts w:eastAsiaTheme="minorEastAsia" w:hint="eastAsia"/>
          <w:lang w:eastAsia="zh-CN"/>
        </w:rPr>
      </w:pPr>
    </w:p>
    <w:p>
      <w:pPr>
        <w:autoSpaceDE w:val="0"/>
        <w:autoSpaceDN w:val="0"/>
        <w:adjustRightInd w:val="0"/>
        <w:jc w:val="center"/>
        <w:rPr>
          <w:rFonts w:eastAsiaTheme="minorEastAsia" w:hint="eastAsia"/>
          <w:lang w:eastAsia="zh-CN"/>
        </w:rPr>
      </w:pPr>
    </w:p>
    <w:p>
      <w:pPr>
        <w:autoSpaceDE w:val="0"/>
        <w:autoSpaceDN w:val="0"/>
        <w:adjustRightInd w:val="0"/>
        <w:jc w:val="center"/>
        <w:rPr>
          <w:rFonts w:eastAsiaTheme="minorEastAsia" w:hint="eastAsia"/>
          <w:lang w:eastAsia="zh-CN"/>
        </w:rPr>
      </w:pPr>
    </w:p>
    <w:p>
      <w:pPr>
        <w:autoSpaceDE w:val="0"/>
        <w:autoSpaceDN w:val="0"/>
        <w:adjustRightInd w:val="0"/>
        <w:jc w:val="center"/>
        <w:rPr>
          <w:rFonts w:eastAsiaTheme="minorEastAsia" w:hint="eastAsia"/>
          <w:lang w:eastAsia="zh-CN"/>
        </w:rPr>
      </w:pPr>
    </w:p>
    <w:p>
      <w:pPr>
        <w:autoSpaceDE w:val="0"/>
        <w:autoSpaceDN w:val="0"/>
        <w:adjustRightInd w:val="0"/>
        <w:jc w:val="center"/>
        <w:rPr>
          <w:rFonts w:eastAsiaTheme="minorEastAsia" w:hint="eastAsia"/>
          <w:lang w:eastAsia="zh-CN"/>
        </w:rPr>
      </w:pPr>
    </w:p>
    <w:p>
      <w:pPr>
        <w:autoSpaceDE w:val="0"/>
        <w:autoSpaceDN w:val="0"/>
        <w:adjustRightInd w:val="0"/>
        <w:jc w:val="center"/>
        <w:rPr>
          <w:rFonts w:eastAsiaTheme="minorEastAsia" w:hint="eastAsia"/>
          <w:lang w:eastAsia="zh-CN"/>
        </w:rPr>
      </w:pPr>
    </w:p>
    <w:p>
      <w:pPr>
        <w:autoSpaceDE w:val="0"/>
        <w:autoSpaceDN w:val="0"/>
        <w:adjustRightInd w:val="0"/>
        <w:jc w:val="center"/>
        <w:rPr>
          <w:rFonts w:eastAsiaTheme="minorEastAsia" w:hint="eastAsia"/>
          <w:lang w:eastAsia="zh-CN"/>
        </w:rPr>
      </w:pPr>
    </w:p>
    <w:p>
      <w:pPr>
        <w:autoSpaceDE w:val="0"/>
        <w:autoSpaceDN w:val="0"/>
        <w:adjustRightInd w:val="0"/>
        <w:jc w:val="center"/>
        <w:rPr>
          <w:rFonts w:ascii="仿宋_GB2312" w:eastAsia="仿宋_GB2312" w:hint="eastAsia"/>
          <w:bCs/>
          <w:sz w:val="28"/>
          <w:szCs w:val="28"/>
          <w:lang w:val="zh-CN"/>
        </w:rPr>
      </w:pPr>
      <w:bookmarkStart w:id="0" w:name="_GoBack"/>
      <w:bookmarkEnd w:id="0"/>
      <w:r>
        <w:rPr>
          <w:rFonts w:ascii="仿宋_GB2312" w:eastAsia="仿宋_GB2312" w:hint="eastAsia"/>
          <w:bCs/>
          <w:sz w:val="28"/>
          <w:szCs w:val="28"/>
          <w:lang w:val="zh-CN"/>
        </w:rPr>
        <w:t>南召县201</w:t>
      </w:r>
      <w:r>
        <w:rPr>
          <w:rFonts w:ascii="仿宋_GB2312" w:eastAsia="仿宋_GB2312" w:hint="eastAsia"/>
          <w:bCs/>
          <w:sz w:val="28"/>
          <w:szCs w:val="28"/>
        </w:rPr>
        <w:t>7</w:t>
      </w:r>
      <w:r>
        <w:rPr>
          <w:rFonts w:ascii="仿宋_GB2312" w:eastAsia="仿宋_GB2312" w:hint="eastAsia"/>
          <w:bCs/>
          <w:sz w:val="28"/>
          <w:szCs w:val="28"/>
          <w:lang w:val="zh-CN"/>
        </w:rPr>
        <w:t>年秋期九年级期中调研测试</w:t>
      </w:r>
    </w:p>
    <w:p>
      <w:pPr>
        <w:autoSpaceDE w:val="0"/>
        <w:autoSpaceDN w:val="0"/>
        <w:adjustRightInd w:val="0"/>
        <w:jc w:val="center"/>
        <w:rPr>
          <w:rFonts w:ascii="仿宋_GB2312" w:eastAsia="仿宋_GB2312" w:hint="eastAsia"/>
          <w:bCs/>
          <w:sz w:val="28"/>
          <w:szCs w:val="28"/>
          <w:lang w:val="zh-CN"/>
        </w:rPr>
      </w:pPr>
      <w:r>
        <w:rPr>
          <w:rFonts w:ascii="仿宋_GB2312" w:eastAsia="仿宋_GB2312" w:hint="eastAsia"/>
          <w:bCs/>
          <w:sz w:val="28"/>
          <w:szCs w:val="28"/>
          <w:lang w:val="zh-CN"/>
        </w:rPr>
        <w:t>物理试题参考答案及评分标准</w:t>
      </w:r>
    </w:p>
    <w:p>
      <w:pPr>
        <w:pStyle w:val="DefaultParagraph"/>
        <w:spacing w:line="312" w:lineRule="auto"/>
        <w:rPr>
          <w:rFonts w:hAnsi="Times New Roman"/>
          <w:szCs w:val="21"/>
        </w:rPr>
      </w:pPr>
      <w:r>
        <w:rPr>
          <w:rFonts w:ascii="黑体" w:eastAsia="黑体" w:hAnsi="黑体" w:cs="黑体" w:hint="eastAsia"/>
          <w:szCs w:val="21"/>
        </w:rPr>
        <w:t>一、填空题</w:t>
      </w:r>
      <w:r>
        <w:rPr>
          <w:rFonts w:hAnsi="Times New Roman"/>
          <w:szCs w:val="21"/>
        </w:rPr>
        <w:t>（每空1分，共20分）</w:t>
      </w:r>
    </w:p>
    <w:p>
      <w:pPr>
        <w:spacing w:line="312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1. 测量范围  分度值  玻璃泡   2. 凝华  放出  熔化吸热   3. 降低  减小  </w:t>
      </w:r>
    </w:p>
    <w:p>
      <w:pPr>
        <w:spacing w:line="312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4</w:t>
      </w:r>
      <w:r>
        <w:rPr>
          <w:rFonts w:ascii="Times New Roman" w:hAnsi="Times New Roman" w:hint="eastAsia"/>
          <w:szCs w:val="21"/>
        </w:rPr>
        <w:t xml:space="preserve">.  </w:t>
      </w:r>
      <w:r>
        <w:rPr>
          <w:rFonts w:ascii="Times New Roman" w:hAnsi="Times New Roman"/>
          <w:szCs w:val="21"/>
        </w:rPr>
        <w:t>80  液态  小于  5. 负  排斥   6. 开关     并</w:t>
      </w:r>
      <w:r>
        <w:rPr>
          <w:rFonts w:ascii="Times New Roman" w:hAnsi="Times New Roman"/>
          <w:szCs w:val="21"/>
          <w:shd w:val="clear" w:color="auto" w:fill="FFFFFF"/>
        </w:rPr>
        <w:t xml:space="preserve">  </w:t>
      </w:r>
      <w:r>
        <w:rPr>
          <w:rFonts w:ascii="Times New Roman" w:hAnsi="Times New Roman"/>
          <w:szCs w:val="21"/>
        </w:rPr>
        <w:t>7</w:t>
      </w:r>
      <w:r>
        <w:rPr>
          <w:rFonts w:ascii="Times New Roman" w:hAnsi="Times New Roman" w:hint="eastAsia"/>
          <w:szCs w:val="21"/>
        </w:rPr>
        <w:t xml:space="preserve">. </w:t>
      </w:r>
      <w:r>
        <w:rPr>
          <w:rFonts w:ascii="Times New Roman" w:hAnsi="Times New Roman"/>
          <w:szCs w:val="21"/>
        </w:rPr>
        <w:t>4   L</w:t>
      </w:r>
      <w:r>
        <w:rPr>
          <w:rFonts w:ascii="Times New Roman" w:hAnsi="Times New Roman"/>
          <w:szCs w:val="21"/>
          <w:vertAlign w:val="subscript"/>
        </w:rPr>
        <w:t>1</w:t>
      </w:r>
      <w:r>
        <w:rPr>
          <w:rFonts w:ascii="Times New Roman" w:hAnsi="Times New Roman"/>
          <w:szCs w:val="21"/>
        </w:rPr>
        <w:t xml:space="preserve">  一样   8</w:t>
      </w:r>
      <w:r>
        <w:rPr>
          <w:rFonts w:ascii="Times New Roman" w:hAnsi="Times New Roman" w:hint="eastAsia"/>
          <w:szCs w:val="21"/>
        </w:rPr>
        <w:t xml:space="preserve">.  </w:t>
      </w:r>
      <w:r>
        <w:rPr>
          <w:rFonts w:ascii="Times New Roman" w:hAnsi="Times New Roman"/>
          <w:szCs w:val="21"/>
        </w:rPr>
        <w:t>3.2   2.8</w:t>
      </w:r>
    </w:p>
    <w:p>
      <w:pPr>
        <w:pStyle w:val="PlainText"/>
        <w:snapToGrid w:val="0"/>
        <w:spacing w:line="312" w:lineRule="auto"/>
        <w:jc w:val="left"/>
        <w:rPr>
          <w:rFonts w:ascii="Times New Roman" w:hAnsi="Times New Roman" w:cs="Times New Roman"/>
        </w:rPr>
      </w:pPr>
      <w:r>
        <w:rPr>
          <w:rFonts w:ascii="黑体" w:eastAsia="黑体" w:hAnsi="黑体" w:cs="黑体"/>
        </w:rPr>
        <w:t>二、选择题</w:t>
      </w:r>
      <w:r>
        <w:rPr>
          <w:rFonts w:ascii="Times New Roman" w:hAnsi="Times New Roman" w:cs="Times New Roman"/>
        </w:rPr>
        <w:t>（每小题2分，共18分）</w:t>
      </w:r>
    </w:p>
    <w:tbl>
      <w:tblPr>
        <w:tblStyle w:val="TableNormal"/>
        <w:tblpPr w:leftFromText="180" w:rightFromText="180" w:vertAnchor="text" w:horzAnchor="margin" w:tblpXSpec="center" w:tblpY="106"/>
        <w:tblW w:w="594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7"/>
        <w:gridCol w:w="578"/>
        <w:gridCol w:w="580"/>
        <w:gridCol w:w="579"/>
        <w:gridCol w:w="580"/>
        <w:gridCol w:w="579"/>
        <w:gridCol w:w="579"/>
        <w:gridCol w:w="579"/>
        <w:gridCol w:w="580"/>
        <w:gridCol w:w="579"/>
      </w:tblGrid>
      <w:tr>
        <w:tblPrEx>
          <w:tblW w:w="5940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/>
        </w:trPr>
        <w:tc>
          <w:tcPr>
            <w:tcW w:w="727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题号</w:t>
            </w:r>
          </w:p>
        </w:tc>
        <w:tc>
          <w:tcPr>
            <w:tcW w:w="578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9</w:t>
            </w:r>
          </w:p>
        </w:tc>
        <w:tc>
          <w:tcPr>
            <w:tcW w:w="580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10</w:t>
            </w:r>
          </w:p>
        </w:tc>
        <w:tc>
          <w:tcPr>
            <w:tcW w:w="579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11</w:t>
            </w:r>
          </w:p>
        </w:tc>
        <w:tc>
          <w:tcPr>
            <w:tcW w:w="580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12</w:t>
            </w:r>
          </w:p>
        </w:tc>
        <w:tc>
          <w:tcPr>
            <w:tcW w:w="579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13</w:t>
            </w:r>
          </w:p>
        </w:tc>
        <w:tc>
          <w:tcPr>
            <w:tcW w:w="579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14</w:t>
            </w:r>
          </w:p>
        </w:tc>
        <w:tc>
          <w:tcPr>
            <w:tcW w:w="579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15</w:t>
            </w:r>
          </w:p>
        </w:tc>
        <w:tc>
          <w:tcPr>
            <w:tcW w:w="580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16</w:t>
            </w:r>
          </w:p>
        </w:tc>
        <w:tc>
          <w:tcPr>
            <w:tcW w:w="579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17</w:t>
            </w:r>
          </w:p>
        </w:tc>
      </w:tr>
      <w:tr>
        <w:tblPrEx>
          <w:tblW w:w="5940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7"/>
        </w:trPr>
        <w:tc>
          <w:tcPr>
            <w:tcW w:w="727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答案</w:t>
            </w:r>
          </w:p>
        </w:tc>
        <w:tc>
          <w:tcPr>
            <w:tcW w:w="578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D</w:t>
            </w:r>
          </w:p>
        </w:tc>
        <w:tc>
          <w:tcPr>
            <w:tcW w:w="580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C</w:t>
            </w:r>
          </w:p>
        </w:tc>
        <w:tc>
          <w:tcPr>
            <w:tcW w:w="579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C</w:t>
            </w:r>
          </w:p>
        </w:tc>
        <w:tc>
          <w:tcPr>
            <w:tcW w:w="580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D</w:t>
            </w:r>
          </w:p>
        </w:tc>
        <w:tc>
          <w:tcPr>
            <w:tcW w:w="579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D</w:t>
            </w:r>
          </w:p>
        </w:tc>
        <w:tc>
          <w:tcPr>
            <w:tcW w:w="579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A</w:t>
            </w:r>
          </w:p>
        </w:tc>
        <w:tc>
          <w:tcPr>
            <w:tcW w:w="579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B</w:t>
            </w:r>
          </w:p>
        </w:tc>
        <w:tc>
          <w:tcPr>
            <w:tcW w:w="580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 xml:space="preserve"> B</w:t>
            </w:r>
          </w:p>
        </w:tc>
        <w:tc>
          <w:tcPr>
            <w:tcW w:w="579" w:type="dxa"/>
            <w:vAlign w:val="center"/>
          </w:tcPr>
          <w:p>
            <w:pPr>
              <w:spacing w:line="312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A</w:t>
            </w:r>
          </w:p>
        </w:tc>
      </w:tr>
    </w:tbl>
    <w:p>
      <w:pPr>
        <w:spacing w:line="312" w:lineRule="auto"/>
        <w:ind w:firstLine="420" w:firstLineChars="200"/>
        <w:rPr>
          <w:rFonts w:ascii="Times New Roman" w:hAnsi="Times New Roman"/>
          <w:szCs w:val="21"/>
        </w:rPr>
      </w:pPr>
    </w:p>
    <w:p>
      <w:pPr>
        <w:spacing w:line="312" w:lineRule="auto"/>
        <w:ind w:firstLine="420" w:firstLineChars="200"/>
        <w:rPr>
          <w:rFonts w:ascii="Times New Roman" w:hAnsi="Times New Roman"/>
          <w:szCs w:val="21"/>
        </w:rPr>
      </w:pPr>
    </w:p>
    <w:p>
      <w:pPr>
        <w:spacing w:line="312" w:lineRule="auto"/>
        <w:ind w:firstLine="420" w:firstLineChars="200"/>
        <w:rPr>
          <w:rFonts w:ascii="Times New Roman" w:hAnsi="Times New Roman"/>
          <w:szCs w:val="21"/>
        </w:rPr>
      </w:pPr>
    </w:p>
    <w:p>
      <w:pPr>
        <w:spacing w:line="312" w:lineRule="auto"/>
        <w:rPr>
          <w:rFonts w:ascii="Times New Roman" w:hAnsi="Times New Roman"/>
          <w:szCs w:val="21"/>
        </w:rPr>
      </w:pPr>
      <w:r>
        <w:rPr>
          <w:rFonts w:ascii="黑体" w:eastAsia="黑体" w:hAnsi="黑体" w:cs="黑体"/>
          <w:szCs w:val="21"/>
        </w:rPr>
        <w:t>三、作图题</w:t>
      </w:r>
      <w:r>
        <w:rPr>
          <w:rFonts w:ascii="Times New Roman" w:hAnsi="Times New Roman"/>
          <w:szCs w:val="21"/>
        </w:rPr>
        <w:t xml:space="preserve">（每小题2分，共4分）  </w:t>
      </w:r>
    </w:p>
    <w:p>
      <w:pPr>
        <w:spacing w:line="312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114300" distR="114300">
            <wp:extent cx="1417320" cy="1027430"/>
            <wp:effectExtent l="0" t="0" r="11430" b="127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027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Cs w:val="21"/>
        </w:rPr>
        <w:t xml:space="preserve">             </w:t>
      </w:r>
      <w:r>
        <w:rPr>
          <w:rFonts w:ascii="Times New Roman" w:hAnsi="Times New Roman"/>
          <w:szCs w:val="21"/>
        </w:rPr>
        <w:drawing>
          <wp:inline distT="0" distB="0" distL="114300" distR="114300">
            <wp:extent cx="1828800" cy="991235"/>
            <wp:effectExtent l="0" t="0" r="0" b="1841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9912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 xml:space="preserve">                                             </w:t>
      </w:r>
    </w:p>
    <w:p>
      <w:pPr>
        <w:pStyle w:val="DefaultParagraph"/>
        <w:spacing w:line="312" w:lineRule="auto"/>
        <w:rPr>
          <w:rFonts w:hAnsi="Times New Roman"/>
          <w:szCs w:val="21"/>
        </w:rPr>
      </w:pPr>
      <w:r>
        <w:rPr>
          <w:rFonts w:ascii="黑体" w:eastAsia="黑体" w:hAnsi="黑体" w:cs="黑体"/>
          <w:szCs w:val="21"/>
        </w:rPr>
        <w:t>四、实验探究题</w:t>
      </w:r>
      <w:r>
        <w:rPr>
          <w:rFonts w:hAnsi="Times New Roman"/>
          <w:szCs w:val="21"/>
        </w:rPr>
        <w:t>（第20题6分，第21题9分，第22题4分，共19分）</w:t>
      </w:r>
    </w:p>
    <w:p>
      <w:pPr>
        <w:shd w:val="clear" w:color="auto" w:fill="FFFFFF"/>
        <w:spacing w:line="312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20．（1）39  非晶体  （2）吸收热量  温度不变  （3）不正确  液化（或水蒸气液化）  </w:t>
      </w:r>
    </w:p>
    <w:p>
      <w:pPr>
        <w:pStyle w:val="NormalWeb"/>
        <w:spacing w:before="0" w:beforeAutospacing="0" w:after="0" w:afterAutospacing="0" w:line="312" w:lineRule="auto"/>
        <w:ind w:firstLine="420" w:firstLineChars="20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21．（1）相等  甲  乙  比较温度计示数的变化量  （2）减少热量的损失  丙  质量  </w:t>
      </w:r>
    </w:p>
    <w:p>
      <w:pPr>
        <w:pStyle w:val="NormalWeb"/>
        <w:spacing w:before="0" w:beforeAutospacing="0" w:after="0" w:afterAutospacing="0" w:line="312" w:lineRule="auto"/>
        <w:ind w:firstLine="420" w:firstLineChars="20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（3）碎纸片的质量  小    </w:t>
      </w:r>
    </w:p>
    <w:p>
      <w:pPr>
        <w:pStyle w:val="NormalWeb"/>
        <w:shd w:val="clear" w:color="auto" w:fill="FFFFFF"/>
        <w:spacing w:before="0" w:beforeAutospacing="0" w:after="0" w:afterAutospacing="0" w:line="312" w:lineRule="auto"/>
        <w:ind w:firstLine="420" w:firstLineChars="200"/>
        <w:rPr>
          <w:rFonts w:ascii="Times New Roman" w:hAnsi="Times New Roman" w:cs="Times New Roman"/>
          <w:sz w:val="21"/>
          <w:szCs w:val="21"/>
          <w:lang w:bidi="en-US"/>
        </w:rPr>
      </w:pPr>
      <w:r>
        <w:rPr>
          <w:rFonts w:ascii="Times New Roman" w:hAnsi="Times New Roman" w:cs="Times New Roman"/>
          <w:sz w:val="21"/>
          <w:szCs w:val="21"/>
        </w:rPr>
        <w:t xml:space="preserve">22．（1）C和E  （2）E  </w:t>
      </w:r>
      <w:r>
        <w:rPr>
          <w:rFonts w:ascii="Times New Roman" w:hAnsi="Times New Roman" w:cs="Times New Roman" w:hint="eastAsia"/>
          <w:sz w:val="21"/>
          <w:szCs w:val="21"/>
        </w:rPr>
        <w:t>（第22题每空2分，其余每空1分）</w:t>
      </w:r>
      <w:r>
        <w:rPr>
          <w:rFonts w:ascii="Times New Roman" w:hAnsi="Times New Roman" w:cs="Times New Roman"/>
          <w:sz w:val="21"/>
          <w:szCs w:val="21"/>
        </w:rPr>
        <w:t xml:space="preserve">  </w:t>
      </w:r>
    </w:p>
    <w:p>
      <w:pPr>
        <w:spacing w:line="312" w:lineRule="auto"/>
        <w:rPr>
          <w:rFonts w:ascii="Times New Roman" w:hAnsi="Times New Roman"/>
          <w:szCs w:val="21"/>
        </w:rPr>
      </w:pPr>
      <w:r>
        <w:rPr>
          <w:rFonts w:ascii="黑体" w:eastAsia="黑体" w:hAnsi="黑体" w:cs="黑体"/>
          <w:szCs w:val="21"/>
        </w:rPr>
        <w:t>五、综合应用题</w:t>
      </w:r>
      <w:r>
        <w:rPr>
          <w:rFonts w:ascii="Times New Roman" w:hAnsi="Times New Roman"/>
          <w:szCs w:val="21"/>
        </w:rPr>
        <w:t>（共9分）</w:t>
      </w:r>
    </w:p>
    <w:p>
      <w:pPr>
        <w:pStyle w:val="NormalWeb"/>
        <w:spacing w:before="0" w:beforeAutospacing="0" w:after="0" w:afterAutospacing="0" w:line="312" w:lineRule="auto"/>
        <w:ind w:firstLine="420" w:firstLineChars="20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23．解：（1）水吸收的热量：</w:t>
      </w:r>
    </w:p>
    <w:p>
      <w:pPr>
        <w:spacing w:line="312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Q</w:t>
      </w:r>
      <w:r>
        <w:rPr>
          <w:rFonts w:ascii="Times New Roman" w:hAnsi="Times New Roman"/>
          <w:szCs w:val="21"/>
          <w:vertAlign w:val="subscript"/>
        </w:rPr>
        <w:t>吸</w:t>
      </w:r>
      <w:r>
        <w:rPr>
          <w:rFonts w:ascii="Times New Roman" w:hAnsi="Times New Roman"/>
          <w:szCs w:val="21"/>
        </w:rPr>
        <w:t>=cm△t= 4.2×10</w:t>
      </w:r>
      <w:r>
        <w:rPr>
          <w:rFonts w:ascii="Times New Roman" w:hAnsi="Times New Roman"/>
          <w:szCs w:val="21"/>
          <w:vertAlign w:val="superscript"/>
        </w:rPr>
        <w:t>3</w:t>
      </w:r>
      <w:r>
        <w:rPr>
          <w:rFonts w:ascii="Times New Roman" w:hAnsi="Times New Roman"/>
          <w:szCs w:val="21"/>
        </w:rPr>
        <w:t>J/（kg•℃）×500kg×（100℃－20℃）=1.68×10</w:t>
      </w:r>
      <w:r>
        <w:rPr>
          <w:rFonts w:ascii="Times New Roman" w:hAnsi="Times New Roman"/>
          <w:szCs w:val="21"/>
          <w:vertAlign w:val="superscript"/>
        </w:rPr>
        <w:t>8</w:t>
      </w:r>
      <w:r>
        <w:rPr>
          <w:rFonts w:ascii="Times New Roman" w:hAnsi="Times New Roman"/>
          <w:szCs w:val="21"/>
        </w:rPr>
        <w:t xml:space="preserve">J  </w:t>
      </w:r>
      <w:r>
        <w:rPr>
          <w:rFonts w:ascii="Times New Roman" w:hAnsi="Times New Roman"/>
          <w:szCs w:val="21"/>
          <w:shd w:val="clear" w:color="auto" w:fill="FFFFFF"/>
        </w:rPr>
        <w:t xml:space="preserve"> </w:t>
      </w:r>
      <w:r>
        <w:rPr>
          <w:rFonts w:ascii="Times New Roman" w:hAnsi="Times New Roman"/>
          <w:szCs w:val="21"/>
        </w:rPr>
        <w:t>………</w:t>
      </w:r>
      <w:r>
        <w:rPr>
          <w:rFonts w:ascii="Times New Roman" w:hAnsi="Times New Roman"/>
          <w:szCs w:val="21"/>
          <w:shd w:val="clear" w:color="auto" w:fill="FFFFFF"/>
        </w:rPr>
        <w:t>（3分）</w:t>
      </w:r>
    </w:p>
    <w:p>
      <w:pPr>
        <w:pStyle w:val="NormalWeb"/>
        <w:spacing w:before="0" w:beforeAutospacing="0" w:after="0" w:afterAutospacing="0" w:line="312" w:lineRule="auto"/>
        <w:ind w:firstLine="420" w:firstLineChars="20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（2）天然气完全燃烧放出的热量：Q</w:t>
      </w:r>
      <w:r>
        <w:rPr>
          <w:rFonts w:ascii="Times New Roman" w:hAnsi="Times New Roman" w:cs="Times New Roman"/>
          <w:sz w:val="21"/>
          <w:szCs w:val="21"/>
          <w:vertAlign w:val="subscript"/>
        </w:rPr>
        <w:t>放</w:t>
      </w:r>
      <w:r>
        <w:rPr>
          <w:rFonts w:ascii="Times New Roman" w:hAnsi="Times New Roman" w:cs="Times New Roman"/>
          <w:sz w:val="21"/>
          <w:szCs w:val="21"/>
        </w:rPr>
        <w:t>=Vq</w:t>
      </w:r>
      <w:r>
        <w:rPr>
          <w:rFonts w:ascii="Times New Roman" w:hAnsi="Times New Roman" w:cs="Times New Roman"/>
          <w:sz w:val="21"/>
          <w:szCs w:val="21"/>
          <w:vertAlign w:val="subscript"/>
        </w:rPr>
        <w:t>天然气</w:t>
      </w:r>
      <w:r>
        <w:rPr>
          <w:rFonts w:ascii="Times New Roman" w:hAnsi="Times New Roman" w:cs="Times New Roman"/>
          <w:sz w:val="21"/>
          <w:szCs w:val="21"/>
        </w:rPr>
        <w:t>=12m</w:t>
      </w:r>
      <w:r>
        <w:rPr>
          <w:rFonts w:ascii="Times New Roman" w:hAnsi="Times New Roman" w:cs="Times New Roman"/>
          <w:sz w:val="21"/>
          <w:szCs w:val="21"/>
          <w:vertAlign w:val="superscript"/>
        </w:rPr>
        <w:t>3</w:t>
      </w:r>
      <w:r>
        <w:rPr>
          <w:rFonts w:ascii="Times New Roman" w:hAnsi="Times New Roman" w:cs="Times New Roman"/>
          <w:sz w:val="21"/>
          <w:szCs w:val="21"/>
        </w:rPr>
        <w:t>×4.2×10</w:t>
      </w:r>
      <w:r>
        <w:rPr>
          <w:rFonts w:ascii="Times New Roman" w:hAnsi="Times New Roman" w:cs="Times New Roman"/>
          <w:sz w:val="21"/>
          <w:szCs w:val="21"/>
          <w:vertAlign w:val="superscript"/>
        </w:rPr>
        <w:t>7</w:t>
      </w:r>
      <w:r>
        <w:rPr>
          <w:rFonts w:ascii="Times New Roman" w:hAnsi="Times New Roman" w:cs="Times New Roman"/>
          <w:sz w:val="21"/>
          <w:szCs w:val="21"/>
        </w:rPr>
        <w:t>J/m</w:t>
      </w:r>
      <w:r>
        <w:rPr>
          <w:rFonts w:ascii="Times New Roman" w:hAnsi="Times New Roman" w:cs="Times New Roman"/>
          <w:sz w:val="21"/>
          <w:szCs w:val="21"/>
          <w:vertAlign w:val="superscript"/>
        </w:rPr>
        <w:t>3</w:t>
      </w:r>
      <w:r>
        <w:rPr>
          <w:rFonts w:ascii="Times New Roman" w:hAnsi="Times New Roman" w:cs="Times New Roman"/>
          <w:sz w:val="21"/>
          <w:szCs w:val="21"/>
        </w:rPr>
        <w:t>=5.04×10</w:t>
      </w:r>
      <w:r>
        <w:rPr>
          <w:rFonts w:ascii="Times New Roman" w:hAnsi="Times New Roman" w:cs="Times New Roman"/>
          <w:sz w:val="21"/>
          <w:szCs w:val="21"/>
          <w:vertAlign w:val="superscript"/>
        </w:rPr>
        <w:t>8</w:t>
      </w:r>
      <w:r>
        <w:rPr>
          <w:rFonts w:ascii="Times New Roman" w:hAnsi="Times New Roman" w:cs="Times New Roman"/>
          <w:sz w:val="21"/>
          <w:szCs w:val="21"/>
        </w:rPr>
        <w:t>J；</w:t>
      </w:r>
    </w:p>
    <w:p>
      <w:pPr>
        <w:ind w:firstLine="420" w:firstLineChars="200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燃气锅炉烧水时的效率：</w:t>
      </w:r>
      <w:r>
        <w:rPr>
          <w:rFonts w:ascii="Times New Roman" w:hAnsi="Times New Roman"/>
          <w:szCs w:val="21"/>
        </w:rPr>
        <w:object>
          <v:shape id="_x0000_i1026" type="#_x0000_t75" style="height:33pt;width:160pt" o:oleicon="f" o:ole="" coordsize="21600,21600" o:preferrelative="t" filled="f" stroked="f">
            <v:imagedata r:id="rId14" o:title=""/>
            <o:lock v:ext="edit" aspectratio="t"/>
            <w10:anchorlock/>
          </v:shape>
          <o:OLEObject Type="Embed" ProgID="Equation.3" ShapeID="_x0000_i1026" DrawAspect="Content" ObjectID="_1468075725" r:id="rId15"/>
        </w:objec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  <w:shd w:val="clear" w:color="auto" w:fill="FFFFFF"/>
        </w:rPr>
        <w:t xml:space="preserve">      </w:t>
      </w:r>
      <w:r>
        <w:rPr>
          <w:rFonts w:ascii="Times New Roman" w:hAnsi="Times New Roman"/>
          <w:szCs w:val="21"/>
        </w:rPr>
        <w:t>…………</w:t>
      </w:r>
      <w:r>
        <w:rPr>
          <w:rFonts w:ascii="Times New Roman" w:hAnsi="Times New Roman"/>
          <w:szCs w:val="21"/>
          <w:shd w:val="clear" w:color="auto" w:fill="FFFFFF"/>
        </w:rPr>
        <w:t>（3分）</w:t>
      </w:r>
    </w:p>
    <w:p>
      <w:pPr>
        <w:pStyle w:val="NormalWeb"/>
        <w:spacing w:before="0" w:beforeAutospacing="0" w:after="0" w:afterAutospacing="0" w:line="312" w:lineRule="auto"/>
        <w:ind w:firstLine="420" w:firstLineChars="20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（3）可燃冰的热值为同体积天然气的160倍，则可燃冰的热值：</w:t>
      </w:r>
    </w:p>
    <w:p>
      <w:pPr>
        <w:spacing w:line="312" w:lineRule="auto"/>
        <w:ind w:firstLine="420" w:firstLineChars="200"/>
        <w:rPr>
          <w:rFonts w:ascii="仿宋_GB2312" w:eastAsia="仿宋_GB2312" w:hint="eastAsia"/>
          <w:bCs/>
          <w:sz w:val="28"/>
          <w:szCs w:val="28"/>
        </w:rPr>
      </w:pPr>
      <w:r>
        <w:rPr>
          <w:rFonts w:ascii="Times New Roman" w:hAnsi="Times New Roman"/>
          <w:szCs w:val="21"/>
        </w:rPr>
        <w:t>q</w:t>
      </w:r>
      <w:r>
        <w:rPr>
          <w:rFonts w:ascii="Times New Roman" w:hAnsi="Times New Roman"/>
          <w:szCs w:val="21"/>
          <w:vertAlign w:val="subscript"/>
        </w:rPr>
        <w:t>可燃冰</w:t>
      </w:r>
      <w:r>
        <w:rPr>
          <w:rFonts w:ascii="Times New Roman" w:hAnsi="Times New Roman"/>
          <w:szCs w:val="21"/>
        </w:rPr>
        <w:t>=160q</w:t>
      </w:r>
      <w:r>
        <w:rPr>
          <w:rFonts w:ascii="Times New Roman" w:hAnsi="Times New Roman"/>
          <w:szCs w:val="21"/>
          <w:vertAlign w:val="subscript"/>
        </w:rPr>
        <w:t>天然气</w:t>
      </w:r>
      <w:r>
        <w:rPr>
          <w:rFonts w:ascii="Times New Roman" w:hAnsi="Times New Roman"/>
          <w:szCs w:val="21"/>
        </w:rPr>
        <w:t>=160×4.2×10</w:t>
      </w:r>
      <w:r>
        <w:rPr>
          <w:rFonts w:ascii="Times New Roman" w:hAnsi="Times New Roman"/>
          <w:szCs w:val="21"/>
          <w:vertAlign w:val="superscript"/>
        </w:rPr>
        <w:t>7</w:t>
      </w:r>
      <w:r>
        <w:rPr>
          <w:rFonts w:ascii="Times New Roman" w:hAnsi="Times New Roman"/>
          <w:szCs w:val="21"/>
        </w:rPr>
        <w:t>J/m</w:t>
      </w:r>
      <w:r>
        <w:rPr>
          <w:rFonts w:ascii="Times New Roman" w:hAnsi="Times New Roman"/>
          <w:szCs w:val="21"/>
          <w:vertAlign w:val="superscript"/>
        </w:rPr>
        <w:t>3</w:t>
      </w:r>
      <w:r>
        <w:rPr>
          <w:rFonts w:ascii="Times New Roman" w:hAnsi="Times New Roman"/>
          <w:szCs w:val="21"/>
        </w:rPr>
        <w:t>=6.72×10</w:t>
      </w:r>
      <w:r>
        <w:rPr>
          <w:rFonts w:ascii="Times New Roman" w:hAnsi="Times New Roman"/>
          <w:szCs w:val="21"/>
          <w:vertAlign w:val="superscript"/>
        </w:rPr>
        <w:t>9</w:t>
      </w:r>
      <w:r>
        <w:rPr>
          <w:rFonts w:ascii="Times New Roman" w:hAnsi="Times New Roman"/>
          <w:szCs w:val="21"/>
        </w:rPr>
        <w:t>J/m</w:t>
      </w:r>
      <w:r>
        <w:rPr>
          <w:rFonts w:ascii="Times New Roman" w:hAnsi="Times New Roman"/>
          <w:szCs w:val="21"/>
          <w:vertAlign w:val="superscript"/>
        </w:rPr>
        <w:t>3</w:t>
      </w:r>
      <w:r>
        <w:rPr>
          <w:rFonts w:ascii="Times New Roman" w:hAnsi="Times New Roman"/>
          <w:szCs w:val="21"/>
        </w:rPr>
        <w:t>，若换用可燃冰燃烧，要放出相同的热量，应使用可燃冰的体积：</w:t>
      </w:r>
      <w:r>
        <w:rPr>
          <w:rFonts w:ascii="Times New Roman" w:hAnsi="Times New Roman"/>
          <w:position w:val="-30"/>
          <w:szCs w:val="21"/>
        </w:rPr>
        <w:object>
          <v:shape id="_x0000_i1027" type="#_x0000_t75" style="height:35pt;width:199pt" o:oleicon="f" o:ole="" coordsize="21600,21600" o:preferrelative="t" filled="f" stroked="f">
            <v:imagedata r:id="rId16" o:title=""/>
            <o:lock v:ext="edit" aspectratio="t"/>
            <w10:anchorlock/>
          </v:shape>
          <o:OLEObject Type="Embed" ProgID="Equation.3" ShapeID="_x0000_i1027" DrawAspect="Content" ObjectID="_1468075726" r:id="rId17"/>
        </w:object>
      </w:r>
      <w:r>
        <w:rPr>
          <w:rFonts w:ascii="Times New Roman" w:hAnsi="Times New Roman"/>
          <w:szCs w:val="21"/>
        </w:rPr>
        <w:t xml:space="preserve">    …………</w:t>
      </w:r>
      <w:r>
        <w:rPr>
          <w:rFonts w:ascii="Times New Roman" w:hAnsi="Times New Roman"/>
          <w:szCs w:val="21"/>
          <w:shd w:val="clear" w:color="auto" w:fill="FFFFFF"/>
        </w:rPr>
        <w:t>（3分）</w:t>
      </w:r>
    </w:p>
    <w:p>
      <w:pPr>
        <w:rPr>
          <w:rFonts w:eastAsiaTheme="minorEastAsia"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rPr>
      <w:rFonts w:ascii="宋体" w:hAnsi="Courier New" w:cs="Courier New"/>
      <w:szCs w:val="21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NormalWeb">
    <w:name w:val="Normal (Web)"/>
    <w:basedOn w:val="Normal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DefaultParagraph">
    <w:name w:val="DefaultParagraph"/>
    <w:rPr>
      <w:rFonts w:ascii="Times New Roman"/>
      <w:kern w:val="2"/>
      <w:sz w:val="21"/>
      <w:szCs w:val="22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wmf" /><Relationship Id="rId15" Type="http://schemas.openxmlformats.org/officeDocument/2006/relationships/oleObject" Target="embeddings/oleObject1.bin" /><Relationship Id="rId16" Type="http://schemas.openxmlformats.org/officeDocument/2006/relationships/image" Target="media/image11.wmf" /><Relationship Id="rId17" Type="http://schemas.openxmlformats.org/officeDocument/2006/relationships/oleObject" Target="embeddings/oleObject2.bin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2014-10-29T12:08:00Z</dcterms:created>
  <dcterms:modified xsi:type="dcterms:W3CDTF">2018-01-12T05:24:54Z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