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pict>
          <v:shape id="_x0000_s1026" o:spid="_x0000_s1026" o:spt="75" type="#_x0000_t75" style="position:absolute;left:0pt;margin-left:913pt;margin-top:888pt;height:28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九年级语文试卷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注意：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本试卷分试题卷和答题卡两部分．考试时间120分钟，满分120分．考生应首先阅读答题卡上的文字信息，然后在答题卡上作答，在试题卷上作答无效，交卷时只交答题卡．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一、积累与运用（共27分）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1．下列词语中加点的字，每对读音都不同的一项是（2分）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A.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应</w:t>
      </w:r>
      <w:r>
        <w:rPr>
          <w:rFonts w:hint="eastAsia" w:asciiTheme="minorEastAsia" w:hAnsiTheme="minorEastAsia" w:eastAsiaTheme="minorEastAsia" w:cstheme="minorEastAsia"/>
          <w:sz w:val="24"/>
        </w:rPr>
        <w:t>届／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应</w:t>
      </w:r>
      <w:r>
        <w:rPr>
          <w:rFonts w:hint="eastAsia" w:asciiTheme="minorEastAsia" w:hAnsiTheme="minorEastAsia" w:eastAsiaTheme="minorEastAsia" w:cstheme="minorEastAsia"/>
          <w:sz w:val="24"/>
        </w:rPr>
        <w:t>聘    暴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露</w:t>
      </w:r>
      <w:r>
        <w:rPr>
          <w:rFonts w:hint="eastAsia" w:asciiTheme="minorEastAsia" w:hAnsiTheme="minorEastAsia" w:eastAsiaTheme="minorEastAsia" w:cstheme="minorEastAsia"/>
          <w:sz w:val="24"/>
        </w:rPr>
        <w:t>／锋芒毕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露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参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差</w:t>
      </w:r>
      <w:r>
        <w:rPr>
          <w:rFonts w:hint="eastAsia" w:asciiTheme="minorEastAsia" w:hAnsiTheme="minorEastAsia" w:eastAsiaTheme="minorEastAsia" w:cstheme="minorEastAsia"/>
          <w:sz w:val="24"/>
        </w:rPr>
        <w:t>不齐／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差</w:t>
      </w:r>
      <w:r>
        <w:rPr>
          <w:rFonts w:hint="eastAsia" w:asciiTheme="minorEastAsia" w:hAnsiTheme="minorEastAsia" w:eastAsiaTheme="minorEastAsia" w:cstheme="minorEastAsia"/>
          <w:sz w:val="24"/>
        </w:rPr>
        <w:t>强人意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12700" cy="1905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B．烟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蒂</w:t>
      </w:r>
      <w:r>
        <w:rPr>
          <w:rFonts w:hint="eastAsia" w:asciiTheme="minorEastAsia" w:hAnsiTheme="minorEastAsia" w:eastAsiaTheme="minorEastAsia" w:cstheme="minorEastAsia"/>
          <w:sz w:val="24"/>
        </w:rPr>
        <w:t>／取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缔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玷</w:t>
      </w:r>
      <w:r>
        <w:rPr>
          <w:rFonts w:hint="eastAsia" w:asciiTheme="minorEastAsia" w:hAnsiTheme="minorEastAsia" w:eastAsiaTheme="minorEastAsia" w:cstheme="minorEastAsia"/>
          <w:sz w:val="24"/>
        </w:rPr>
        <w:t>污／如坐针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毡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孜孜不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倦</w:t>
      </w:r>
      <w:r>
        <w:rPr>
          <w:rFonts w:hint="eastAsia" w:asciiTheme="minorEastAsia" w:hAnsiTheme="minorEastAsia" w:eastAsiaTheme="minorEastAsia" w:cstheme="minorEastAsia"/>
          <w:sz w:val="24"/>
        </w:rPr>
        <w:t>／胜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券</w:t>
      </w:r>
      <w:r>
        <w:rPr>
          <w:rFonts w:hint="eastAsia" w:asciiTheme="minorEastAsia" w:hAnsiTheme="minorEastAsia" w:eastAsiaTheme="minorEastAsia" w:cstheme="minorEastAsia"/>
          <w:sz w:val="24"/>
        </w:rPr>
        <w:t>在握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C．停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泊</w:t>
      </w:r>
      <w:r>
        <w:rPr>
          <w:rFonts w:hint="eastAsia" w:asciiTheme="minorEastAsia" w:hAnsiTheme="minorEastAsia" w:eastAsiaTheme="minorEastAsia" w:cstheme="minorEastAsia"/>
          <w:sz w:val="24"/>
        </w:rPr>
        <w:t>／湖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泊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 xml:space="preserve"> 处</w:t>
      </w:r>
      <w:r>
        <w:rPr>
          <w:rFonts w:hint="eastAsia" w:asciiTheme="minorEastAsia" w:hAnsiTheme="minorEastAsia" w:eastAsiaTheme="minorEastAsia" w:cstheme="minorEastAsia"/>
          <w:sz w:val="24"/>
        </w:rPr>
        <w:t>理／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处</w:t>
      </w:r>
      <w:r>
        <w:rPr>
          <w:rFonts w:hint="eastAsia" w:asciiTheme="minorEastAsia" w:hAnsiTheme="minorEastAsia" w:eastAsiaTheme="minorEastAsia" w:cstheme="minorEastAsia"/>
          <w:sz w:val="24"/>
        </w:rPr>
        <w:t>心积虑    相形见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绌</w:t>
      </w:r>
      <w:r>
        <w:rPr>
          <w:rFonts w:hint="eastAsia" w:asciiTheme="minorEastAsia" w:hAnsiTheme="minorEastAsia" w:eastAsiaTheme="minorEastAsia" w:cstheme="minorEastAsia"/>
          <w:sz w:val="24"/>
        </w:rPr>
        <w:t>／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咄咄</w:t>
      </w:r>
      <w:r>
        <w:rPr>
          <w:rFonts w:hint="eastAsia" w:asciiTheme="minorEastAsia" w:hAnsiTheme="minorEastAsia" w:eastAsiaTheme="minorEastAsia" w:cstheme="minorEastAsia"/>
          <w:sz w:val="24"/>
        </w:rPr>
        <w:t>逼人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D．洁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癖</w:t>
      </w:r>
      <w:r>
        <w:rPr>
          <w:rFonts w:hint="eastAsia" w:asciiTheme="minorEastAsia" w:hAnsiTheme="minorEastAsia" w:eastAsiaTheme="minorEastAsia" w:cstheme="minorEastAsia"/>
          <w:sz w:val="24"/>
        </w:rPr>
        <w:t>／开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辟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负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荷</w:t>
      </w:r>
      <w:r>
        <w:rPr>
          <w:rFonts w:hint="eastAsia" w:asciiTheme="minorEastAsia" w:hAnsiTheme="minorEastAsia" w:eastAsiaTheme="minorEastAsia" w:cstheme="minorEastAsia"/>
          <w:sz w:val="24"/>
        </w:rPr>
        <w:t>／一丘之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貉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供</w:t>
      </w:r>
      <w:r>
        <w:rPr>
          <w:rFonts w:hint="eastAsia" w:asciiTheme="minorEastAsia" w:hAnsiTheme="minorEastAsia" w:eastAsiaTheme="minorEastAsia" w:cstheme="minorEastAsia"/>
          <w:sz w:val="24"/>
        </w:rPr>
        <w:t>过于求／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共</w:t>
      </w:r>
      <w:r>
        <w:rPr>
          <w:rFonts w:hint="eastAsia" w:asciiTheme="minorEastAsia" w:hAnsiTheme="minorEastAsia" w:eastAsiaTheme="minorEastAsia" w:cstheme="minorEastAsia"/>
          <w:sz w:val="24"/>
        </w:rPr>
        <w:t>商国是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2.下列词语中没有错别字的一项是（2分）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A. 迟钝    压岁钱    莫衷一是     按步就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B．企盼    元宵节    迫不急待    吹毛求疵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C．安详    打牙祭    一反既往    一鼓作气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D．锻炼    里程碑    截然不同    责无旁待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3.古诗文默写。（8分）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22225" cy="1397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(1）当余之从师也，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</w:rPr>
        <w:t>，行深山巨谷中。（《送东阳马生序》）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(2)其间千二百里，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</w:rPr>
        <w:t>，不以疾也。（《三峡》）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(3)王湾《次北固山下》中写拂晓行船的情景，并蕴含新生事物终将代替旧事物这一哲理的诗句是：“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</w:rPr>
        <w:t>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(4)攀高峰，言豪情。王安石在《登飞来峰》中用“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</w:rPr>
        <w:t>。”表达了攀登高峰时不畏困难和高瞻远瞩的豪情；杜甫在《望岳》中用“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</w:rPr>
        <w:t>”表现了不怕困难、敢于攀登绝顶、俯视一切的雄心和气概。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4.名著阅读。（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任选一题</w:t>
      </w:r>
      <w:r>
        <w:rPr>
          <w:rFonts w:hint="eastAsia" w:asciiTheme="minorEastAsia" w:hAnsiTheme="minorEastAsia" w:eastAsiaTheme="minorEastAsia" w:cstheme="minorEastAsia"/>
          <w:sz w:val="24"/>
        </w:rPr>
        <w:t>作答）（4分）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(1)招安，是用笼络的手段使投降归顺。在下面两部名著中，都有关于招安的情节，请你从两个选项中任选一个，简述他们被招安的过程与结果。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①官封弼马心何足（《西游记》）  ②宋公明全伙受招安（《水浒传》）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(2)痛苦和磨难造就伟大的人。请从下面三个选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13970" cy="12700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项中任选一个，简述人物曾经历的一件磨难。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④阿廖沙《童年》  ②祥子《骆驼祥子》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5．在下面一段文字的横线处补写恰当的语句，使整段文字语意完整连贯，内容贴切，逻辑严密。（4分）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国际奥委会严禁运动员使用兴奋剂。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①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，因为，使用兴奋剂的行为会让运动员在比赛中获得优势，使参赛运动员处于不平等的起点，破坏了体育竞技的公平规则。不仅如此，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②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。服用者可能会出现心力衰竭、成年女性男性化、男子过早秃顶等症状，也可能患糖尿病、心脏病等，还可能出现冲动、攻击、猜疑等精神问题，或导致妄想性精神病。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6.阅读下面材料，按要求答题。（7分）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材料一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从《中国诗词大会》《中国戏曲大会》《朗读者》到&lt;经典咏流传》，近日，央视推出多档文化类节目接连“火”遍电视屏幕和社交网络，同名图书亦持续畅销。唐诗宋词、文学名著的古典美，重新唤起了国民对传统文化的认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材料二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</w:rPr>
        <w:t>作为央视首档全民参与的戏曲节目，《中国戏曲大会》自开播以来引发了很多人对戏曲知识的兴趣。“戏曲大会”还在北京、苏州、云南等地开设“戏曲体验室”，画脸谱、学身段，一些从未接触过戏曲艺术的普通观众，通过线上线下的互动，有机会了解并接触戏曲艺术的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材料三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</w:rPr>
        <w:t>2016年11月下旬，第七届巴黎中国传统戏曲节在巴黎的马拉可夫剧场隆重上演。在马拉可夫剧场这个法国最主要的城市剧院，5个中国传统戏曲团演出了7场戏曲。每场演出结束后，剧院里都掌声雷鸣、经久不息，演员多次谢幕，观众久久不愿离去。不少法国观众对中国传统戏曲文化显示出了极大的热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（1）请结合以上三则材料分条概括弘扬传统文化的途径。（3分）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3464560</wp:posOffset>
            </wp:positionH>
            <wp:positionV relativeFrom="paragraph">
              <wp:posOffset>88900</wp:posOffset>
            </wp:positionV>
            <wp:extent cx="1078230" cy="1388110"/>
            <wp:effectExtent l="19050" t="0" r="7620" b="0"/>
            <wp:wrapTight wrapText="bothSides">
              <wp:wrapPolygon>
                <wp:start x="-382" y="0"/>
                <wp:lineTo x="-382" y="21343"/>
                <wp:lineTo x="21753" y="21343"/>
                <wp:lineTo x="21753" y="0"/>
                <wp:lineTo x="-382" y="0"/>
              </wp:wrapPolygon>
            </wp:wrapTight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388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</w:rPr>
        <w:t xml:space="preserve">（2）端午节是中国的传统文化节日，下图是端午节的标志，请结合图案和文字具体介绍该标志的内容及设计意图。(4分)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二、现代文阅读（共29分）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（一）阅读下文，完成7 -10题。（共16分）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父   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①九岁那年春天，父亲带我去北海公园玩。回家的路上，暮色四起，带着解冻的寒意，沿湖边徐行，离公园后门两三百米处，父亲放慢脚步，环顾游人，突然对我说：“这里所有的人，一百年后都不在了，包括我们。”我愣住，抬头看父亲，他镜片闪光，隐隐露出一丝嘲笑。我虽自幼起常思考死亡，还是无比震惊，很久都没缓过劲儿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②对父亲最早的记忆来自一张老照片：背景是天坛祈年殿，父亲开怀笑着，双臂交迭，探身伏在汉白玉栏杆上，这张照片摄于我出生前。喜欢这张照片，是因为我从未见他这样笑过，充满青春的自信。我愿意相信这是关于他的记忆的起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③“1949年10月，我们给儿子取了小名‘庆庆’。有了第一个儿子，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19050" cy="2349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我们俩都很忙。美利给儿子做小衣服，经常给他洗澡；由于母乳不够，每天还喂几次奶糕。我经常抱他在屋里走来走去，拍他入睡，还变换各种角度给他照相。小家庭有了这个小宝贝，一切都有了生气。”（摘自父亲的笔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④我出生后不久，我们家搬到府前街，离天安门城楼很近。每逢国庆，父亲抱着我，和邻居们挤在小院门口，观看阅兵式和游行队伍。最壮观的还是放礼花，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次日清晨，在小院里捡起未燃的礼花籽．排成长串儿，像点燃导火索般点燃它，五颜六色的火花转瞬即逝。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⑤父亲喜欢带我坐有轨电车，叮叮当当地从街上驶过。非高峰时间，车很空，扶手吊环在空中摇荡。我喜欢站在司机身后．看他如何摆弄镀镍操纵杆。我和父亲管它叫“当当车”。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⑥“庆庆很不愿意上托儿所，每到星期六去接他，总是特别高兴，而星期一早上送回去就难了。有个星期一早上，怎么劝说也没用，他只有一句话；‘我就不去托儿所！’我们急着上班，只好骗他说去动物园，他信了。快到时他脸色紧张起来，看出是去托儿所，便大声哭叫，我紧紧抱住他，怕他跳车。到了托儿所门口，他在地上打滚，我只好硬把他抱进托儿所，他看见阿姨才安静下来，含着眼泪说了声‘爸爸，再见！”’（摘自父亲的笔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⑦我自幼抵抗力差，托儿所流行的传染病无一幸免。尤其是百日咳，咳起来昏天黑地，彻夜不眠，父母轮流抱我。一位医生说，只有氯霉素才有效。这药是进口的，非常贵，父亲用积攒的最后一两黄金买下十几颗。遵医嘱，每颗去掉胶囊，分成两半，早晚各服一次。那药面特别苦，一喝就吐。父亲对我说，这药特别责，你要再吐，父母就没钱再买了，这次一定要咽下去。我点点头，咬牙流泪把药咽下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⑧“庆庆出麻疹，住在托儿所隔离室。我们去只能隔着玻璃窗看他，但他也很高兴，比划着手势跟我们交谈。后来听托儿所阿姨说，那天我们走后，他一夜站在床上，通宵不肯睡。”（摘自父亲的笔记）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⑨我年幼时父亲很有耐心，总陪我玩，给我讲故事。他在一个小本子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15240" cy="15240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的每页纸上画个小人，每个动作略有变化，连续翻小本子，那小人就会动起来，好像动画片。后来，妈妈起得早，帮钱阿姨准备早饭，我和弟弟妹妹赖在父母床上，跟父亲玩耍。有一阵，我们迷上语言游戏，比如按各自颜色偏好，管父亲叫“红爸爸”、“蓝爸爸”和“绿爸爸”，再随意互换，笑成一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⑩父亲确有不同的颜色。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position w:val="-4"/>
          <w:sz w:val="36"/>
        </w:rPr>
        <w:instrText xml:space="preserve">○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,11)</w:instrTex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与父亲最早的冲突在我七岁左右。那时父母不知为何开始经常吵架，似乎只有如此，才能释放某种超负荷的压力。我总会坚定地站在母亲一边。父亲发起脾气来丧心病狂，形同暴君，整个变了个人。一天晚上，父亲认定我偷吃了点心。我虽以前偷吃过，但那回纯属冤枉。我死不认账，被罚跪并挨了几巴掌。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最让我伤心的是，母亲居然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drawing>
          <wp:inline distT="0" distB="0" distL="0" distR="0">
            <wp:extent cx="12700" cy="15240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站在父亲一边，尽管她暗中护着我，拦住鸡毛掸子的暴打。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position w:val="-4"/>
          <w:sz w:val="36"/>
        </w:rPr>
        <w:instrText xml:space="preserve">○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,12)</w:instrTex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红爸爸蓝爸爸绿爸爸，突然变成黑爸爸。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position w:val="-4"/>
          <w:sz w:val="36"/>
        </w:rPr>
        <w:instrText xml:space="preserve">○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,13)</w:instrTex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.后来．父亲被借调到中央社会主义学院，在教务处工作。父亲在他宿舍旁临时借了个房间给我们，那里伙食好，周末放电影，设备先进，有专用乒乓球室。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position w:val="-4"/>
          <w:sz w:val="36"/>
        </w:rPr>
        <w:instrText xml:space="preserve">○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,14)</w:instrTex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“在那艰难的岁月里，我们想尽办法让孩子吃得好些，怕营养不良影响他们的发育成长，学院在校内拨出一块空地，分给职工们作自留地。我把给我的三分地种了绿豆和白薯，平时没时间管，到秋天倒收获不少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15875" cy="19050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。我和振开一起把绿豆、白薯装进麻袋运回家里，总算添了些口粮。”（摘自父亲的笔记）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position w:val="-4"/>
          <w:sz w:val="36"/>
        </w:rPr>
        <w:instrText xml:space="preserve">○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,15)</w:instrTex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那是我头一次干体力活儿。顶着毒日头，用铁锨挖出白薯，抖掉土疙瘩，装进麻袋。父亲蹬平板三轮车，我坐在麻袋上，为劳动的收获骄傲，更为与父亲平起平坐得意。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position w:val="-4"/>
          <w:sz w:val="36"/>
        </w:rPr>
        <w:instrText xml:space="preserve">○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,16)</w:instrTex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堆在阳台过冬的白薯变质了，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我坐在小板凳上啃烂白薯。</w:t>
      </w:r>
      <w:r>
        <w:rPr>
          <w:rFonts w:hint="eastAsia" w:asciiTheme="minorEastAsia" w:hAnsiTheme="minorEastAsia" w:eastAsiaTheme="minorEastAsia" w:cstheme="minorEastAsia"/>
          <w:sz w:val="24"/>
        </w:rPr>
        <w:t>父亲刚买来牡丹牌收音机和电唱机。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收音机反复播放《春节序曲》，和烂白薯的味道一起潜入记忆深处</w:t>
      </w:r>
      <w:r>
        <w:rPr>
          <w:rFonts w:hint="eastAsia" w:asciiTheme="minorEastAsia" w:hAnsiTheme="minorEastAsia" w:eastAsiaTheme="minorEastAsia" w:cstheme="minorEastAsia"/>
          <w:sz w:val="24"/>
        </w:rPr>
        <w:t>。  （作者：北岛，原名赵振开。文章有删改）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7．作者说“父亲确有不同的颜色”，请结合文章内容简要分析父亲在“我”心中的形象。（4分）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8．文章多次摘录父亲笔记里的内容，有何作用？（4分）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9．根据括号内的要求，赏析文中画横线的句子。（4分）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（1）次日清晨，在小院里捡起来燃的礼花籽。排成长串儿，像点燃导火索般点燃它，五颜六色的火花转瞬即逝。（从修辞的角度）（2分）</w:t>
      </w:r>
      <w:r>
        <w:rPr>
          <w:rFonts w:hint="eastAsia" w:asciiTheme="minorEastAsia" w:hAnsiTheme="minorEastAsia" w:eastAsiaTheme="minorEastAsia" w:cstheme="minorEastAsia"/>
          <w:color w:val="FFFFFF"/>
          <w:sz w:val="4"/>
        </w:rPr>
        <w:t>[来源:Zxxk.Com]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(2)最让我伤心的是，母亲居然站在父亲一边，尽管她暗中护着我，拦住鸡毛掸子的暴打。（从用词的角度）（2分）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10.结合最后一段的画线语句，说说结尾的妙处。（4分）。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（二）阅读下文完成11-14题。（共13分）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“言”于律已和自我精进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①众所周知，董卿在事业最一帆风顺时，毅然选择暂停工作，去国外学习一年。有人不理解，她说“我是自我要求很高的人，可能父母从小的严格教育已经到了我的骨子里。我知道，以自己的经验和状态，还完全可以再做几年。可是就怕重复，重复会消磨意志、消减激情。如果我对工作不再像以前那样充满激情，可能我就没有办法再进步了。所以我就想打破那个平衡，那个所谓看上去很美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②自律是一种自我的约束力，是自我完善。董卿在别人眼里已经接近完美，她也早已成为很多同行学习的榜样。但她始终不忘父母从小的教育，一直有着追求更好的董卿的自律自强的精神，所以她能说出“不愿重复自己”、要打破“看上去很美”的动人之言。自律者强，董卿的自律结出累累硕果，人们在《诗词大会》《朗读者》中看到了她的“更好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③2017年9月，莫言在《人民文学》和《收获》杂志上集中推出小说、剧本和诗歌等新作品。谈到新作，他说：“重新拿起笔来创作，我很有压力，会考虑到读者越来越高的期待。获奖之前，我觉得写得差不多，就会出版。但是现在我会反复地修改一遍，再修改一遍，放一放，再放一放。我现在越来越体会到，与其发表十部一般化的作品，不如发表一部比较好的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19050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作品。所以我愿意用我全部的作品换鲁迅的一个短篇小说《 阿Q正传》，如果我能写出一部类似《阿Q正传》在中国文学史上的地位，那我愿意把我所有的小说都不要了。”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④自律需要理性，不急躁浮躁，不急功近利。莫言5年之所以没有发表作品，精心打磨写好作品是一个重要原因。他没有借获奖的东风乘势而上，不顾质量粗制滥造，而是更加严格要求自己，以鲁迅为榜样，所以他能说出“反复修改”、提高作品含金量和重量的诚挚之言，反映了他精益求精创作的自律精神。莫言的自律，必能更好地超越自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⑤孙俪凭借《那年花开月正圆》，演技和人气再度爆棚。谈到成功，她说：“我一直蛮珍惜自己的作品。我一直告诉自己，无论一个戏拍三个月、七个月，还是拍一年，镜头留在那儿，就一辈子留在那儿，所以我很珍惜每一次的机会。我觉得机会让你得到了，还不完全属于你，只有你做好了，真正站在舞台上那一刻，它才真正属于你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⑥自律必须克己，自律一旦成为一种习惯，一种生活方式，你的人格和智慧也因此变得更加完美。孙俪能说出“节制交往”“全身心投入，不能有一点杂念”的理性规划，表现了她超高的自律能力。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⑦杰克森·布朗有个著名比喻：“缺少自律的才华，就好像穿上溜冰鞋的八爪鱼。眼看动作不断可是却搞不清楚到底是往前、往后．或是原地打转。”</w:t>
      </w:r>
      <w:r>
        <w:rPr>
          <w:rFonts w:hint="eastAsia" w:asciiTheme="minorEastAsia" w:hAnsiTheme="minorEastAsia" w:eastAsiaTheme="minorEastAsia" w:cstheme="minorEastAsia"/>
          <w:sz w:val="24"/>
        </w:rPr>
        <w:t>可见，自律是多么地重要。无论你做什么，拥有自律的品质才有可能自我精进、获得成功。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11.本文的中心论点是什么？（2分）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12．请简要概括本文的论证过程。（4分）</w:t>
      </w:r>
      <w:r>
        <w:rPr>
          <w:rFonts w:hint="eastAsia" w:asciiTheme="minorEastAsia" w:hAnsiTheme="minorEastAsia" w:eastAsiaTheme="minorEastAsia" w:cstheme="minorEastAsia"/>
          <w:color w:val="FFFFFF"/>
          <w:sz w:val="4"/>
        </w:rPr>
        <w:t>[来源:Z.xx.k.Com]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13．第⑦段画</w:t>
      </w:r>
      <w:r>
        <w:rPr>
          <w:rFonts w:hint="eastAsia" w:asciiTheme="minorEastAsia" w:hAnsiTheme="minorEastAsia" w:eastAsiaTheme="minorEastAsia" w:cstheme="minorEastAsia"/>
          <w:sz w:val="24"/>
        </w:rPr>
        <w:drawing>
          <wp:inline distT="0" distB="0" distL="0" distR="0">
            <wp:extent cx="12700" cy="22225"/>
            <wp:effectExtent l="19050" t="0" r="635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</w:rPr>
        <w:t>线句子运用了什么论证方法?有什么作用？（4分）</w:t>
      </w:r>
      <w:r>
        <w:rPr>
          <w:rFonts w:hint="eastAsia" w:asciiTheme="minorEastAsia" w:hAnsiTheme="minorEastAsia" w:eastAsiaTheme="minorEastAsia" w:cstheme="minorEastAsia"/>
          <w:color w:val="FFFFFF"/>
          <w:sz w:val="4"/>
        </w:rPr>
        <w:t>[来源:学科网]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14．请为文章第④段的论点补写一个事实论据。（3分）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三、古诗文阅读（14分）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（一）阅读下面两个语段，完成15——18题。（共10分）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【甲】</w:t>
      </w:r>
      <w:r>
        <w:rPr>
          <w:rFonts w:hint="eastAsia" w:asciiTheme="minorEastAsia" w:hAnsiTheme="minorEastAsia" w:eastAsiaTheme="minorEastAsia" w:cstheme="minorEastAsia"/>
          <w:sz w:val="24"/>
        </w:rPr>
        <w:t>庆历四年春，滕子京谪守巴陵郡。越明年，政通人和，百废俱兴。乃重修岳阳楼，增其旧制，刻唐贤令人诗赋于其上。属予作文以记之。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予观夫巴陵胜状，在洞庭-湖。衔远山，吞长江，浩浩汤汤，横无际涯；朝晖夕阴，气象万千。此则岳阳楼之大观也，前人之述备矣：然则北通巫峡，南极潇湘，迁客骚人，多会于此，览物之情，得无异乎？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嗟夫！予尝求古仁人之心，或异二者之为，何哉？不以物喜，不以己悲；居庙堂之高则忧其民；处江湖之远则忧其君。是进亦忧，退亦忧。然则何时而乐耶？其必日“先天下之忧而忧，后天下之乐而乐”乎。噫！微斯人，吾谁与归？（节选自(岳阳楼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【乙】</w:t>
      </w:r>
      <w:r>
        <w:rPr>
          <w:rFonts w:hint="eastAsia" w:asciiTheme="minorEastAsia" w:hAnsiTheme="minorEastAsia" w:eastAsiaTheme="minorEastAsia" w:cstheme="minorEastAsia"/>
          <w:sz w:val="24"/>
        </w:rPr>
        <w:t>范仲淹，字希文，少有志操。时吕夷简执政，进用者多出其门。仲淹上《百官图》，指其次第曰：如此为序迁，如此为不次，如此则公，如此则私。况进退近臣，凡超格者，不宜全委之宰相。夷简不悦。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葛怀敏败于定川，贼大掠至潘原，关中震恐，民多窜山谷间。仲淹率众六千，由邠泾援之，闻贼已出塞，乃还。始，定川事闻，帝按图谓左右曰：若仲淹出援，吾无忧矣。奏至，帝大喜曰：吾固知仲淹可用也。进枢密直学士。仲淹以军出无功，辞不敢受命，诏不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死之日，四方闻者，皆为叹息。（节选自《宋史·范仲淹传》）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注：①次第：顺序等次。②序迁：按顺序的升迁。③进退：提拔和降黜。④格：标准。⑤潘原：地名。⑥邠泾：地名。</w:t>
      </w:r>
      <w:r>
        <w:rPr>
          <w:rFonts w:hint="eastAsia" w:asciiTheme="minorEastAsia" w:hAnsiTheme="minorEastAsia" w:eastAsiaTheme="minorEastAsia" w:cstheme="minorEastAsia"/>
          <w:color w:val="FFFFFF"/>
          <w:sz w:val="4"/>
        </w:rPr>
        <w:t>[来源:学科网ZXXK]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下列各组句子中，加点词语意思相同的一项是【    】（2分）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pict>
          <v:shape id="_x0000_s1027" o:spid="_x0000_s1027" o:spt="87" alt="学科网(www.zxxk.com)--教育资源门户，提供试卷、教案、课件、论文、素材及各类教学资源下载，还有大量而丰富的教学相关资讯！" type="#_x0000_t87" style="position:absolute;left:0pt;margin-left:41.1pt;margin-top:0.7pt;height:25.5pt;width:6pt;z-index:251660288;mso-width-relative:page;mso-height-relative:page;" filled="f" stroked="t" coordsize="21600,21600" adj="423">
            <v:path arrowok="t"/>
            <v:fill on="f" focussize="0,0"/>
            <v:stroke weight="0.5pt" color="#5B9BD5" joinstyle="miter"/>
            <v:imagedata o:title=""/>
            <o:lock v:ext="edit"/>
          </v:shape>
        </w:pic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A.居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居</w:t>
      </w:r>
      <w:r>
        <w:rPr>
          <w:rFonts w:hint="eastAsia" w:asciiTheme="minorEastAsia" w:hAnsiTheme="minorEastAsia" w:eastAsiaTheme="minorEastAsia" w:cstheme="minorEastAsia"/>
          <w:sz w:val="24"/>
        </w:rPr>
        <w:t>庙之高则忧其民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  不可久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居</w:t>
      </w:r>
      <w:r>
        <w:rPr>
          <w:rFonts w:hint="eastAsia" w:asciiTheme="minorEastAsia" w:hAnsiTheme="minorEastAsia" w:eastAsiaTheme="minorEastAsia" w:cstheme="minorEastAsia"/>
          <w:sz w:val="24"/>
        </w:rPr>
        <w:t>（《小石谭记》）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pict>
          <v:shape id="_x0000_s1028" o:spid="_x0000_s1028" o:spt="87" alt="学科网(www.zxxk.com)--教育资源门户，提供试卷、教案、课件、论文、素材及各类教学资源下载，还有大量而丰富的教学相关资讯！" type="#_x0000_t87" style="position:absolute;left:0pt;margin-left:40.35pt;margin-top:3.25pt;height:25.5pt;width:6pt;z-index:251661312;mso-width-relative:page;mso-height-relative:page;" filled="f" stroked="t" coordsize="21600,21600" adj="423">
            <v:path arrowok="t"/>
            <v:fill on="f" focussize="0,0"/>
            <v:stroke weight="0.5pt" color="#5B9BD5" joinstyle="miter"/>
            <v:imagedata o:title=""/>
            <o:lock v:ext="edit"/>
          </v:shape>
        </w:pict>
      </w:r>
      <w:r>
        <w:rPr>
          <w:rFonts w:hint="eastAsia" w:asciiTheme="minorEastAsia" w:hAnsiTheme="minorEastAsia" w:eastAsiaTheme="minorEastAsia" w:cstheme="minorEastAsia"/>
          <w:sz w:val="24"/>
        </w:rPr>
        <w:t>B.观  予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观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夫巴陵胜状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无从致书以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观</w:t>
      </w:r>
      <w:r>
        <w:rPr>
          <w:rFonts w:hint="eastAsia" w:asciiTheme="minorEastAsia" w:hAnsiTheme="minorEastAsia" w:eastAsiaTheme="minorEastAsia" w:cstheme="minorEastAsia"/>
          <w:sz w:val="24"/>
        </w:rPr>
        <w:t>（《送东阳马生序》）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pict>
          <v:shape id="_x0000_s1029" o:spid="_x0000_s1029" o:spt="87" alt="学科网(www.zxxk.com)--教育资源门户，提供试卷、教案、课件、论文、素材及各类教学资源下载，还有大量而丰富的教学相关资讯！" type="#_x0000_t87" style="position:absolute;left:0pt;margin-left:39.6pt;margin-top:3.55pt;height:25.5pt;width:6pt;z-index:251662336;mso-width-relative:page;mso-height-relative:page;" filled="f" stroked="t" coordsize="21600,21600" adj="423">
            <v:path arrowok="t"/>
            <v:fill on="f" focussize="0,0"/>
            <v:stroke weight="0.5pt" color="#5B9BD5" joinstyle="miter"/>
            <v:imagedata o:title=""/>
            <o:lock v:ext="edit"/>
          </v:shape>
        </w:pict>
      </w:r>
      <w:r>
        <w:rPr>
          <w:rFonts w:hint="eastAsia" w:asciiTheme="minorEastAsia" w:hAnsiTheme="minorEastAsia" w:eastAsiaTheme="minorEastAsia" w:cstheme="minorEastAsia"/>
          <w:sz w:val="24"/>
        </w:rPr>
        <w:t>C.通   政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通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人和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鸣之而不能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通</w:t>
      </w:r>
      <w:r>
        <w:rPr>
          <w:rFonts w:hint="eastAsia" w:asciiTheme="minorEastAsia" w:hAnsiTheme="minorEastAsia" w:eastAsiaTheme="minorEastAsia" w:cstheme="minorEastAsia"/>
          <w:sz w:val="24"/>
        </w:rPr>
        <w:t>其意（《马说》）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pict>
          <v:shape id="_x0000_s1030" o:spid="_x0000_s1030" o:spt="87" alt="学科网(www.zxxk.com)--教育资源门户，提供试卷、教案、课件、论文、素材及各类教学资源下载，还有大量而丰富的教学相关资讯！" type="#_x0000_t87" style="position:absolute;left:0pt;margin-left:38.1pt;margin-top:3.1pt;height:25.5pt;width:6pt;z-index:251663360;mso-width-relative:page;mso-height-relative:page;" filled="f" stroked="t" coordsize="21600,21600" adj="423">
            <v:path arrowok="t"/>
            <v:fill on="f" focussize="0,0"/>
            <v:stroke weight="0.5pt" color="#5B9BD5" joinstyle="miter"/>
            <v:imagedata o:title=""/>
            <o:lock v:ext="edit"/>
          </v:shape>
        </w:pict>
      </w:r>
      <w:r>
        <w:rPr>
          <w:rFonts w:hint="eastAsia" w:asciiTheme="minorEastAsia" w:hAnsiTheme="minorEastAsia" w:eastAsiaTheme="minorEastAsia" w:cstheme="minorEastAsia"/>
          <w:sz w:val="24"/>
        </w:rPr>
        <w:t>D.旷  则有心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旷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神怡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土地平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旷</w:t>
      </w:r>
      <w:r>
        <w:rPr>
          <w:rFonts w:hint="eastAsia" w:asciiTheme="minorEastAsia" w:hAnsiTheme="minorEastAsia" w:eastAsiaTheme="minorEastAsia" w:cstheme="minorEastAsia"/>
          <w:sz w:val="24"/>
        </w:rPr>
        <w:t>，屋舍俨然（《桃花源记》）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16.把下面的句子翻译成现代汉语。（2分）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衔远山，吞长江，浩浩汤汤，横无际涯。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17.简要分析语段【甲】中是如何将写景、抒情、议论融于一炉的。（2分）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18.请结合语段【甲】和语段【乙】的内容，谈谈范仲淹是怎样看待为官之道的，他又是怎样做的。（4分）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阅读下面一首词，完成19-20题。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浣溪沙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</w:rPr>
        <w:t>晏殊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一曲新词酒一杯，去年天气旧亭台。夕阳西下几时回？</w:t>
      </w:r>
      <w:r>
        <w:rPr>
          <w:rFonts w:hint="eastAsia" w:asciiTheme="minorEastAsia" w:hAnsiTheme="minorEastAsia" w:eastAsiaTheme="minorEastAsia" w:cstheme="minorEastAsia"/>
          <w:sz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</w:rPr>
        <w:t>无可奈何花落去，似曾相识燕归来。小园香径独徘徊。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19.请从炼字角度，赏析“小园香径独徘徊”中的“独”字。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20.这首词表达了词人怎样的思想感情？</w:t>
      </w:r>
      <w:r>
        <w:rPr>
          <w:rFonts w:hint="eastAsia" w:asciiTheme="minorEastAsia" w:hAnsiTheme="minorEastAsia" w:eastAsiaTheme="minorEastAsia" w:cstheme="minorEastAsia"/>
          <w:color w:val="FFFFFF"/>
          <w:sz w:val="4"/>
        </w:rPr>
        <w:t>[来源:Zxxk.Com]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>四、作文（50分）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>21、任选一题作文。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>（1）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（1）题目：我自豪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要求：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①除诗歌外，文体不限，不少于600字。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5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②文中不得出现真实的人名、校名、地名。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>读下面材料，然后作文。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>习近平总书记说：“幸福是奋斗出来的，奋斗本身就是一种幸福，只有奋斗的人生才称得上幸福的人生”。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>要求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>读了上面的材料，你有什么思考或感悟？请自选角度，自定立意，自拟标题。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hd w:val="clear" w:color="auto" w:fill="FFFFFF"/>
        </w:rPr>
        <w:t xml:space="preserve">     ②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除诗歌外，文体不限，不少于600字。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③文中不得出现真实的人名、校名、地名。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语文答案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1.D  2.C   15.B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3.（1）负箧曳屣（2）虽乘奔御风  （3）海日生残夜  江春人旧年（4）不畏浮云遮望眼，自缘身在中最高层  会当凌绝顶，一览众山小。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4.孙悟空在太白金星的说服下，被天庭招安，官封“弼马温”。半个多月后孙悟空得知自己只是不入流的芝麻小官，于是一怒之下便打出南天门，重回花果山。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祥子买车后不到半年，就被逃兵掳走。还失去了自己的“心肝”——洋车，只牵回3匹骆驼。可还没等他再买上车，所有的积蓄又被敲诈，洗劫一空，买车的梦想再次成为泡影。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朝廷派宿太尉上山招安，宋江等众头迎接宿太尉上山，饮酒作乐相庆，梁山泊买市十日。宋江率领众多人马，经济州到东京，旗上写“顺天”“护国”等字样。宋江等接受天子检阅，皇上于文德殿接见众士，敕令宋江等来日受职，宋江等谢恩，出朝回寨。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ind w:firstLineChars="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四负岁丧父，到外祖父家，却经常挨暴戾的外祖父的毒打。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ind w:firstLineChars="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为了生存，利用课余时间捡破烂。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ind w:firstLineChars="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感受不到家的温暖，在学校受到刁难，与继父不和，又回到外祖父已破产的家，母亲死后不久，便到“人间”谋生。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5.①运动员使用兴奋剂是一种欺骗行为（2分）②服用兴奋剂会对人体健康造成极大危害（2分）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（1）①利用媒体，尤其电视节目唤起国民对传统文化的认同；②利用媒体平台积极开展线上线下宣传工作，弘扬传统文化；③走向国际，向外国观众展现中国传统文化魅力。(3分)（2）该图标由上下两部分组成，上半部分是由毛笔勾勒的图案，形似粽子，又似一人划舟的动态图，巧妙地画了端午节最具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5875" cy="23495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代表意义的民俗活动。下半部分文字由中英文写成的端午节字样。图案整体是用毛笔勾勒的写意中国画，有浓郁的中国传统文化烙印。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7.①父亲是一个疼爱子女的人；②父亲是一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0320" cy="1714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位看淡生死的智者；③父亲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5875" cy="12700"/>
            <wp:effectExtent l="19050" t="0" r="254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与母亲吵架，发脾气时形同暴君。（4分）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8.引录笔记中的内容，补充所叙述的内容，正面描写与侧面描写相结合，使故事脉络更清楚，人物形象更丰满。（4分）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9.（1）比喻。将排成长串的未燃的礼花籽比作导火索，充满童趣，也表现了礼花燃放的速度快。（2分）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（2）“最”“居然”表现作者（“我”）的意外与不解，“尽管”“暗中”结合原因，解释母亲是在帮助“我”。（2分）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10. ①表现作者对父亲深深的思念。②照应上文，给读者留下想象空间。（4分）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 拥有自律的品质才可以自我精进，最终成功。（2分）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首先用董卿严于律己成就最好的自己的事例，论述了自律是一种自我约束力，是自我完善；（1分）其次用莫言的精心打磨想要更好地超越自我的事例，论述了自律需要理性，不急躁，不急功近利；（1分）然后用孙俪节制交往使自己更完美的事例，论述了自律必须克己；（1分）最后得出观点：拥有自律的品质才能自我精进，获得成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13.比喻论证与道理论证相结合，把缺少自律的才华比作八爪鱼。引用布朗的名言，（2分）生动形象、充分有力的论证了，自律的重要性，使文章更具有说服力。（2分）（共4分）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14.合乎观点即可。（3分）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16.它连接着远方的山脉，吞吐着长江的水流，浩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2700" cy="13970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浩荡荡，宽广无边。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17.作者先描绘洞庭湖阴晴两种景象，引出迁客骚人的悲喜情感，接着抒情兼议论古仁人的思想与迁客骚人的不同，进而抒发作者的远大抱负。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18.语段（一）中范仲淹就古仁人不以外物而喜悲的旷达胸襟，进一步提出无论是当官还是不当官，都应该为君王或百姓担忧，应该先于百姓优，后于百姓乐。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做法：语段（二）中指出当时宰相吕夷简任人唯亲，提醒皇上不应该把选拔官员的权利都委托给宰相；主动率军支援潘原吓退敌军，但却以无功而不受封赏。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19.“独”字写出词人独处时的寂寞，伴随着萧条的春色和眼前时光的流逝，生出无限的悲凉，突出了词人的凄凉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7145" cy="22225"/>
            <wp:effectExtent l="19050" t="0" r="127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寂寞之感。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20.①对时光流逝、春色飘零的感慨②对物是人非、聚散不定的惆怅。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FA75A6"/>
    <w:multiLevelType w:val="singleLevel"/>
    <w:tmpl w:val="C0FA75A6"/>
    <w:lvl w:ilvl="0" w:tentative="0">
      <w:start w:val="15"/>
      <w:numFmt w:val="decimal"/>
      <w:lvlText w:val="%1."/>
      <w:lvlJc w:val="left"/>
      <w:pPr>
        <w:tabs>
          <w:tab w:val="left" w:pos="312"/>
        </w:tabs>
        <w:ind w:left="105" w:firstLine="0"/>
      </w:pPr>
    </w:lvl>
  </w:abstractNum>
  <w:abstractNum w:abstractNumId="1">
    <w:nsid w:val="58522300"/>
    <w:multiLevelType w:val="singleLevel"/>
    <w:tmpl w:val="58522300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1AF3330"/>
    <w:multiLevelType w:val="multilevel"/>
    <w:tmpl w:val="61AF333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97369CD"/>
    <w:multiLevelType w:val="singleLevel"/>
    <w:tmpl w:val="797369C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0BB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12</Pages>
  <Words>4000</Words>
  <Characters>4041</Characters>
  <Lines>168</Lines>
  <Paragraphs>148</Paragraphs>
  <TotalTime>1</TotalTime>
  <ScaleCrop>false</ScaleCrop>
  <LinksUpToDate>false</LinksUpToDate>
  <CharactersWithSpaces>7893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2018-06-13T12:32:00Z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2018-06-14T13:50:00Z</cp:lastPrinted>
  <dcterms:modified xsi:type="dcterms:W3CDTF">2018-08-20T07:52:00Z</dcterms:modified>
  <dc:subject>[首发]河南省信阳市第九中学2018届九年级中考考前仿真模拟考试语文试题.docx</dc:subject>
  <dc:title>[首发]河南省信阳市第九中学2018届九年级中考考前仿真模拟考试语文试题.docx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