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78pt;margin-top:934pt;mso-position-horizontal-relative:page;mso-position-vertical-relative:top-margin-area;position:absolute;width:27pt;z-index:251658240">
            <v:imagedata r:id="rId5" o:title=""/>
          </v:shape>
        </w:pic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eastAsia="zh-CN"/>
        </w:rPr>
        <w:t>徐州开发区</w:t>
      </w: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eastAsia="zh-CN"/>
        </w:rPr>
        <w:t>英杰中学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val="en-US" w:eastAsia="zh-CN"/>
        </w:rPr>
        <w:t>2018-2019年度第一学期第三单元测试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>姓名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u w:val="none"/>
          <w:lang w:val="en-US" w:eastAsia="zh-CN"/>
        </w:rPr>
        <w:t>班级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u w:val="none"/>
          <w:lang w:val="en-US" w:eastAsia="zh-CN"/>
        </w:rPr>
        <w:t>一、基础知识。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val="en-US" w:eastAsia="zh-CN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eastAsia="zh-CN"/>
        </w:rPr>
        <w:t>依音写汉字或给汉字注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</w:rPr>
        <w:t>音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eastAsia="zh-CN"/>
        </w:rPr>
        <w:t>。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val="en-US" w:eastAsia="zh-CN"/>
        </w:rPr>
        <w:t>20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</w:rPr>
        <w:t>拗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eastAsia="zh-CN"/>
        </w:rPr>
        <w:t>过去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确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</w:rPr>
        <w:t>凿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轻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jié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云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xiāo</w:t>
      </w:r>
      <w:r>
        <w:rPr>
          <w:rFonts w:asciiTheme="majorEastAsia" w:eastAsiaTheme="majorEastAsia" w:hAnsiTheme="majorEastAsia" w:cstheme="majorEastAsia" w:hint="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jiàn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赏(     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zhuó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 )食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yuān bó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 xml:space="preserve">(  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 xml:space="preserve">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tì tǎng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 xml:space="preserve">(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 xml:space="preserve">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lín lí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   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</w:rPr>
        <w:t>盔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甲(    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人声</w:t>
      </w:r>
      <w:r>
        <w:rPr>
          <w:rFonts w:asciiTheme="majorEastAsia" w:eastAsiaTheme="majorEastAsia" w:hAnsiTheme="majorEastAsia" w:cstheme="majorEastAsia" w:hint="eastAsia"/>
          <w:b/>
          <w:bCs/>
          <w:color w:val="10171A"/>
          <w:sz w:val="24"/>
          <w:szCs w:val="24"/>
        </w:rPr>
        <w:t>dǐng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)沸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    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</w:rPr>
        <w:t>企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)盼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ào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秘(        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jié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)然不同 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花团锦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cù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b/>
          <w:bCs/>
          <w:color w:val="1E1E1E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huǎng</w:t>
      </w:r>
      <w:r>
        <w:rPr>
          <w:rFonts w:asciiTheme="majorEastAsia" w:eastAsiaTheme="majorEastAsia" w:hAnsiTheme="majorEastAsia" w:cstheme="majorEastAsia" w:hint="eastAsi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然大悟(       )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和</w:t>
      </w: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24"/>
          <w:szCs w:val="24"/>
          <w:shd w:val="clear" w:color="auto" w:fill="FFFFFF"/>
        </w:rPr>
        <w:t>ǎi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4"/>
          <w:szCs w:val="24"/>
        </w:rPr>
        <w:t>(    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默写。25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默写《夜上受降城闻笛》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 。作者：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（2）不必说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）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假如外国朋友迈克乘坐“一带一路”专列来到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徐州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，你有幸作为学生代表致欢迎辞，于是你用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“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”两句开头。(用《〈论语〉十二章》中的句子回答)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《〈论语〉十二章》中阐述读书求学问的态度是以求学为快乐的句子是：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(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>5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)《〈论语〉十二章》中形容光阴易逝的句子是：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（6）子夏曰：“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。 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  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>（7）默写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《行军九日思长安故园》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。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作者：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>杨花落尽子规啼，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。我寄愁心与明月，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仿宋_GB2312" w:hAnsi="Times New Roman" w:cs="Times New Roman"/>
          <w:b/>
          <w:bCs/>
          <w:sz w:val="24"/>
          <w:szCs w:val="24"/>
        </w:rPr>
        <w:t>3．</w:t>
      </w:r>
      <w:r>
        <w:rPr>
          <w:rFonts w:ascii="Times New Roman" w:hAnsi="Times New Roman" w:cs="Times New Roman"/>
          <w:b/>
          <w:bCs/>
          <w:sz w:val="24"/>
          <w:szCs w:val="24"/>
        </w:rPr>
        <w:t>下列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关于文学常识、文化知识表述正确的一项</w:t>
      </w:r>
      <w:r>
        <w:rPr>
          <w:rFonts w:ascii="Times New Roman" w:hAnsi="Times New Roman" w:cs="Times New Roman"/>
          <w:b/>
          <w:bCs/>
          <w:sz w:val="24"/>
          <w:szCs w:val="24"/>
        </w:rPr>
        <w:t>是(　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《世说新语》的作者是南宋临川王刘义庆组织编写的一部志人小说集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Times New Roman" w:eastAsia="宋体" w:hAnsi="Times New Roman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鲁迅原名周树人，字豫才，文学家、革命家、思想家，代表作有小说《呐喊》、《彷徨》等。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《春》作者是朱自清，著有诗文集《踪迹》，散文集《背影》《欧游杂记》《你我》等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《济南的冬天》作者是老舍，原名舒庆春，字舍予，主要作品有小说《骆驼祥子》《龙须沟》等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4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．你认为爱是什么？请仿照下面语段中的画线部分续写句子，写出你对爱的感受。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爱并不是虚情假意的谎言，它是实实在在的情感，只要仔细感受，你就会发现爱本就紧挨着你：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</w:rPr>
        <w:t>它可能是清早母亲挤在你牙刷上的一寸牙膏，让你感受到温馨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；它可能是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，让你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；它可能是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，让你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。在生活中，你有了这种感受、体会、感悟，受到触动感染和激励鼓舞，你就会去掉冷漠，解除封闭，成为一个有爱心的人。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>二、小语段阅读。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根据上下文，回答问题。（4分）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　　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</w:rPr>
        <w:t>人生在世，难免不会有痛苦的经历和体验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，与其消极悲观、（      ），倒不如抖擞精神、放开手脚，去冲破黎明前的黑暗。抛却心理包袱自然能守得云开见月明。我们可以渺小卑微，不被他人（      ），但是绝不能失去信心和精神力量。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5、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为文中括号处选择恰当的词语。（2分）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　　  怨天尤人    游手好闲    关注    关怀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6、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文中画线句有语病，请修改。（2分）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三、古诗词阅读。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7、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下列对诗词句子的品析有误的一项是（    ）（3分）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2"/>
        <w:jc w:val="both"/>
        <w:textAlignment w:val="auto"/>
        <w:rPr>
          <w:rFonts w:asciiTheme="majorEastAsia" w:eastAsiaTheme="majorEastAsia" w:hAnsiTheme="majorEastAsia" w:cstheme="majorEastAsia" w:hint="eastAsia"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Cs/>
          <w:sz w:val="24"/>
          <w:szCs w:val="24"/>
        </w:rPr>
        <w:t>天净沙·秋思</w:t>
      </w:r>
      <w:r>
        <w:rPr>
          <w:rFonts w:asciiTheme="majorEastAsia" w:eastAsiaTheme="majorEastAsia" w:hAnsiTheme="majorEastAsia" w:cstheme="majorEastAsia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bCs/>
          <w:sz w:val="24"/>
          <w:szCs w:val="24"/>
        </w:rPr>
        <w:t>马致远</w:t>
      </w:r>
      <w:r>
        <w:rPr>
          <w:rFonts w:asciiTheme="majorEastAsia" w:eastAsiaTheme="majorEastAsia" w:hAnsiTheme="majorEastAsia" w:cstheme="majorEastAsia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bCs/>
          <w:sz w:val="24"/>
          <w:szCs w:val="24"/>
        </w:rPr>
        <w:t>枯藤老树昏鸦，小桥流水人家，古道西风瘦马。夕阳西下，断肠人在天涯。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2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A.《天净沙·秋思》表现了一个羁旅漂泊的游子浓烈的思乡之情，被称为“秋思之祖”</w:t>
      </w:r>
      <w:r>
        <w:rPr>
          <w:rFonts w:asciiTheme="majorEastAsia" w:eastAsiaTheme="majorEastAsia" w:hAnsiTheme="majorEastAsia" w:cstheme="majorEastAsia" w:hint="eastAsia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2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B.“小桥流水人家”创设一种清新淡雅的境界，表现了游子对大自然的喜爱以及对美好生活的憧憬。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2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shd w:val="clear" w:color="auto" w:fill="FFFFFF"/>
        </w:rPr>
        <w:t>C.作者把平淡无奇的客观景物连接成一幅</w:t>
      </w:r>
      <w:r>
        <w:rPr>
          <w:rFonts w:asciiTheme="majorEastAsia" w:eastAsiaTheme="majorEastAsia" w:hAnsiTheme="majorEastAsia" w:cstheme="majorEastAsia" w:hint="eastAsia"/>
          <w:sz w:val="24"/>
          <w:szCs w:val="24"/>
          <w:shd w:val="clear" w:color="auto" w:fill="FFFFFF"/>
        </w:rPr>
        <w:drawing>
          <wp:inline distT="0" distB="0" distL="114300" distR="114300">
            <wp:extent cx="18415" cy="2413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4"/>
          <w:szCs w:val="24"/>
          <w:shd w:val="clear" w:color="auto" w:fill="FFFFFF"/>
        </w:rPr>
        <w:t>简洁苍凉的水墨画，将无限愁思自然寓于画面中，寓情于景，情景交融。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D.“断肠人在天涯”描绘出天涯游子凄楚、悲怆的内心世界，画龙点睛，直抒胸臆。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eastAsia="zh-CN"/>
        </w:rPr>
        <w:t>四、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阅读课文选段，回答问题。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三味书屋后面也有一个园，虽然小，但在那里也可以爬上花坛去折蜡梅花，在地上或桂花树上寻蝉蜕。最好的工作是捉了苍蝇喂蚂蚁，静悄悄地没有声音。然而同窗们到园里的太多，太久，可就不行了，先生在书房里便大叫起来：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“人都到那里去了？！”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人们便一个一个陆续走回去；一同回去，也不行的。他有一条戒尺，但是不常用，也有罚跪的规则，但也不常用，普通总不过瞪几眼，大声道：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“读书！”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于是大家放开喉咙读一阵书，真是人声鼎沸。有念“仁远乎哉我欲仁斯仁至矣”的，有念“笑人齿缺曰狗窦大开”的，有念“上九潜龙勿用”的，有念“厥土下上上错厥贡苞茅橘柚”的……。先生自己也念书。后来，我们的声音便低下去，静下去了，只有他还大声朗读着：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“铁如意，指挥倜傥，一座皆惊呢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wave"/>
        </w:rPr>
        <w:t>　　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wave"/>
        </w:rPr>
        <w:t>　　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；金叵罗，颠倒淋漓噫，千杯未醉嗬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wave"/>
        </w:rPr>
        <w:t>　　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wave"/>
        </w:rPr>
        <w:t>　　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……。”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我疑心这是极好的文章，因为读到这里，他总是微笑起来，而且将头仰起，摇着，向后面拗过去，拗过去。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先生读书入神的时候，于我们是很相宜的。有几个便用纸糊的盔甲套在指甲上做戏。我是画画儿，用一种叫作“荆川纸”的，蒙在小说的绣像上一个个描下来，像习字时候的影写一样。读的书多起来，画的画儿也多起来；书没有读成，画儿的成绩却不少了，最成片段的是《荡寇志》和《西游记》的绣像，都有一大本。后来，因为要钱用，卖给一个有钱的同窗了。他的父亲是开锡箔店的；听说现在自己已经做了店主，而且快要升到绅士的地位了。这东西早已没有了罢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8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．阅读选段，请用简要的语言概括出“我”在三味书屋读书时的几个生活片段。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</w:rPr>
        <w:t>。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9、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试用一两个词语概括“我”在三味书屋的生活，并结合课文说说你的依据。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10、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结合文段内容，说说寿镜吾先生是怎样的一个人。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none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eastAsia="zh-CN"/>
        </w:rPr>
        <w:t>五、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名著阅读。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阅读下面的名著选段，回答问题。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现在看看《陶庵梦忆》，觉得那时的赛会，真是豪奢极了，虽然明人的文章，怕难免有些夸大。因为祷雨而迎龙王，现在也还有的，但办法却已经很简单，不过是十多人盘旋着一条龙，以及村童们扮些海鬼。那时却还要扮故事，而且实在奇拔得可观。他记扮《水浒》中人物云：“……于是分头四出，寻黑矮汉，寻梢长大汉，寻头陀，寻胖大和尚，寻茁壮妇人，寻姣长妇人，寻青面，寻歪头，寻赤须，寻美髯，寻黑大汉，寻赤脸长须。大索城中；无，则之郭，之村，之山僻，之邻府州县。用重价聘之，得三十六人，梁山泊好汉，个个呵活，臻臻至至(人物众多，气势很盛的样子)，人马称娖(行列整齐的样子)而行。……”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</w:rPr>
        <w:t>这样的白描的活古人，谁能不动一看的雅兴呢？可惜这种盛举，早已和明社(即明王朝)一同消灭了。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11、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这段文字选自鲁迅散文集__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u w:val="single"/>
        </w:rPr>
        <w:t>《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u w:val="single"/>
        </w:rPr>
        <w:t>》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__中的__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u w:val="single"/>
        </w:rPr>
        <w:t>《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u w:val="single"/>
        </w:rPr>
        <w:t>》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__一文。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12、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文学名著《水浒》中有的梁山英雄是根据其体貌特征来起绰号的，如美髯公朱仝、黑矮汉(黑三郎)宋江等。请你从文段中再选两种体貌特征，写出对应的英雄姓名。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文段最后画线的句子表达了作者什么样的情感？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14、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下列关于文学名著的说法不正确的一项是(　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　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A．《藤野先生》中藤野先生是作者在日本仙台留学时遇到的一位老师。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B．《五猖会》主要描绘了作者儿时在家乡迎神赛会和戏台上所见到的“无常”的形象。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C．《范爱农》记叙的是鲁迅在日本留学时和回国后与范爱农接触的几个生活片段。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D．《阿长与〈山海经〉》中作者回忆儿时和阿长相处的情景，表达了对她的怀念之情。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eastAsia="zh-CN"/>
        </w:rPr>
        <w:t>六、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文言文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eastAsia="zh-CN"/>
        </w:rPr>
        <w:t>对比阅读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990" w:firstLineChars="19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【甲】《论语》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十二章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center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【乙】李生论善学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王生好学而不得法。其友李生问之曰：“或谓君不善学，信乎？”王生不说，曰：“凡师之所言，吾悉能志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①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之，是不亦善学乎？”李生说之曰：“孔子云‘学而不思则罔’，盖学贵善思，君但志之而不思之，终必无所成，何以谓之善学也？”王生益愠，不应而还走。居五日，李生故寻王生，告之曰：“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</w:rPr>
        <w:t>夫善学者不耻下问，择善而从之，冀闻道也。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……学者之大忌，莫逾自厌，盍改之乎？不然，迨年事蹉跎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②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，虽欲改励，恐不及矣！”王生惊觉，谢曰：“余不敏，今日始知君言之善。请铭之坐右，以昭炯戒。”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【注】①志：记。②蹉跎：光阴消逝。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5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．解释下列句子中加点的词。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470" w:firstLineChars="7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(1)思而不学则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殆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(2)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人不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dot"/>
          <w:lang w:eastAsia="zh-CN"/>
        </w:rPr>
        <w:t>堪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eastAsia="zh-CN"/>
        </w:rPr>
        <w:t>其忧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470" w:firstLineChars="7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(3)李生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说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之曰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(4)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冀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闻道也</w:t>
      </w: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6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．下列句子中加点词的意义不相同的一项是(　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　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A．人不知而不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愠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　　　王生益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愠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  <w:lang w:val="en-US" w:eastAsia="zh-CN"/>
        </w:rPr>
        <w:t xml:space="preserve">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B．不亦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说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乎  王生不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说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C．莫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逾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自厌  不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逾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矩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D．可以为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师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矣  凡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师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之所言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7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．下列句子中加点的“之”与例句中的“之”意义和用法不同的一项是(　B　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[例句]择其善者而从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之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A．学而时习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之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B．学者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之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大忌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C．请铭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之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坐右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D．知</w:t>
      </w:r>
      <w:r>
        <w:rPr>
          <w:rFonts w:asciiTheme="majorEastAsia" w:eastAsiaTheme="majorEastAsia" w:hAnsiTheme="majorEastAsia" w:cstheme="majorEastAsia" w:hint="eastAsia"/>
          <w:sz w:val="24"/>
          <w:szCs w:val="24"/>
          <w:em w:val="underDot"/>
        </w:rPr>
        <w:t>之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者不如好之者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18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．下列句子的朗读停顿划分正确的一项是(　C　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A．学而/不思则罔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B．可以为师/矣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C．盖/学贵善思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 w:eastAsia="zh-CN"/>
        </w:rPr>
        <w:t xml:space="preserve">      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D．请铭之坐/右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19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．翻译文中画线的句子。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(1)学而不思则罔，思而不学则殆。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(2)夫善学者不耻下问，择善而从之，冀闻道也。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2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  <w:lang w:val="en-US" w:eastAsia="zh-CN"/>
        </w:rPr>
        <w:t>0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szCs w:val="24"/>
        </w:rPr>
        <w:t>．这两篇文章都讲到了一个共同的话题，即学习方法。那么孔子和李生都认为什么样的人才是“善学者”？(用原文中的词语回答)这对我们又有怎样的启发？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Theme="majorEastAsia" w:eastAsiaTheme="majorEastAsia" w:hAnsiTheme="majorEastAsia" w:cstheme="majorEastAsia" w:hint="eastAsia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62ED7F"/>
    <w:multiLevelType w:val="singleLevel"/>
    <w:tmpl w:val="8F62ED7F"/>
    <w:lvl w:ilvl="0">
      <w:start w:val="4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C0A707A5"/>
    <w:multiLevelType w:val="singleLevel"/>
    <w:tmpl w:val="C0A707A5"/>
    <w:lvl w:ilvl="0">
      <w:start w:val="2"/>
      <w:numFmt w:val="decimal"/>
      <w:suff w:val="nothing"/>
      <w:lvlText w:val="%1、"/>
      <w:lvlJc w:val="left"/>
    </w:lvl>
  </w:abstractNum>
  <w:abstractNum w:abstractNumId="2">
    <w:nsid w:val="DF7B1C80"/>
    <w:multiLevelType w:val="singleLevel"/>
    <w:tmpl w:val="DF7B1C80"/>
    <w:lvl w:ilvl="0">
      <w:start w:val="1"/>
      <w:numFmt w:val="decimal"/>
      <w:suff w:val="nothing"/>
      <w:lvlText w:val="（%1）"/>
      <w:lvlJc w:val="left"/>
    </w:lvl>
  </w:abstractNum>
  <w:abstractNum w:abstractNumId="3">
    <w:nsid w:val="FC6DC195"/>
    <w:multiLevelType w:val="singleLevel"/>
    <w:tmpl w:val="FC6DC195"/>
    <w:lvl w:ilvl="0">
      <w:start w:val="13"/>
      <w:numFmt w:val="decimal"/>
      <w:suff w:val="nothing"/>
      <w:lvlText w:val="%1、"/>
      <w:lvlJc w:val="left"/>
    </w:lvl>
  </w:abstractNum>
  <w:abstractNum w:abstractNumId="4">
    <w:nsid w:val="174272D8"/>
    <w:multiLevelType w:val="singleLevel"/>
    <w:tmpl w:val="174272D8"/>
    <w:lvl w:ilvl="0">
      <w:start w:val="8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character" w:customStyle="1" w:styleId="apple-converted-space">
    <w:name w:val="apple-converted-space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天天天蓝</dc:creator>
  <cp:lastModifiedBy>天天天蓝</cp:lastModifiedBy>
  <cp:revision>1</cp:revision>
  <dcterms:created xsi:type="dcterms:W3CDTF">2018-10-25T12:30:00Z</dcterms:created>
  <dcterms:modified xsi:type="dcterms:W3CDTF">2018-10-29T00:29:03Z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