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numPr>
          <w:ilvl w:val="0"/>
          <w:numId w:val="0"/>
        </w:numPr>
        <w:autoSpaceDE/>
        <w:autoSpaceDN/>
        <w:spacing w:before="0" w:after="0" w:line="288" w:lineRule="auto"/>
        <w:ind w:left="0" w:right="0" w:firstLine="0"/>
        <w:jc w:val="both"/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860pt;margin-top:882pt;mso-position-horizontal-relative:page;mso-position-vertical-relative:top-margin-area;position:absolute;width:26pt;z-index:251658240">
            <v:imagedata r:id="rId4" o:title=""/>
          </v:shape>
        </w:pict>
      </w: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t>初三政治参考答案：</w:t>
      </w:r>
    </w:p>
    <w:p>
      <w:pPr>
        <w:numPr>
          <w:ilvl w:val="0"/>
          <w:numId w:val="1"/>
        </w:numPr>
        <w:autoSpaceDE/>
        <w:autoSpaceDN/>
        <w:spacing w:before="0" w:after="0" w:line="288" w:lineRule="auto"/>
        <w:ind w:left="0" w:right="0" w:firstLine="0"/>
        <w:jc w:val="both"/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t>选择题：</w:t>
      </w:r>
    </w:p>
    <w:p>
      <w:pPr>
        <w:numPr>
          <w:ilvl w:val="0"/>
          <w:numId w:val="0"/>
        </w:numPr>
        <w:autoSpaceDE/>
        <w:autoSpaceDN/>
        <w:spacing w:before="0" w:after="0" w:line="288" w:lineRule="auto"/>
        <w:ind w:left="0" w:right="0" w:firstLine="0"/>
        <w:jc w:val="both"/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t>1-5.C D C A D   6-10.C B B B C   11-15.B A C D D   16-20.CC D C B    21-25 B C B CC</w:t>
      </w:r>
    </w:p>
    <w:p>
      <w:pPr>
        <w:numPr>
          <w:ilvl w:val="0"/>
          <w:numId w:val="0"/>
        </w:numPr>
        <w:autoSpaceDE/>
        <w:autoSpaceDN/>
        <w:spacing w:before="0" w:after="0" w:line="288" w:lineRule="auto"/>
        <w:ind w:left="0" w:right="0" w:firstLine="0"/>
        <w:jc w:val="both"/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t>二、非选择题：</w:t>
      </w:r>
    </w:p>
    <w:p>
      <w:pPr>
        <w:numPr>
          <w:ilvl w:val="0"/>
          <w:numId w:val="0"/>
        </w:numPr>
        <w:autoSpaceDE/>
        <w:autoSpaceDN/>
        <w:spacing w:before="0" w:after="0" w:line="288" w:lineRule="auto"/>
        <w:ind w:left="0" w:right="0" w:firstLine="0"/>
        <w:jc w:val="both"/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t>26.①创新 ②共同富裕 ③爱国 ④维护国家主权（4分）</w:t>
      </w:r>
    </w:p>
    <w:p>
      <w:pPr>
        <w:numPr>
          <w:ilvl w:val="0"/>
          <w:numId w:val="0"/>
        </w:numPr>
        <w:autoSpaceDE/>
        <w:autoSpaceDN/>
        <w:spacing w:before="0" w:after="0" w:line="288" w:lineRule="auto"/>
        <w:ind w:left="0" w:right="0" w:firstLine="0"/>
        <w:jc w:val="both"/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t>（2）熟悉有关国家安全的法律法规和要求；积极配合国家安全机关的工作；保守国家秘密等（2分，每</w:t>
      </w: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t>点1分）</w:t>
      </w:r>
    </w:p>
    <w:p>
      <w:pPr>
        <w:numPr>
          <w:ilvl w:val="0"/>
          <w:numId w:val="0"/>
        </w:numPr>
        <w:autoSpaceDE/>
        <w:autoSpaceDN/>
        <w:spacing w:before="0" w:after="0" w:line="288" w:lineRule="auto"/>
        <w:ind w:left="0" w:right="0" w:firstLine="0"/>
        <w:jc w:val="both"/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t>27.（1）我国是人民民主专政的社会主义国家，国家的一切权力属于人民；尊重和保障人权是现代法治国</w:t>
      </w: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t>家立法活动的基本要求；人民代表大会由民主选举产生，对人民负责，受人民监督等（2分每点1分）</w:t>
      </w:r>
    </w:p>
    <w:p>
      <w:pPr>
        <w:numPr>
          <w:ilvl w:val="0"/>
          <w:numId w:val="0"/>
        </w:numPr>
        <w:autoSpaceDE/>
        <w:autoSpaceDN/>
        <w:spacing w:before="0" w:after="0" w:line="288" w:lineRule="auto"/>
        <w:ind w:left="0" w:right="0" w:firstLine="0"/>
        <w:jc w:val="both"/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t>（2）不赞同。（1分）</w:t>
      </w:r>
    </w:p>
    <w:p>
      <w:pPr>
        <w:numPr>
          <w:ilvl w:val="0"/>
          <w:numId w:val="0"/>
        </w:numPr>
        <w:autoSpaceDE/>
        <w:autoSpaceDN/>
        <w:spacing w:before="0" w:after="0" w:line="288" w:lineRule="auto"/>
        <w:ind w:left="0" w:right="0" w:firstLine="0"/>
        <w:jc w:val="both"/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t>为什么公平？公平是个人生存和发展的重要保障；公平是社会稳定和进步的重要基础；公平是人类追求</w:t>
      </w: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t>的永恒目标，是法治社会的核心价值。个税改革扩大了中等收入群体，增加了低收入者的收入，有利于</w:t>
      </w: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t>社会的公平和稳定。（3分）</w:t>
      </w:r>
    </w:p>
    <w:p>
      <w:pPr>
        <w:numPr>
          <w:ilvl w:val="0"/>
          <w:numId w:val="0"/>
        </w:numPr>
        <w:autoSpaceDE/>
        <w:autoSpaceDN/>
        <w:spacing w:before="0" w:after="0" w:line="288" w:lineRule="auto"/>
        <w:ind w:left="0" w:right="0" w:firstLine="0"/>
        <w:jc w:val="both"/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t>怎样确保人民群众共享发展成果？坚持共同富裕的根本原则；坚持以按劳分配为主体、多种分配方式并</w:t>
      </w: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t>存的分配制度；调整收入分配结构；完善社会保障制度；坚持共享发展理念。（3分）</w:t>
      </w:r>
    </w:p>
    <w:p>
      <w:pPr>
        <w:numPr>
          <w:ilvl w:val="0"/>
          <w:numId w:val="2"/>
        </w:numPr>
        <w:tabs>
          <w:tab w:val="left" w:pos="312"/>
        </w:tabs>
        <w:autoSpaceDE/>
        <w:autoSpaceDN/>
        <w:bidi w:val="0"/>
        <w:spacing w:before="0" w:after="0" w:line="288" w:lineRule="auto"/>
        <w:ind w:left="-1" w:right="0" w:firstLine="0"/>
        <w:jc w:val="both"/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88" w:lineRule="auto"/>
        <w:ind w:left="0" w:right="0" w:firstLine="0"/>
        <w:jc w:val="both"/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</w:pP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t>（1）地方立法权、审议权。（2分）</w:t>
      </w:r>
    </w:p>
    <w:p>
      <w:pPr>
        <w:numPr>
          <w:ilvl w:val="0"/>
          <w:numId w:val="0"/>
        </w:numPr>
        <w:autoSpaceDE/>
        <w:autoSpaceDN/>
        <w:spacing w:before="0" w:after="0" w:line="288" w:lineRule="auto"/>
        <w:ind w:left="0" w:right="0" w:firstLine="0"/>
        <w:jc w:val="both"/>
        <w:rPr>
          <w:rFonts w:ascii="Arial" w:eastAsia="Arial" w:hAnsi="Arial" w:hint="default"/>
          <w:color w:val="000000" w:themeColor="text1"/>
          <w:position w:val="0"/>
          <w:sz w:val="21"/>
          <w:szCs w:val="21"/>
          <w:shd w:val="clear" w:color="000000" w:fill="FFFFFF"/>
        </w:rPr>
      </w:pP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t xml:space="preserve">（2） </w:t>
      </w:r>
      <w:r>
        <w:rPr>
          <w:rFonts w:ascii="宋体" w:eastAsia="宋体" w:hAnsi="宋体" w:hint="default"/>
          <w:color w:val="auto"/>
          <w:position w:val="0"/>
          <w:sz w:val="21"/>
          <w:szCs w:val="21"/>
        </w:rPr>
        <w:t>人民代表大会制度建立以来，不断得到巩固和发展，展现出蓬勃生机活力。实践充分证明，人民</w:t>
      </w:r>
      <w:r>
        <w:rPr>
          <w:rFonts w:ascii="宋体" w:eastAsia="宋体" w:hAnsi="宋体" w:hint="default"/>
          <w:color w:val="auto"/>
          <w:position w:val="0"/>
          <w:sz w:val="21"/>
          <w:szCs w:val="21"/>
        </w:rPr>
        <w:t>代表大会制度是符合中国国情和实际、体现社会主义国家性质、保证人民当家作主、保障实现中华民族</w:t>
      </w:r>
      <w:r>
        <w:rPr>
          <w:rFonts w:ascii="宋体" w:eastAsia="宋体" w:hAnsi="宋体" w:hint="default"/>
          <w:color w:val="auto"/>
          <w:position w:val="0"/>
          <w:sz w:val="21"/>
          <w:szCs w:val="21"/>
        </w:rPr>
        <w:t>伟大复兴的好制度。人民代表大会制度是坚持党的领导、人民当家作主、依法治国有机统一的根本政治</w:t>
      </w:r>
      <w:r>
        <w:rPr>
          <w:rFonts w:ascii="宋体" w:eastAsia="宋体" w:hAnsi="宋体" w:hint="default"/>
          <w:color w:val="auto"/>
          <w:position w:val="0"/>
          <w:sz w:val="21"/>
          <w:szCs w:val="21"/>
        </w:rPr>
        <w:t>制度安排。有利于</w:t>
      </w: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  <w14:textFill xmlns:w14="http://schemas.microsoft.com/office/word/2010/wordml">
            <w14:solidFill>
              <w14:schemeClr w14:val="tx1"/>
            </w14:solidFill>
          </w14:textFill>
        </w:rPr>
        <w:t>建设壮美广西共圆复</w:t>
      </w:r>
      <w:r>
        <w:rPr>
          <w:rFonts w:ascii="Arial" w:eastAsia="Times New Roman" w:hAnsi="Times New Roman" w:hint="default"/>
          <w:color w:val="000000" w:themeColor="text1"/>
          <w:position w:val="0"/>
          <w:sz w:val="21"/>
          <w:szCs w:val="21"/>
          <w:shd w:val="clear" w:color="000000" w:fill="FFFFFF"/>
          <w14:textFill xmlns:w14="http://schemas.microsoft.com/office/word/2010/wordml">
            <w14:solidFill>
              <w14:schemeClr w14:val="tx1"/>
            </w14:solidFill>
          </w14:textFill>
        </w:rPr>
        <w:t>兴梦想。（4分）</w:t>
      </w:r>
      <w:r>
        <w:rPr>
          <w:rFonts w:ascii="宋体" w:eastAsia="宋体" w:hAnsi="宋体" w:hint="default"/>
          <w:color w:val="auto"/>
          <w:position w:val="0"/>
          <w:sz w:val="20"/>
          <w:szCs w:val="20"/>
        </w:rPr>
        <w:br/>
      </w:r>
      <w:r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  <w:t>（3）党的领导；人民群众艰苦奋斗、开拓创新；改革开放等（2分，一点1分）</w:t>
      </w:r>
    </w:p>
    <w:p>
      <w:pPr>
        <w:numPr>
          <w:ilvl w:val="0"/>
          <w:numId w:val="0"/>
        </w:numPr>
        <w:autoSpaceDE/>
        <w:autoSpaceDN/>
        <w:spacing w:before="0" w:after="0" w:line="288" w:lineRule="auto"/>
        <w:ind w:left="0" w:right="0" w:firstLine="0"/>
        <w:jc w:val="both"/>
        <w:rPr>
          <w:rFonts w:ascii="Arial" w:eastAsia="Arial" w:hAnsi="Arial" w:hint="default"/>
          <w:color w:val="000000" w:themeColor="text1"/>
          <w:position w:val="0"/>
          <w:sz w:val="21"/>
          <w:szCs w:val="21"/>
          <w:shd w:val="clear" w:color="000000" w:fill="FFFFFF"/>
        </w:rPr>
      </w:pPr>
      <w:r>
        <w:rPr>
          <w:rFonts w:ascii="Arial" w:eastAsia="Times New Roman" w:hAnsi="Times New Roman" w:hint="default"/>
          <w:color w:val="000000" w:themeColor="text1"/>
          <w:position w:val="0"/>
          <w:sz w:val="21"/>
          <w:szCs w:val="21"/>
          <w:shd w:val="clear" w:color="000000" w:fill="FFFFFF"/>
        </w:rPr>
        <w:t>（4）略（2分，一条1分）</w:t>
      </w:r>
    </w:p>
    <w:p>
      <w:pPr>
        <w:numPr>
          <w:ilvl w:val="0"/>
          <w:numId w:val="0"/>
        </w:numPr>
        <w:autoSpaceDE/>
        <w:autoSpaceDN/>
        <w:spacing w:before="0" w:after="0" w:line="288" w:lineRule="auto"/>
        <w:ind w:left="0" w:right="0" w:firstLine="0"/>
        <w:jc w:val="both"/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88" w:lineRule="auto"/>
        <w:ind w:left="0" w:right="0" w:firstLine="0"/>
        <w:jc w:val="both"/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88" w:lineRule="auto"/>
        <w:ind w:left="0" w:right="0" w:firstLine="0"/>
        <w:jc w:val="both"/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88" w:lineRule="auto"/>
        <w:ind w:left="0" w:right="0" w:firstLine="0"/>
        <w:jc w:val="both"/>
        <w:rPr>
          <w:rFonts w:ascii="Times New Roman" w:eastAsia="Times New Roman" w:hAnsi="Times New Roman" w:hint="default"/>
          <w:color w:val="000000" w:themeColor="text1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left="0" w:right="0" w:firstLine="0"/>
        <w:jc w:val="both"/>
        <w:rPr>
          <w:rFonts w:ascii="Times New Roman" w:eastAsia="Times New Roman" w:hAnsi="Times New Roman" w:hint="default"/>
          <w:color w:val="auto"/>
          <w:position w:val="0"/>
          <w:sz w:val="21"/>
          <w:szCs w:val="21"/>
        </w:rPr>
      </w:pPr>
    </w:p>
    <w:sectPr>
      <w:pgSz w:w="11906" w:h="16838"/>
      <w:pgMar w:top="1474" w:right="1247" w:bottom="1474" w:left="1247" w:header="851" w:footer="992" w:gutter="0"/>
      <w:pgNumType w:fmt="decimal"/>
      <w:cols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Wingdings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Times New Roman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Arial">
    <w:panose1 w:val="020F0502020204030204"/>
    <w:charset w:val="00"/>
    <w:family w:val="auto"/>
    <w:pitch w:val="variable"/>
    <w:sig w:usb0="A00002EF" w:usb1="4000207B" w:usb2="00000000" w:usb3="00000000" w:csb0="FFFFFFFF" w:csb1="00000000"/>
  </w:font>
  <w:font w:name="맑은 고딕">
    <w:panose1 w:val="020F0502020204030204"/>
    <w:charset w:val="00"/>
    <w:family w:val="auto"/>
    <w:pitch w:val="variable"/>
    <w:sig w:usb0="A00002EF" w:usb1="4000207B" w:usb2="00000000" w:usb3="00000000" w:csb0="FFFFFF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F000000"/>
    <w:multiLevelType w:val="hybridMultilevel"/>
    <w:tmpl w:val="1F000014"/>
    <w:lvl w:ilvl="0">
      <w:start w:val="28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1">
      <w:start w:val="28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2">
      <w:start w:val="28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3">
      <w:start w:val="28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4">
      <w:start w:val="28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5">
      <w:start w:val="28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6">
      <w:start w:val="28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7">
      <w:start w:val="28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  <w:lvl w:ilvl="8">
      <w:start w:val="28"/>
      <w:numFmt w:val="decimal"/>
      <w:lvlText w:val="%1."/>
      <w:lvlJc w:val="left"/>
      <w:pPr>
        <w:tabs>
          <w:tab w:val="left" w:pos="312"/>
        </w:tabs>
        <w:ind w:firstLine="0"/>
        <w:jc w:val="both"/>
      </w:pPr>
    </w:lvl>
  </w:abstractNum>
  <w:abstractNum w:abstractNumId="1">
    <w:nsid w:val="2F000001"/>
    <w:multiLevelType w:val="hybridMultilevel"/>
    <w:tmpl w:val="1F002411"/>
    <w:lvl w:ilvl="0">
      <w:start w:val="1"/>
      <w:numFmt w:val="decimal"/>
      <w:suff w:val="nothing"/>
      <w:lvlText w:val="%1、"/>
      <w:lvlJc w:val="left"/>
      <w:rPr>
        <w:w w:val="100"/>
        <w:sz w:val="20"/>
        <w:szCs w:val="20"/>
        <w:shd w:val="clear" w:color="auto" w:fill="auto"/>
      </w:rPr>
    </w:lvl>
    <w:lvl w:ilvl="1">
      <w:start w:val="1"/>
      <w:numFmt w:val="decimal"/>
      <w:suff w:val="nothing"/>
      <w:lvlText w:val="%1、"/>
      <w:lvlJc w:val="left"/>
      <w:rPr>
        <w:w w:val="100"/>
        <w:sz w:val="20"/>
        <w:szCs w:val="20"/>
        <w:shd w:val="clear" w:color="auto" w:fill="auto"/>
      </w:rPr>
    </w:lvl>
    <w:lvl w:ilvl="2">
      <w:start w:val="1"/>
      <w:numFmt w:val="decimal"/>
      <w:suff w:val="nothing"/>
      <w:lvlText w:val="%1、"/>
      <w:lvlJc w:val="left"/>
      <w:rPr>
        <w:w w:val="100"/>
        <w:sz w:val="20"/>
        <w:szCs w:val="20"/>
        <w:shd w:val="clear" w:color="auto" w:fill="auto"/>
      </w:rPr>
    </w:lvl>
    <w:lvl w:ilvl="3">
      <w:start w:val="1"/>
      <w:numFmt w:val="decimal"/>
      <w:suff w:val="nothing"/>
      <w:lvlText w:val="%1、"/>
      <w:lvlJc w:val="left"/>
      <w:rPr>
        <w:w w:val="100"/>
        <w:sz w:val="20"/>
        <w:szCs w:val="20"/>
        <w:shd w:val="clear" w:color="auto" w:fill="auto"/>
      </w:rPr>
    </w:lvl>
    <w:lvl w:ilvl="4">
      <w:start w:val="1"/>
      <w:numFmt w:val="decimal"/>
      <w:suff w:val="nothing"/>
      <w:lvlText w:val="%1、"/>
      <w:lvlJc w:val="left"/>
      <w:rPr>
        <w:w w:val="100"/>
        <w:sz w:val="20"/>
        <w:szCs w:val="20"/>
        <w:shd w:val="clear" w:color="auto" w:fill="auto"/>
      </w:rPr>
    </w:lvl>
    <w:lvl w:ilvl="5">
      <w:start w:val="1"/>
      <w:numFmt w:val="decimal"/>
      <w:suff w:val="nothing"/>
      <w:lvlText w:val="%1、"/>
      <w:lvlJc w:val="left"/>
      <w:rPr>
        <w:w w:val="100"/>
        <w:sz w:val="20"/>
        <w:szCs w:val="20"/>
        <w:shd w:val="clear" w:color="auto" w:fill="auto"/>
      </w:rPr>
    </w:lvl>
    <w:lvl w:ilvl="6">
      <w:start w:val="1"/>
      <w:numFmt w:val="decimal"/>
      <w:suff w:val="nothing"/>
      <w:lvlText w:val="%1、"/>
      <w:lvlJc w:val="left"/>
      <w:rPr>
        <w:w w:val="100"/>
        <w:sz w:val="20"/>
        <w:szCs w:val="20"/>
        <w:shd w:val="clear" w:color="auto" w:fill="auto"/>
      </w:rPr>
    </w:lvl>
    <w:lvl w:ilvl="7">
      <w:start w:val="1"/>
      <w:numFmt w:val="decimal"/>
      <w:suff w:val="nothing"/>
      <w:lvlText w:val="%1、"/>
      <w:lvlJc w:val="left"/>
      <w:rPr>
        <w:w w:val="100"/>
        <w:sz w:val="20"/>
        <w:szCs w:val="20"/>
        <w:shd w:val="clear" w:color="auto" w:fill="auto"/>
      </w:rPr>
    </w:lvl>
    <w:lvl w:ilvl="8">
      <w:start w:val="1"/>
      <w:numFmt w:val="decimal"/>
      <w:suff w:val="nothing"/>
      <w:lvlText w:val="%1、"/>
      <w:lvlJc w:val="left"/>
      <w:rPr>
        <w:w w:val="100"/>
        <w:sz w:val="20"/>
        <w:szCs w:val="20"/>
        <w:shd w:val="clear" w:color="auto" w:fil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compressPunctuation"/>
  <w:compat>
    <w:balanceSingleByteDoubleByteWidth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smallFrac/>
    <m:wrapIndent m:val="0"/>
    <m:int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/>
        <w:w w:val="100"/>
        <w:sz w:val="20"/>
        <w:szCs w:val="20"/>
        <w:shd w:val="clear" w:color="auto" w:fill="auto"/>
      </w:rPr>
    </w:rPrDefault>
    <w:pPrDefault>
      <w:pPr>
        <w:widowControl/>
        <w:wordWrap/>
        <w:autoSpaceDE/>
        <w:autoSpaceDN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/>
      <w:wordWrap/>
      <w:autoSpaceDE/>
      <w:autoSpaceDN/>
      <w:jc w:val="both"/>
    </w:pPr>
    <w:rPr>
      <w:w w:val="100"/>
      <w:sz w:val="21"/>
      <w:szCs w:val="21"/>
      <w:shd w:val="clear" w:color="auto" w:fill="auto"/>
    </w:rPr>
  </w:style>
  <w:style w:type="paragraph" w:styleId="Heading1">
    <w:name w:val="heading 1"/>
    <w:uiPriority w:val="7"/>
    <w:qFormat/>
    <w:pPr>
      <w:widowControl/>
      <w:wordWrap/>
      <w:autoSpaceDE/>
      <w:autoSpaceDN/>
      <w:jc w:val="both"/>
    </w:pPr>
    <w:rPr>
      <w:w w:val="100"/>
      <w:sz w:val="28"/>
      <w:szCs w:val="28"/>
      <w:shd w:val="clear" w:color="auto" w:fill="auto"/>
    </w:rPr>
  </w:style>
  <w:style w:type="paragraph" w:styleId="Heading2">
    <w:name w:val="heading 2"/>
    <w:uiPriority w:val="8"/>
    <w:qFormat/>
    <w:pPr>
      <w:widowControl/>
      <w:wordWrap/>
      <w:autoSpaceDE/>
      <w:autoSpaceDN/>
      <w:jc w:val="both"/>
    </w:pPr>
    <w:rPr>
      <w:w w:val="100"/>
      <w:sz w:val="21"/>
      <w:szCs w:val="21"/>
      <w:shd w:val="clear" w:color="auto" w:fill="auto"/>
    </w:rPr>
  </w:style>
  <w:style w:type="paragraph" w:styleId="Heading3">
    <w:name w:val="heading 3"/>
    <w:uiPriority w:val="9"/>
    <w:qFormat/>
    <w:pPr>
      <w:widowControl/>
      <w:wordWrap/>
      <w:autoSpaceDE/>
      <w:autoSpaceDN/>
      <w:ind w:left="1000" w:hanging="400"/>
      <w:jc w:val="both"/>
    </w:pPr>
    <w:rPr>
      <w:w w:val="100"/>
      <w:sz w:val="21"/>
      <w:szCs w:val="21"/>
      <w:shd w:val="clear" w:color="auto" w:fill="auto"/>
    </w:rPr>
  </w:style>
  <w:style w:type="paragraph" w:styleId="Heading4">
    <w:name w:val="heading 4"/>
    <w:uiPriority w:val="10"/>
    <w:qFormat/>
    <w:pPr>
      <w:widowControl/>
      <w:wordWrap/>
      <w:autoSpaceDE/>
      <w:autoSpaceDN/>
      <w:ind w:left="1200" w:hanging="400"/>
      <w:jc w:val="both"/>
    </w:pPr>
    <w:rPr>
      <w:b/>
      <w:w w:val="100"/>
      <w:sz w:val="21"/>
      <w:szCs w:val="21"/>
      <w:shd w:val="clear" w:color="auto" w:fill="auto"/>
    </w:rPr>
  </w:style>
  <w:style w:type="paragraph" w:styleId="Heading5">
    <w:name w:val="heading 5"/>
    <w:uiPriority w:val="11"/>
    <w:qFormat/>
    <w:pPr>
      <w:widowControl/>
      <w:wordWrap/>
      <w:autoSpaceDE/>
      <w:autoSpaceDN/>
      <w:ind w:left="1400" w:hanging="400"/>
      <w:jc w:val="both"/>
    </w:pPr>
    <w:rPr>
      <w:w w:val="100"/>
      <w:sz w:val="21"/>
      <w:szCs w:val="21"/>
      <w:shd w:val="clear" w:color="auto" w:fill="auto"/>
    </w:rPr>
  </w:style>
  <w:style w:type="paragraph" w:styleId="Heading6">
    <w:name w:val="heading 6"/>
    <w:uiPriority w:val="12"/>
    <w:qFormat/>
    <w:pPr>
      <w:widowControl/>
      <w:wordWrap/>
      <w:autoSpaceDE/>
      <w:autoSpaceDN/>
      <w:ind w:left="1600" w:hanging="400"/>
      <w:jc w:val="both"/>
    </w:pPr>
    <w:rPr>
      <w:b/>
      <w:w w:val="100"/>
      <w:sz w:val="21"/>
      <w:szCs w:val="21"/>
      <w:shd w:val="clear" w:color="auto" w:fill="auto"/>
    </w:rPr>
  </w:style>
  <w:style w:type="paragraph" w:styleId="Heading7">
    <w:name w:val="heading 7"/>
    <w:uiPriority w:val="13"/>
    <w:qFormat/>
    <w:pPr>
      <w:widowControl/>
      <w:wordWrap/>
      <w:autoSpaceDE/>
      <w:autoSpaceDN/>
      <w:ind w:left="1800" w:hanging="400"/>
      <w:jc w:val="both"/>
    </w:pPr>
    <w:rPr>
      <w:w w:val="100"/>
      <w:sz w:val="21"/>
      <w:szCs w:val="21"/>
      <w:shd w:val="clear" w:color="auto" w:fill="auto"/>
    </w:rPr>
  </w:style>
  <w:style w:type="paragraph" w:styleId="Heading8">
    <w:name w:val="heading 8"/>
    <w:uiPriority w:val="14"/>
    <w:qFormat/>
    <w:pPr>
      <w:widowControl/>
      <w:wordWrap/>
      <w:autoSpaceDE/>
      <w:autoSpaceDN/>
      <w:ind w:left="2000" w:hanging="400"/>
      <w:jc w:val="both"/>
    </w:pPr>
    <w:rPr>
      <w:w w:val="100"/>
      <w:sz w:val="21"/>
      <w:szCs w:val="21"/>
      <w:shd w:val="clear" w:color="auto" w:fill="auto"/>
    </w:rPr>
  </w:style>
  <w:style w:type="paragraph" w:styleId="Heading9">
    <w:name w:val="heading 9"/>
    <w:uiPriority w:val="15"/>
    <w:qFormat/>
    <w:pPr>
      <w:widowControl/>
      <w:wordWrap/>
      <w:autoSpaceDE/>
      <w:autoSpaceDN/>
      <w:ind w:left="2200" w:hanging="400"/>
      <w:jc w:val="both"/>
    </w:pPr>
    <w:rPr>
      <w:w w:val="100"/>
      <w:sz w:val="21"/>
      <w:szCs w:val="21"/>
      <w:shd w:val="clear" w:color="auto" w:fill="auto"/>
    </w:rPr>
  </w:style>
  <w:style w:type="character" w:default="1" w:styleId="DefaultParagraphFont">
    <w:name w:val="Default Paragraph Font"/>
    <w:uiPriority w:val="2"/>
    <w:semiHidden/>
    <w:unhideWhenUsed/>
  </w:style>
  <w:style w:type="table" w:default="1" w:styleId="TableNormal">
    <w:name w:val="Normal Table"/>
    <w:uiPriority w:val="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4"/>
    <w:semiHidden/>
    <w:unhideWhenUsed/>
  </w:style>
  <w:style w:type="paragraph" w:styleId="NoSpacing">
    <w:name w:val="No Spacing"/>
    <w:uiPriority w:val="5"/>
    <w:qFormat/>
    <w:pPr>
      <w:widowControl/>
      <w:wordWrap/>
      <w:autoSpaceDE/>
      <w:autoSpaceDN/>
      <w:jc w:val="both"/>
    </w:pPr>
    <w:rPr>
      <w:w w:val="100"/>
      <w:sz w:val="21"/>
      <w:szCs w:val="21"/>
      <w:shd w:val="clear" w:color="auto" w:fill="auto"/>
    </w:rPr>
  </w:style>
  <w:style w:type="paragraph" w:styleId="Title">
    <w:name w:val="Title"/>
    <w:uiPriority w:val="6"/>
    <w:qFormat/>
    <w:pPr>
      <w:widowControl/>
      <w:wordWrap/>
      <w:autoSpaceDE/>
      <w:autoSpaceDN/>
      <w:jc w:val="center"/>
    </w:pPr>
    <w:rPr>
      <w:b/>
      <w:w w:val="100"/>
      <w:sz w:val="32"/>
      <w:szCs w:val="32"/>
      <w:shd w:val="clear" w:color="auto" w:fill="auto"/>
    </w:rPr>
  </w:style>
  <w:style w:type="paragraph" w:styleId="Subtitle">
    <w:name w:val="Subtitle"/>
    <w:uiPriority w:val="16"/>
    <w:qFormat/>
    <w:pPr>
      <w:widowControl/>
      <w:wordWrap/>
      <w:autoSpaceDE/>
      <w:autoSpaceDN/>
      <w:jc w:val="center"/>
    </w:pPr>
    <w:rPr>
      <w:w w:val="100"/>
      <w:sz w:val="24"/>
      <w:szCs w:val="24"/>
      <w:shd w:val="clear" w:color="auto" w:fill="auto"/>
    </w:rPr>
  </w:style>
  <w:style w:type="character" w:styleId="SubtleEmphasis">
    <w:name w:val="Subtle Emphasis"/>
    <w:uiPriority w:val="17"/>
    <w:qFormat/>
    <w:rPr>
      <w:i/>
      <w:color w:val="404040"/>
      <w:w w:val="100"/>
      <w:sz w:val="21"/>
      <w:szCs w:val="21"/>
      <w:shd w:val="clear" w:color="auto" w:fill="auto"/>
    </w:rPr>
  </w:style>
  <w:style w:type="character" w:styleId="Emphasis">
    <w:name w:val="Emphasis"/>
    <w:uiPriority w:val="18"/>
    <w:qFormat/>
    <w:rPr>
      <w:i/>
      <w:w w:val="100"/>
      <w:sz w:val="21"/>
      <w:szCs w:val="21"/>
      <w:shd w:val="clear" w:color="auto" w:fill="auto"/>
    </w:rPr>
  </w:style>
  <w:style w:type="character" w:styleId="IntenseEmphasis">
    <w:name w:val="Intense Emphasis"/>
    <w:uiPriority w:val="19"/>
    <w:qFormat/>
    <w:rPr>
      <w:i/>
      <w:color w:val="5B9BD5"/>
      <w:w w:val="100"/>
      <w:sz w:val="21"/>
      <w:szCs w:val="21"/>
      <w:shd w:val="clear" w:color="auto" w:fill="auto"/>
    </w:rPr>
  </w:style>
  <w:style w:type="character" w:styleId="Strong">
    <w:name w:val="Strong"/>
    <w:uiPriority w:val="20"/>
    <w:qFormat/>
    <w:rPr>
      <w:b/>
      <w:w w:val="100"/>
      <w:sz w:val="21"/>
      <w:szCs w:val="21"/>
      <w:shd w:val="clear" w:color="auto" w:fill="auto"/>
    </w:rPr>
  </w:style>
  <w:style w:type="paragraph" w:styleId="Quote">
    <w:name w:val="Quote"/>
    <w:uiPriority w:val="21"/>
    <w:qFormat/>
    <w:pPr>
      <w:widowControl/>
      <w:wordWrap/>
      <w:autoSpaceDE/>
      <w:autoSpaceDN/>
      <w:ind w:left="864" w:right="864" w:firstLine="0"/>
      <w:jc w:val="center"/>
    </w:pPr>
    <w:rPr>
      <w:i/>
      <w:color w:val="404040"/>
      <w:w w:val="100"/>
      <w:sz w:val="21"/>
      <w:szCs w:val="21"/>
      <w:shd w:val="clear" w:color="auto" w:fill="auto"/>
    </w:rPr>
  </w:style>
  <w:style w:type="paragraph" w:styleId="IntenseQuote">
    <w:name w:val="Intense Quote"/>
    <w:uiPriority w:val="22"/>
    <w:qFormat/>
    <w:pPr>
      <w:widowControl/>
      <w:wordWrap/>
      <w:autoSpaceDE/>
      <w:autoSpaceDN/>
      <w:ind w:left="950" w:right="950" w:firstLine="0"/>
      <w:jc w:val="center"/>
    </w:pPr>
    <w:rPr>
      <w:i/>
      <w:color w:val="5B9BD5"/>
      <w:w w:val="100"/>
      <w:sz w:val="21"/>
      <w:szCs w:val="21"/>
      <w:shd w:val="clear" w:color="auto" w:fill="auto"/>
    </w:rPr>
  </w:style>
  <w:style w:type="character" w:styleId="SubtleReference">
    <w:name w:val="Subtle Reference"/>
    <w:uiPriority w:val="23"/>
    <w:qFormat/>
    <w:rPr>
      <w:smallCaps/>
      <w:color w:val="5A5A5A"/>
      <w:w w:val="100"/>
      <w:sz w:val="21"/>
      <w:szCs w:val="21"/>
      <w:shd w:val="clear" w:color="auto" w:fill="auto"/>
    </w:rPr>
  </w:style>
  <w:style w:type="character" w:styleId="IntenseReference">
    <w:name w:val="Intense Reference"/>
    <w:uiPriority w:val="24"/>
    <w:qFormat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BookTitle">
    <w:name w:val="Book Title"/>
    <w:uiPriority w:val="25"/>
    <w:qFormat/>
    <w:rPr>
      <w:b/>
      <w:i/>
      <w:w w:val="100"/>
      <w:sz w:val="21"/>
      <w:szCs w:val="21"/>
      <w:shd w:val="clear" w:color="auto" w:fill="auto"/>
    </w:rPr>
  </w:style>
  <w:style w:type="paragraph" w:styleId="ListParagraph">
    <w:name w:val="List Paragraph"/>
    <w:uiPriority w:val="26"/>
    <w:qFormat/>
    <w:pPr>
      <w:widowControl/>
      <w:wordWrap/>
      <w:autoSpaceDE/>
      <w:autoSpaceDN/>
      <w:ind w:left="850" w:firstLine="0"/>
      <w:jc w:val="both"/>
    </w:pPr>
    <w:rPr>
      <w:w w:val="100"/>
      <w:sz w:val="21"/>
      <w:szCs w:val="21"/>
      <w:shd w:val="clear" w:color="auto" w:fill="auto"/>
    </w:rPr>
  </w:style>
  <w:style w:type="paragraph" w:styleId="TOCHeading">
    <w:name w:val="TOC Heading"/>
    <w:uiPriority w:val="27"/>
    <w:unhideWhenUsed/>
    <w:qFormat/>
    <w:pPr>
      <w:widowControl/>
      <w:wordWrap/>
      <w:autoSpaceDE/>
      <w:autoSpaceDN/>
    </w:pPr>
    <w:rPr>
      <w:color w:val="2E74B5"/>
      <w:w w:val="100"/>
      <w:sz w:val="32"/>
      <w:szCs w:val="32"/>
      <w:shd w:val="clear" w:color="auto" w:fill="auto"/>
    </w:rPr>
  </w:style>
  <w:style w:type="paragraph" w:styleId="TOC1">
    <w:name w:val="toc 1"/>
    <w:uiPriority w:val="28"/>
    <w:unhideWhenUsed/>
    <w:qFormat/>
    <w:pPr>
      <w:widowControl/>
      <w:wordWrap/>
      <w:autoSpaceDE/>
      <w:autoSpaceDN/>
      <w:jc w:val="both"/>
    </w:pPr>
    <w:rPr>
      <w:w w:val="100"/>
      <w:sz w:val="21"/>
      <w:szCs w:val="21"/>
      <w:shd w:val="clear" w:color="auto" w:fill="auto"/>
    </w:rPr>
  </w:style>
  <w:style w:type="paragraph" w:styleId="TOC2">
    <w:name w:val="toc 2"/>
    <w:uiPriority w:val="29"/>
    <w:unhideWhenUsed/>
    <w:qFormat/>
    <w:pPr>
      <w:widowControl/>
      <w:wordWrap/>
      <w:autoSpaceDE/>
      <w:autoSpaceDN/>
      <w:ind w:left="425" w:firstLine="0"/>
      <w:jc w:val="both"/>
    </w:pPr>
    <w:rPr>
      <w:w w:val="100"/>
      <w:sz w:val="21"/>
      <w:szCs w:val="21"/>
      <w:shd w:val="clear" w:color="auto" w:fill="auto"/>
    </w:rPr>
  </w:style>
  <w:style w:type="paragraph" w:styleId="TOC3">
    <w:name w:val="toc 3"/>
    <w:uiPriority w:val="30"/>
    <w:unhideWhenUsed/>
    <w:qFormat/>
    <w:pPr>
      <w:widowControl/>
      <w:wordWrap/>
      <w:autoSpaceDE/>
      <w:autoSpaceDN/>
      <w:ind w:left="850" w:firstLine="0"/>
      <w:jc w:val="both"/>
    </w:pPr>
    <w:rPr>
      <w:w w:val="100"/>
      <w:sz w:val="21"/>
      <w:szCs w:val="21"/>
      <w:shd w:val="clear" w:color="auto" w:fill="auto"/>
    </w:rPr>
  </w:style>
  <w:style w:type="paragraph" w:styleId="TOC4">
    <w:name w:val="toc 4"/>
    <w:uiPriority w:val="31"/>
    <w:unhideWhenUsed/>
    <w:qFormat/>
    <w:pPr>
      <w:widowControl/>
      <w:wordWrap/>
      <w:autoSpaceDE/>
      <w:autoSpaceDN/>
      <w:ind w:left="1275" w:firstLine="0"/>
      <w:jc w:val="both"/>
    </w:pPr>
    <w:rPr>
      <w:w w:val="100"/>
      <w:sz w:val="21"/>
      <w:szCs w:val="21"/>
      <w:shd w:val="clear" w:color="auto" w:fill="auto"/>
    </w:rPr>
  </w:style>
  <w:style w:type="paragraph" w:styleId="TOC5">
    <w:name w:val="toc 5"/>
    <w:uiPriority w:val="32"/>
    <w:unhideWhenUsed/>
    <w:qFormat/>
    <w:pPr>
      <w:widowControl/>
      <w:wordWrap/>
      <w:autoSpaceDE/>
      <w:autoSpaceDN/>
      <w:ind w:left="1700" w:firstLine="0"/>
      <w:jc w:val="both"/>
    </w:pPr>
    <w:rPr>
      <w:w w:val="100"/>
      <w:sz w:val="21"/>
      <w:szCs w:val="21"/>
      <w:shd w:val="clear" w:color="auto" w:fill="auto"/>
    </w:rPr>
  </w:style>
  <w:style w:type="paragraph" w:styleId="TOC6">
    <w:name w:val="toc 6"/>
    <w:uiPriority w:val="33"/>
    <w:unhideWhenUsed/>
    <w:qFormat/>
    <w:pPr>
      <w:widowControl/>
      <w:wordWrap/>
      <w:autoSpaceDE/>
      <w:autoSpaceDN/>
      <w:ind w:left="2125" w:firstLine="0"/>
      <w:jc w:val="both"/>
    </w:pPr>
    <w:rPr>
      <w:w w:val="100"/>
      <w:sz w:val="21"/>
      <w:szCs w:val="21"/>
      <w:shd w:val="clear" w:color="auto" w:fill="auto"/>
    </w:rPr>
  </w:style>
  <w:style w:type="paragraph" w:styleId="TOC7">
    <w:name w:val="toc 7"/>
    <w:uiPriority w:val="34"/>
    <w:unhideWhenUsed/>
    <w:qFormat/>
    <w:pPr>
      <w:widowControl/>
      <w:wordWrap/>
      <w:autoSpaceDE/>
      <w:autoSpaceDN/>
      <w:ind w:left="2550" w:firstLine="0"/>
      <w:jc w:val="both"/>
    </w:pPr>
    <w:rPr>
      <w:w w:val="100"/>
      <w:sz w:val="21"/>
      <w:szCs w:val="21"/>
      <w:shd w:val="clear" w:color="auto" w:fill="auto"/>
    </w:rPr>
  </w:style>
  <w:style w:type="paragraph" w:styleId="TOC8">
    <w:name w:val="toc 8"/>
    <w:uiPriority w:val="35"/>
    <w:unhideWhenUsed/>
    <w:qFormat/>
    <w:pPr>
      <w:widowControl/>
      <w:wordWrap/>
      <w:autoSpaceDE/>
      <w:autoSpaceDN/>
      <w:ind w:left="2975" w:firstLine="0"/>
      <w:jc w:val="both"/>
    </w:pPr>
    <w:rPr>
      <w:w w:val="100"/>
      <w:sz w:val="21"/>
      <w:szCs w:val="21"/>
      <w:shd w:val="clear" w:color="auto" w:fill="auto"/>
    </w:rPr>
  </w:style>
  <w:style w:type="paragraph" w:styleId="TOC9">
    <w:name w:val="toc 9"/>
    <w:uiPriority w:val="36"/>
    <w:unhideWhenUsed/>
    <w:qFormat/>
    <w:pPr>
      <w:widowControl/>
      <w:wordWrap/>
      <w:autoSpaceDE/>
      <w:autoSpaceDN/>
      <w:ind w:left="3400" w:firstLine="0"/>
      <w:jc w:val="both"/>
    </w:pPr>
    <w:rPr>
      <w:w w:val="100"/>
      <w:sz w:val="21"/>
      <w:szCs w:val="21"/>
      <w:shd w:val="clear" w:color="auto" w:fill="auto"/>
    </w:rPr>
  </w:style>
  <w:style w:type="table" w:customStyle="1" w:styleId="TableNormal0">
    <w:name w:val="Table Normal_0"/>
    <w:basedOn w:val="TableNormal"/>
    <w:uiPriority w:val="3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114</Words>
  <Characters>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revision>3</cp:revision>
  <dcterms:modified xsi:type="dcterms:W3CDTF">2019-01-17T14:21:00Z</dcterms:modified>
</cp:coreProperties>
</file>