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Times New Roman"/>
          <w:b/>
          <w:bCs/>
        </w:rPr>
      </w:pPr>
      <w:r>
        <w:rPr>
          <w:rFonts w:hint="eastAsia" w:ascii="微软雅黑" w:hAnsi="微软雅黑" w:eastAsia="微软雅黑" w:cs="Times New Roman"/>
          <w:b/>
          <w:bCs/>
        </w:rPr>
        <w:t>一年级下语文第六单元测试卷（含解析）</w:t>
      </w:r>
    </w:p>
    <w:p>
      <w:pPr>
        <w:jc w:val="center"/>
        <w:rPr>
          <w:rFonts w:hint="eastAsia" w:ascii="微软雅黑" w:hAnsi="微软雅黑" w:eastAsia="微软雅黑" w:cs="Times New Roman"/>
          <w:b/>
        </w:rPr>
      </w:pPr>
      <w:r>
        <w:rPr>
          <w:rFonts w:hint="eastAsia" w:ascii="微软雅黑" w:hAnsi="微软雅黑" w:eastAsia="微软雅黑" w:cs="Times New Roman"/>
          <w:b/>
        </w:rPr>
        <w:t>（时间：60分钟</w:t>
      </w:r>
      <w:r>
        <w:rPr>
          <w:rFonts w:hint="eastAsia" w:ascii="微软雅黑" w:hAnsi="微软雅黑" w:eastAsia="微软雅黑" w:cs="Times New Roman"/>
          <w:b/>
        </w:rPr>
        <w:drawing>
          <wp:inline distT="0" distB="0" distL="0" distR="0">
            <wp:extent cx="9525" cy="19050"/>
            <wp:effectExtent l="0" t="0" r="9525" b="0"/>
            <wp:docPr id="62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Times New Roman"/>
          <w:b/>
        </w:rPr>
        <w:t xml:space="preserve">    满分：100分）</w:t>
      </w:r>
    </w:p>
    <w:tbl>
      <w:tblPr>
        <w:tblStyle w:val="3"/>
        <w:tblpPr w:leftFromText="180" w:rightFromText="180" w:vertAnchor="text" w:horzAnchor="margin" w:tblpXSpec="center" w:tblpY="248"/>
        <w:tblW w:w="70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4"/>
        <w:gridCol w:w="784"/>
        <w:gridCol w:w="784"/>
        <w:gridCol w:w="783"/>
        <w:gridCol w:w="784"/>
        <w:gridCol w:w="784"/>
        <w:gridCol w:w="784"/>
        <w:gridCol w:w="7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题号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一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二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三</w:t>
            </w: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150" name="图片 150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150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五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六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七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得分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</w:tr>
    </w:tbl>
    <w:p>
      <w:pPr>
        <w:snapToGrid w:val="0"/>
        <w:spacing w:line="360" w:lineRule="auto"/>
        <w:jc w:val="center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一、看拼音，写词语。（12分）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lián  mánɡ      měi  lì      mǎn  dì      hěn  jiǔ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(         )    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151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(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2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)     (      )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fēi  ch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3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>ánɡ       shì  jiè      jué  xīn      qìnɡ  zhù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(         )     (       )    (       ) 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nián  jì        yí  dìnɡ     zhēn  qínɡ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>xià  tiān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(        )      (       )    (        )     (      )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二、选择划线字</w:t>
      </w:r>
      <w:r>
        <w:rPr>
          <w:rFonts w:hint="eastAsia" w:ascii="宋体" w:hAnsi="宋体" w:eastAsia="宋体" w:cs="宋体"/>
          <w:sz w:val="21"/>
          <w:szCs w:val="21"/>
        </w:rPr>
        <w:t>的正确读音（6分）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吟</w:t>
      </w:r>
      <w:r>
        <w:rPr>
          <w:rFonts w:hint="eastAsia" w:ascii="宋体" w:hAnsi="宋体" w:eastAsia="宋体" w:cs="宋体"/>
          <w:sz w:val="21"/>
          <w:szCs w:val="21"/>
        </w:rPr>
        <w:t>唱（</w:t>
      </w:r>
      <w:r>
        <w:rPr>
          <w:rFonts w:ascii="Cambria" w:hAnsi="Cambria" w:eastAsia="宋体" w:cs="Times New Roman"/>
          <w:sz w:val="21"/>
          <w:szCs w:val="21"/>
        </w:rPr>
        <w:t>yín  yíng</w:t>
      </w:r>
      <w:r>
        <w:rPr>
          <w:rFonts w:hint="eastAsia" w:ascii="宋体" w:hAnsi="宋体" w:eastAsia="宋体" w:cs="宋体"/>
          <w:sz w:val="21"/>
          <w:szCs w:val="21"/>
        </w:rPr>
        <w:t xml:space="preserve">）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54" name="图片 1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称</w:t>
      </w:r>
      <w:r>
        <w:rPr>
          <w:rFonts w:hint="eastAsia" w:ascii="宋体" w:hAnsi="宋体" w:eastAsia="宋体" w:cs="宋体"/>
          <w:sz w:val="21"/>
          <w:szCs w:val="21"/>
        </w:rPr>
        <w:t>心（</w:t>
      </w:r>
      <w:r>
        <w:rPr>
          <w:rFonts w:ascii="Cambria" w:hAnsi="Cambria" w:eastAsia="宋体" w:cs="Times New Roman"/>
          <w:sz w:val="21"/>
          <w:szCs w:val="21"/>
        </w:rPr>
        <w:t>chèn  chēng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用</w:t>
      </w:r>
      <w:r>
        <w:rPr>
          <w:rFonts w:hint="eastAsia" w:ascii="宋体" w:hAnsi="宋体" w:eastAsia="宋体" w:cs="宋体"/>
          <w:sz w:val="21"/>
          <w:szCs w:val="21"/>
          <w:u w:val="single"/>
        </w:rPr>
        <w:t>劲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ascii="Cambria" w:hAnsi="Cambria" w:eastAsia="宋体" w:cs="Times New Roman"/>
          <w:sz w:val="21"/>
          <w:szCs w:val="21"/>
        </w:rPr>
        <w:t xml:space="preserve">jìn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</w:t>
      </w:r>
      <w:r>
        <w:rPr>
          <w:rFonts w:ascii="Cambria" w:hAnsi="Cambria" w:eastAsia="宋体" w:cs="Times New Roman"/>
          <w:sz w:val="21"/>
          <w:szCs w:val="21"/>
        </w:rPr>
        <w:t xml:space="preserve"> jìnɡ</w:t>
      </w:r>
      <w:r>
        <w:rPr>
          <w:rFonts w:hint="eastAsia" w:ascii="宋体" w:hAnsi="宋体" w:eastAsia="宋体" w:cs="宋体"/>
          <w:sz w:val="21"/>
          <w:szCs w:val="21"/>
        </w:rPr>
        <w:t>)         苦</w:t>
      </w:r>
      <w:r>
        <w:rPr>
          <w:rFonts w:hint="eastAsia" w:ascii="宋体" w:hAnsi="宋体" w:eastAsia="宋体" w:cs="宋体"/>
          <w:sz w:val="21"/>
          <w:szCs w:val="21"/>
          <w:u w:val="single"/>
        </w:rPr>
        <w:t>难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ascii="Cambria" w:hAnsi="Cambria" w:eastAsia="宋体" w:cs="Times New Roman"/>
          <w:sz w:val="21"/>
          <w:szCs w:val="21"/>
        </w:rPr>
        <w:t xml:space="preserve">nàn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  </w:t>
      </w:r>
      <w:r>
        <w:rPr>
          <w:rFonts w:ascii="Cambria" w:hAnsi="Cambria" w:eastAsia="宋体" w:cs="Times New Roman"/>
          <w:sz w:val="21"/>
          <w:szCs w:val="21"/>
        </w:rPr>
        <w:t xml:space="preserve"> nán</w:t>
      </w:r>
      <w:r>
        <w:rPr>
          <w:rFonts w:hint="eastAsia" w:ascii="宋体" w:hAnsi="宋体" w:eastAsia="宋体" w:cs="宋体"/>
          <w:sz w:val="21"/>
          <w:szCs w:val="21"/>
        </w:rPr>
        <w:t xml:space="preserve">)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禁</w:t>
      </w:r>
      <w:r>
        <w:rPr>
          <w:rFonts w:hint="eastAsia" w:ascii="宋体" w:hAnsi="宋体" w:eastAsia="宋体" w:cs="宋体"/>
          <w:sz w:val="21"/>
          <w:szCs w:val="21"/>
        </w:rPr>
        <w:t>止(</w:t>
      </w:r>
      <w:r>
        <w:rPr>
          <w:rFonts w:ascii="Cambria" w:hAnsi="Cambria" w:eastAsia="宋体" w:cs="Times New Roman"/>
          <w:sz w:val="21"/>
          <w:szCs w:val="21"/>
        </w:rPr>
        <w:t xml:space="preserve">jīn 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 </w:t>
      </w:r>
      <w:r>
        <w:rPr>
          <w:rFonts w:ascii="Cambria" w:hAnsi="Cambria" w:eastAsia="宋体" w:cs="Times New Roman"/>
          <w:sz w:val="21"/>
          <w:szCs w:val="21"/>
        </w:rPr>
        <w:t>jìn</w:t>
      </w:r>
      <w:r>
        <w:rPr>
          <w:rFonts w:hint="eastAsia" w:ascii="宋体" w:hAnsi="宋体" w:eastAsia="宋体" w:cs="宋体"/>
          <w:sz w:val="21"/>
          <w:szCs w:val="21"/>
        </w:rPr>
        <w:t xml:space="preserve">)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泼</w:t>
      </w:r>
      <w:r>
        <w:rPr>
          <w:rFonts w:hint="eastAsia" w:ascii="宋体" w:hAnsi="宋体" w:eastAsia="宋体" w:cs="宋体"/>
          <w:sz w:val="21"/>
          <w:szCs w:val="21"/>
        </w:rPr>
        <w:t>水(</w:t>
      </w:r>
      <w:r>
        <w:rPr>
          <w:rFonts w:ascii="Cambria" w:hAnsi="Cambria" w:eastAsia="宋体" w:cs="Times New Roman"/>
          <w:sz w:val="21"/>
          <w:szCs w:val="21"/>
        </w:rPr>
        <w:t xml:space="preserve">pō 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</w:t>
      </w:r>
      <w:r>
        <w:rPr>
          <w:rFonts w:hint="eastAsia" w:ascii="Cambria" w:hAnsi="Cambria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5" name="图片 1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" w:hAnsi="Cambria" w:eastAsia="宋体" w:cs="Times New Roman"/>
          <w:sz w:val="21"/>
          <w:szCs w:val="21"/>
        </w:rPr>
        <w:t xml:space="preserve">    </w:t>
      </w:r>
      <w:r>
        <w:rPr>
          <w:rFonts w:ascii="Cambria" w:hAnsi="Cambria" w:eastAsia="宋体" w:cs="Times New Roman"/>
          <w:sz w:val="21"/>
          <w:szCs w:val="21"/>
        </w:rPr>
        <w:t>bō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三、比一比，再组词。（8分）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全 （      ）      从 （      ）      单 （      ）      群 （      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金 （      ）      众 （      ）      早 （      ）      鲜 （      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四、选择关联词填空。（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6" name="图片 1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10分）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只有……才……              无论……都……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一会儿……一会儿……        如果……就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157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……        刚……就……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1.他（    ）说完，小文（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58" name="图片 1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）哭了。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2.老师说（    ）明天下雨，家长会（    ）不开了。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3.她（    ）说话，（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28575" cy="28575"/>
            <wp:effectExtent l="0" t="0" r="9525" b="9525"/>
            <wp:docPr id="159" name="图片 1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）看电视。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4.（    ）努力学习，（    ）能考出好成绩。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5.（    ）道路多难走，他（    ）坚持走回家。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五、句子乐园。（6分）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1.小鸟   一只    送给    我   姑妈  （连成两个意思不同的句子并加上合适的标点。）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2.______和_____都是我的好朋友。  （补全句子。）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3.这只小鸟真可爱啊   （给句子标上合适的标点。）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六、根据课文内容填空。（17分）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1. 小鸡看见(   )(   )是蓝湛湛的，(  )(  )是绿茵茵的，(  )（  ）是碧澄澄的。原来（   ）（  ）（  ）（  ）（  ）（  ）呀！小鸡可（  ）（   ）了。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2.姑妈送给我的小鸟长着绿色的（    ）（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），（   ）（   ）色的嘴巴，两只（   ）（   ）一（   ）一（   ）的，（   ）（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）可爱。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60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把下列句子排成一段通顺的话，将序号写在括号里</w:t>
      </w:r>
      <w:r>
        <w:rPr>
          <w:rFonts w:hint="eastAsia" w:ascii="宋体" w:hAnsi="宋体" w:eastAsia="宋体" w:cs="宋体"/>
          <w:b/>
          <w:sz w:val="21"/>
          <w:szCs w:val="21"/>
        </w:rPr>
        <w:t>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）邻居劝他治虫，他不听。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）从前，有一个人种了棵葫芦，结了很多小葫芦。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）小葫芦慢慢地变黄了，一个一个都落了。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）葫芦的叶子生了虫子，他不管。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八、口语交际。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在公园看到有小朋友在树上刻字玩，你会对他说什么？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61" name="图片 1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__________________________________________________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九、阅读理解。（10分）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（一）课内阅读：放小鸟（节选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62" name="图片 1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姑妈送我一只小鸟，绿色的羽毛，黄色的嘴巴，两只眼睛一闪一闪的，非常可爱。我把它关进笼子里，给它食吃，给它水喝，可它一动也不动。我很着急，不知道怎么办才好。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1.本段共有（   ）句话。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2.填空。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小鸟是（     ）送我的，它的羽毛是（    ）色的，嘴巴是（    ）的，我把它关进了（    ）里。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3.小鸟不吃食也不喝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63" name="图片 1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水，你觉得“我”要怎么办才好呢？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_______________________________________________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（二）课外阅读：小兔的房子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小兔造了一间房子。它把种子拌在泥土里，刷在房子上。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春天，种子发芽了，绿油油的。绿房子藏在绿叶里，狐狸看不见。 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秋天，小树结果了，金灿灿的。金房子藏在果子里，老虎看不见。 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小兔住在变色房子里，真快乐！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1.填上合适的词语。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一（    ）房子       一（    ）种子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      ）的春天   （      ）的秋天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2.短文共有（   ）个自然段。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3.根据短文内容填空。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春天，小兔的房子变成（   ）色的，那是因为（           ）。秋天，小兔的房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64" name="图片 1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子变成（   ）色的，那是因为（               ）。                                                     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十、作文。（22分）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你的校园美丽吗？你喜欢你的校园吗？拿起你的笔来写一写吧。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165" name="图片 1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166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  <w:lang w:eastAsia="zh-CN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  <w:lang w:eastAsia="zh-CN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</w:rPr>
      </w:pPr>
      <w:r>
        <w:rPr>
          <w:rFonts w:hint="eastAsia" w:ascii="微软雅黑" w:hAnsi="微软雅黑" w:eastAsia="微软雅黑" w:cs="Times New Roman"/>
          <w:b/>
          <w:bCs/>
          <w:color w:val="FF0000"/>
        </w:rPr>
        <w:t>【参考答案及解析】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连忙、美丽、满地、很久、非常、世界、决心、庆祝、南极、一定、真情、夏天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二、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yín、chèn、jìn、nàn、jìn、pō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三、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全班   从前    单个   一群  金色   众多    早晨   鲜花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四、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67" name="图片 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刚……就……（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句子中分句之间的关系是条件关系，所以用“刚……就……”）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如果……就……（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这句话前后句是假设关系，应该用“如果……就……”）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一会儿……一会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68" name="图片 1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儿……（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这句话分句间是并列关系。应该用“一会儿……一会儿……”）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只有……才……（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这句话句子前面一部分介绍一种情况，后面一部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69" name="图片 1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分是这种情况实现后要产生的结果，所以用“只有……才……”）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5.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无论……都……（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这句话前面提出条件，后面说明在这种条件下会产生的结果，属于条件关系，所以用“无论……都……”）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五、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我送给姑妈一只小鸟。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本题考查学生连词成句和标点的运用能力。施动者：“我”；受动者：“姑妈”，连起来是：我送给姑妈一只小鸟。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本句的为陈述语气，所以用“。”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姑妈送给我一只小鸟。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本题考查学生连词成句和标点的运用能力。施动者：“姑妈”；受动者：“我”，连起来是：姑妈送给我一只小鸟。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本句的为陈述语气，所以用“。”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 xml:space="preserve">小文和小红都是我的好朋友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本题考查学生补充句子的能力。填写人物名称即可。）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这只小鸟真可爱啊 ！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本题考查学生标点运用的能力。本句为感叹语气，应用“！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70" name="图片 1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”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六、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1.天、空、树、林、小、河、世、界、这、么、美、丽、高、兴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羽、毛、黄、色、眼、睛、闪、闪、非、常（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这道题考查学生对文章内容的掌握能力。填空要根据要求和课文的内容来分析作答。注意不要出现错别字。）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七、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3  1  4  2（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这是一道句子排序题。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排列句子时，应首先整体感知一下语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drawing>
          <wp:inline distT="0" distB="0" distL="0" distR="0">
            <wp:extent cx="19050" cy="1905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段的内容，并从中找到关键性的词语，根据这些有标志性的语句，确定哪个句子可以在最前，哪个句子不能在最前，哪几个句子必须相连。仔细阅读句子，首先是“从前，有一个人种了棵葫芦，结了很多小葫芦”，然后是“葫芦的叶子生了虫子，他不管”，后面是“邻居劝他治虫，他不听”，最后是“小葫芦慢慢地变黄了，一个一个都落了”。按照顺序依次是：3142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八、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在公园看到有小朋友在树上刻字玩时，我会对他说：“你这样做是不对的，树木也是有生命的，它也会疼的。我们要保护树木，做它们的朋友。”。 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本题考查学生的表达能力。解答时根据题目所提问题，逐项进行表达。语句要通顺，表达要清楚。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九、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（一）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这是考查学生对课文分句的理解能力。可以数数本段中的句号来分析。）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姑妈   绿   黄    笼子。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本题考查学生对文段的理解能力。可从原文中找到答案。）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可以把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小鸟放归大自然，让它自由。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这是考查学生对短文理解运用的能力。答案合理即可。）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（二）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间   粒    绿油油    金灿灿  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本题考查学生对词语的运用能力。搭配合理即可。）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力。数数可知文章共4个自然段。）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绿   春天，种子发芽了，绿油油的    金     秋天，小树结果了，金灿灿的。（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本题考查学生对文本理解及运用能力。由原文第二、三自然段可知答案。）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十、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【范文】</w:t>
      </w:r>
    </w:p>
    <w:p>
      <w:pPr>
        <w:widowControl/>
        <w:shd w:val="clear" w:color="auto" w:fill="FFFFFF"/>
        <w:snapToGrid w:val="0"/>
        <w:spacing w:line="360" w:lineRule="auto"/>
        <w:jc w:val="center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美丽的校园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我们的校园非常美丽。  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一走进校园，就看见美丽的广场。广场上有一根旗杆，每个星期一的早上，同学们排着整齐的队伍来到广场看升旗，五星红旗在高高的旗杆上迎风飘扬。广场四周有许多喷泉，每当夜幕降临，喷泉在灯光的照耀下显得更加漂亮了。   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校园里还有一个很大的篮球场，四周种满了一棵棵高大的树。教学楼的走廊里贴满了各种文明用语，教室的后面贴着 我们的班级目标。每一间教室的桌椅摆得整整齐齐，都装配了电视机和电脑，我们在这美丽的校园里学到了很多知识。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我爱我美丽的校园。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eastAsia="宋体" w:cs="Times New Roman"/>
          <w:color w:val="FF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</w:t>
      </w: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宋体-PUA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13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8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9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5" name="图片 35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模板2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4" name="图片 3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34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3" name="图片 3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2" name="图片 3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32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60B3"/>
    <w:multiLevelType w:val="singleLevel"/>
    <w:tmpl w:val="56AC60B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6ADA189"/>
    <w:multiLevelType w:val="singleLevel"/>
    <w:tmpl w:val="56ADA18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60199"/>
    <w:rsid w:val="105760BB"/>
    <w:rsid w:val="17E60199"/>
    <w:rsid w:val="28E10E72"/>
    <w:rsid w:val="367A7485"/>
    <w:rsid w:val="57EF6944"/>
    <w:rsid w:val="756A3A2B"/>
    <w:rsid w:val="772C66B0"/>
    <w:rsid w:val="7F965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9.png"/><Relationship Id="rId6" Type="http://schemas.openxmlformats.org/officeDocument/2006/relationships/image" Target="media/image8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2019-05-18T11:07:00Z</dcterms:created>
  <dc:creator>shilong</dc:creator>
  <cp:lastModifiedBy>shilong</cp:lastModifiedBy>
  <dcterms:modified xsi:type="dcterms:W3CDTF">2019-05-18T11:10:05Z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