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F" w:rsidRDefault="001200AF" w:rsidP="001200AF">
      <w:pPr>
        <w:spacing w:line="360" w:lineRule="auto"/>
        <w:rPr>
          <w:rFonts w:asciiTheme="minorEastAsia" w:hAnsiTheme="minorEastAsia" w:cs="Times New Roman"/>
          <w:b/>
          <w:sz w:val="28"/>
          <w:szCs w:val="28"/>
        </w:rPr>
      </w:pPr>
      <w:r>
        <w:rPr>
          <w:rFonts w:asciiTheme="minorEastAsia" w:hAnsiTheme="minorEastAsia" w:cs="Times New Roman" w:hint="eastAsia"/>
          <w:b/>
          <w:sz w:val="28"/>
          <w:szCs w:val="28"/>
        </w:rPr>
        <w:t>2014</w:t>
      </w:r>
      <w:r w:rsidR="00305B2C">
        <w:rPr>
          <w:rFonts w:asciiTheme="minorEastAsia" w:hAnsiTheme="minorEastAsia" w:cs="Times New Roman" w:hint="eastAsia"/>
          <w:b/>
          <w:sz w:val="28"/>
          <w:szCs w:val="28"/>
        </w:rPr>
        <w:t>年上海</w:t>
      </w:r>
      <w:r w:rsidR="00C3599B">
        <w:rPr>
          <w:rFonts w:asciiTheme="minorEastAsia" w:hAnsiTheme="minorEastAsia" w:cs="Times New Roman" w:hint="eastAsia"/>
          <w:b/>
          <w:sz w:val="28"/>
          <w:szCs w:val="28"/>
        </w:rPr>
        <w:t>高考</w:t>
      </w:r>
      <w:r w:rsidR="00305EDF">
        <w:rPr>
          <w:rFonts w:asciiTheme="minorEastAsia" w:hAnsiTheme="minorEastAsia" w:cs="Times New Roman" w:hint="eastAsia"/>
          <w:b/>
          <w:sz w:val="28"/>
          <w:szCs w:val="28"/>
        </w:rPr>
        <w:t>理综</w:t>
      </w:r>
      <w:r w:rsidR="00C3599B">
        <w:rPr>
          <w:rFonts w:asciiTheme="minorEastAsia" w:hAnsiTheme="minorEastAsia" w:cs="Times New Roman" w:hint="eastAsia"/>
          <w:b/>
          <w:sz w:val="28"/>
          <w:szCs w:val="28"/>
        </w:rPr>
        <w:t>化学</w:t>
      </w:r>
      <w:r>
        <w:rPr>
          <w:rFonts w:asciiTheme="minorEastAsia" w:hAnsiTheme="minorEastAsia" w:cs="Times New Roman" w:hint="eastAsia"/>
          <w:b/>
          <w:sz w:val="28"/>
          <w:szCs w:val="28"/>
        </w:rPr>
        <w:t>题目深度详解</w:t>
      </w:r>
      <w:bookmarkStart w:id="0" w:name="_GoBack"/>
      <w:bookmarkEnd w:id="0"/>
    </w:p>
    <w:p w:rsidR="001200AF" w:rsidRPr="007D59C5" w:rsidRDefault="00305B2C" w:rsidP="001200AF">
      <w:pPr>
        <w:spacing w:line="360" w:lineRule="auto"/>
        <w:jc w:val="center"/>
        <w:rPr>
          <w:rFonts w:asciiTheme="minorEastAsia" w:hAnsiTheme="minorEastAsia" w:cs="Times New Roman"/>
          <w:b/>
          <w:sz w:val="28"/>
          <w:szCs w:val="28"/>
        </w:rPr>
      </w:pPr>
      <w:r>
        <w:rPr>
          <w:rFonts w:asciiTheme="minorEastAsia" w:hAnsiTheme="minorEastAsia" w:cs="Times New Roman" w:hint="eastAsia"/>
          <w:b/>
          <w:sz w:val="28"/>
          <w:szCs w:val="28"/>
        </w:rPr>
        <w:t>大题数量下降、整体难度降低</w:t>
      </w:r>
    </w:p>
    <w:p w:rsidR="001200AF" w:rsidRPr="00BE48C9" w:rsidRDefault="001200AF" w:rsidP="00305B2C">
      <w:pPr>
        <w:wordWrap w:val="0"/>
        <w:spacing w:line="360" w:lineRule="auto"/>
        <w:ind w:right="600"/>
        <w:jc w:val="right"/>
        <w:rPr>
          <w:rFonts w:asciiTheme="minorEastAsia" w:hAnsiTheme="minorEastAsia" w:cs="Times New Roman"/>
          <w:sz w:val="21"/>
          <w:szCs w:val="21"/>
        </w:rPr>
      </w:pPr>
      <w:r w:rsidRPr="00BE48C9">
        <w:rPr>
          <w:rFonts w:asciiTheme="minorEastAsia" w:hAnsiTheme="minorEastAsia" w:cs="Times New Roman" w:hint="eastAsia"/>
          <w:sz w:val="21"/>
          <w:szCs w:val="21"/>
        </w:rPr>
        <w:t xml:space="preserve">学而思高考研究中心 </w:t>
      </w:r>
      <w:r w:rsidR="00305B2C">
        <w:rPr>
          <w:rFonts w:asciiTheme="minorEastAsia" w:hAnsiTheme="minorEastAsia" w:cs="Times New Roman" w:hint="eastAsia"/>
          <w:sz w:val="21"/>
          <w:szCs w:val="21"/>
        </w:rPr>
        <w:t>高经纬  毛小林</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2014年上海高考化学试卷，在重点考查学生对中学化学知识、技能的理解、掌握程度和综合应用能力，并对考生的科学探究能力、科学素养等方面进行评价。</w:t>
      </w:r>
    </w:p>
    <w:p w:rsidR="00305B2C" w:rsidRPr="00305B2C" w:rsidRDefault="00305B2C" w:rsidP="00305B2C">
      <w:pPr>
        <w:spacing w:line="360" w:lineRule="auto"/>
        <w:ind w:firstLineChars="200" w:firstLine="420"/>
        <w:rPr>
          <w:rFonts w:asciiTheme="minorEastAsia" w:hAnsiTheme="minorEastAsia" w:cs="Times New Roman"/>
          <w:sz w:val="21"/>
          <w:szCs w:val="21"/>
        </w:rPr>
      </w:pPr>
    </w:p>
    <w:p w:rsidR="00305B2C" w:rsidRPr="00305B2C" w:rsidRDefault="00305B2C" w:rsidP="00FB4B8F">
      <w:pPr>
        <w:spacing w:line="360" w:lineRule="auto"/>
        <w:ind w:firstLineChars="200" w:firstLine="422"/>
        <w:rPr>
          <w:rFonts w:asciiTheme="minorEastAsia" w:hAnsiTheme="minorEastAsia" w:cs="Times New Roman"/>
          <w:b/>
          <w:sz w:val="21"/>
          <w:szCs w:val="21"/>
        </w:rPr>
      </w:pPr>
      <w:r w:rsidRPr="00305B2C">
        <w:rPr>
          <w:rFonts w:asciiTheme="minorEastAsia" w:hAnsiTheme="minorEastAsia" w:cs="Times New Roman"/>
          <w:b/>
          <w:sz w:val="21"/>
          <w:szCs w:val="21"/>
        </w:rPr>
        <w:t>一、题型、分值分析——大题数量下降至十道</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今年的大题数变为十道，将原有的四、五、六三个大题合并为两个大题，各12分，共24分，这个变化在之前的模考题中已经体现，所以考生并不陌生，且考查的内容主要包括元素周期律周期表、氧化还原、化学反应速率化学平衡、电解质溶液等四个方面。近三年题型见下表：</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809"/>
        <w:gridCol w:w="2451"/>
        <w:gridCol w:w="2369"/>
        <w:gridCol w:w="2268"/>
      </w:tblGrid>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2012</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2013</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2014</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1</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单项选择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（2</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×5=10分）</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单项选择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（2</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×5=10分）</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单项选择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（2</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×5=10分）</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2</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单项选择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（3</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×12=36分）</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单项选择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（3</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×12=36分）</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单项选择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（3</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×12=36分）</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3</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不定项选择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（4</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×5=20分）</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不定项选择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（4</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×5=20分）</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不定项选择</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（4</w:t>
            </w:r>
            <w:r w:rsidRPr="00305B2C">
              <w:rPr>
                <w:rFonts w:asciiTheme="minorEastAsia" w:hAnsiTheme="minorEastAsia"/>
                <w:color w:val="000000" w:themeColor="text1"/>
                <w:sz w:val="21"/>
                <w:szCs w:val="21"/>
                <w:vertAlign w:val="superscript"/>
              </w:rPr>
              <w:t>，</w:t>
            </w:r>
            <w:r w:rsidRPr="00305B2C">
              <w:rPr>
                <w:rFonts w:asciiTheme="minorEastAsia" w:hAnsiTheme="minorEastAsia"/>
                <w:color w:val="000000" w:themeColor="text1"/>
                <w:sz w:val="21"/>
                <w:szCs w:val="21"/>
              </w:rPr>
              <w:t>×5=20分）</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4</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综合分析题（8分）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物质结构、元素周期律</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综合分析题（8分）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物质结构、元素周期律</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以合成氨厂“铜洗”操作为背景</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5</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综合分析题（8分）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氧化还原</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综合分析题（8分）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工业制溴</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以H</w:t>
            </w:r>
            <w:r w:rsidRPr="00305B2C">
              <w:rPr>
                <w:rFonts w:asciiTheme="minorEastAsia" w:hAnsiTheme="minorEastAsia"/>
                <w:color w:val="000000" w:themeColor="text1"/>
                <w:sz w:val="21"/>
                <w:szCs w:val="21"/>
                <w:vertAlign w:val="subscript"/>
              </w:rPr>
              <w:t>2</w:t>
            </w:r>
            <w:r w:rsidRPr="00305B2C">
              <w:rPr>
                <w:rFonts w:asciiTheme="minorEastAsia" w:hAnsiTheme="minorEastAsia"/>
                <w:color w:val="000000" w:themeColor="text1"/>
                <w:sz w:val="21"/>
                <w:szCs w:val="21"/>
              </w:rPr>
              <w:t>S为知识背景</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6</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综合分析题（8分）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反应速率与平衡</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综合分析题（8分）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反应速率与平衡</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实验题（12分）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以侯氏制碱法为背景</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7</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实验题（12分）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碱式碳酸铜制备相关</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实验题（12分）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溴化钙制备相关</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实验题（12分）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氯乙烷的制备</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8</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实验题（12分）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碳酸氢铵相关</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实验题（12分）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二氧化硫相关</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有机综合（10分）</w:t>
            </w:r>
          </w:p>
          <w:p w:rsidR="00305B2C" w:rsidRPr="00305B2C" w:rsidRDefault="00305B2C" w:rsidP="00305B2C">
            <w:pPr>
              <w:autoSpaceDN w:val="0"/>
              <w:spacing w:line="276" w:lineRule="auto"/>
              <w:jc w:val="center"/>
              <w:rPr>
                <w:rFonts w:asciiTheme="minorEastAsia" w:hAnsiTheme="minorEastAsia"/>
                <w:color w:val="000000" w:themeColor="text1"/>
                <w:sz w:val="21"/>
                <w:szCs w:val="21"/>
              </w:rPr>
            </w:pP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9</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有机综合（8分）</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有机综合（10分）</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有机综合（12分）</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10</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有机综合（12分）</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有机综合（12分）</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计算（14分）</w:t>
            </w:r>
          </w:p>
        </w:tc>
      </w:tr>
      <w:tr w:rsidR="00305B2C" w:rsidRPr="00305B2C" w:rsidTr="00305B2C">
        <w:trPr>
          <w:jc w:val="center"/>
        </w:trPr>
        <w:tc>
          <w:tcPr>
            <w:tcW w:w="1809" w:type="dxa"/>
            <w:shd w:val="clear" w:color="auto" w:fill="auto"/>
            <w:vAlign w:val="center"/>
          </w:tcPr>
          <w:p w:rsidR="00305B2C" w:rsidRPr="00305B2C" w:rsidRDefault="00305B2C" w:rsidP="00305B2C">
            <w:pPr>
              <w:autoSpaceDN w:val="0"/>
              <w:spacing w:line="276" w:lineRule="auto"/>
              <w:jc w:val="center"/>
              <w:rPr>
                <w:rFonts w:asciiTheme="minorEastAsia" w:hAnsiTheme="minorEastAsia"/>
                <w:bCs/>
                <w:color w:val="000000" w:themeColor="text1"/>
                <w:sz w:val="21"/>
                <w:szCs w:val="21"/>
              </w:rPr>
            </w:pPr>
            <w:r w:rsidRPr="00305B2C">
              <w:rPr>
                <w:rFonts w:asciiTheme="minorEastAsia" w:hAnsiTheme="minorEastAsia"/>
                <w:bCs/>
                <w:color w:val="000000" w:themeColor="text1"/>
                <w:sz w:val="21"/>
                <w:szCs w:val="21"/>
              </w:rPr>
              <w:t>第</w:t>
            </w:r>
            <w:r>
              <w:rPr>
                <w:rFonts w:asciiTheme="minorEastAsia" w:hAnsiTheme="minorEastAsia" w:hint="eastAsia"/>
                <w:bCs/>
                <w:color w:val="000000" w:themeColor="text1"/>
                <w:sz w:val="21"/>
                <w:szCs w:val="21"/>
              </w:rPr>
              <w:t>11</w:t>
            </w:r>
            <w:r w:rsidRPr="00305B2C">
              <w:rPr>
                <w:rFonts w:asciiTheme="minorEastAsia" w:hAnsiTheme="minorEastAsia"/>
                <w:bCs/>
                <w:color w:val="000000" w:themeColor="text1"/>
                <w:sz w:val="21"/>
                <w:szCs w:val="21"/>
              </w:rPr>
              <w:t>大题</w:t>
            </w:r>
          </w:p>
        </w:tc>
        <w:tc>
          <w:tcPr>
            <w:tcW w:w="2451"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计算（16分）</w:t>
            </w:r>
          </w:p>
        </w:tc>
        <w:tc>
          <w:tcPr>
            <w:tcW w:w="2369"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r w:rsidRPr="00305B2C">
              <w:rPr>
                <w:rFonts w:asciiTheme="minorEastAsia" w:hAnsiTheme="minorEastAsia"/>
                <w:color w:val="000000" w:themeColor="text1"/>
                <w:sz w:val="21"/>
                <w:szCs w:val="21"/>
              </w:rPr>
              <w:t>计算（14分）</w:t>
            </w:r>
          </w:p>
        </w:tc>
        <w:tc>
          <w:tcPr>
            <w:tcW w:w="2268" w:type="dxa"/>
            <w:shd w:val="clear" w:color="auto" w:fill="auto"/>
            <w:vAlign w:val="center"/>
          </w:tcPr>
          <w:p w:rsidR="00305B2C" w:rsidRPr="00305B2C" w:rsidRDefault="00305B2C" w:rsidP="00305B2C">
            <w:pPr>
              <w:autoSpaceDN w:val="0"/>
              <w:spacing w:line="276" w:lineRule="auto"/>
              <w:jc w:val="center"/>
              <w:rPr>
                <w:rFonts w:asciiTheme="minorEastAsia" w:hAnsiTheme="minorEastAsia"/>
                <w:color w:val="000000" w:themeColor="text1"/>
                <w:sz w:val="21"/>
                <w:szCs w:val="21"/>
              </w:rPr>
            </w:pPr>
          </w:p>
        </w:tc>
      </w:tr>
    </w:tbl>
    <w:p w:rsidR="00305B2C" w:rsidRPr="00305B2C" w:rsidRDefault="00305B2C" w:rsidP="00FB4B8F">
      <w:pPr>
        <w:spacing w:line="360" w:lineRule="auto"/>
        <w:ind w:firstLineChars="200" w:firstLine="422"/>
        <w:rPr>
          <w:rFonts w:asciiTheme="minorEastAsia" w:hAnsiTheme="minorEastAsia" w:cs="Times New Roman"/>
          <w:b/>
          <w:sz w:val="21"/>
          <w:szCs w:val="21"/>
        </w:rPr>
      </w:pPr>
    </w:p>
    <w:p w:rsidR="00305B2C" w:rsidRPr="00305B2C" w:rsidRDefault="00305B2C" w:rsidP="00FB4B8F">
      <w:pPr>
        <w:spacing w:line="360" w:lineRule="auto"/>
        <w:ind w:firstLineChars="200" w:firstLine="422"/>
        <w:rPr>
          <w:rFonts w:asciiTheme="minorEastAsia" w:hAnsiTheme="minorEastAsia" w:cs="Times New Roman"/>
          <w:b/>
          <w:sz w:val="21"/>
          <w:szCs w:val="21"/>
        </w:rPr>
      </w:pPr>
      <w:r w:rsidRPr="00305B2C">
        <w:rPr>
          <w:rFonts w:asciiTheme="minorEastAsia" w:hAnsiTheme="minorEastAsia" w:cs="Times New Roman"/>
          <w:b/>
          <w:sz w:val="21"/>
          <w:szCs w:val="21"/>
        </w:rPr>
        <w:lastRenderedPageBreak/>
        <w:t>二、试卷特点分析———选材实用、</w:t>
      </w:r>
      <w:r w:rsidRPr="00305B2C">
        <w:rPr>
          <w:rFonts w:asciiTheme="minorEastAsia" w:hAnsiTheme="minorEastAsia" w:cs="Times New Roman"/>
          <w:b/>
          <w:bCs/>
          <w:sz w:val="21"/>
          <w:szCs w:val="21"/>
        </w:rPr>
        <w:t>立足基础、 体现能力</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1、选择题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今年选择题内容上：包括了5大基本原理，常见元素化合物和有机化学的基础知识，内容覆盖完整。较2013年试题来看，题干表述清晰，学生能够比较明确所考察的化学知识，但对学生的思维要求较高。例如多选题中：“NaOH和Na</w:t>
      </w:r>
      <w:r w:rsidRPr="00305B2C">
        <w:rPr>
          <w:rFonts w:asciiTheme="minorEastAsia" w:hAnsiTheme="minorEastAsia" w:cs="Times New Roman"/>
          <w:sz w:val="21"/>
          <w:szCs w:val="21"/>
          <w:vertAlign w:val="subscript"/>
        </w:rPr>
        <w:t>2</w:t>
      </w:r>
      <w:r w:rsidRPr="00305B2C">
        <w:rPr>
          <w:rFonts w:asciiTheme="minorEastAsia" w:hAnsiTheme="minorEastAsia" w:cs="Times New Roman"/>
          <w:sz w:val="21"/>
          <w:szCs w:val="21"/>
        </w:rPr>
        <w:t>CO</w:t>
      </w:r>
      <w:r w:rsidRPr="00305B2C">
        <w:rPr>
          <w:rFonts w:asciiTheme="minorEastAsia" w:hAnsiTheme="minorEastAsia" w:cs="Times New Roman"/>
          <w:sz w:val="21"/>
          <w:szCs w:val="21"/>
          <w:vertAlign w:val="subscript"/>
        </w:rPr>
        <w:t>3</w:t>
      </w:r>
      <w:r w:rsidRPr="00305B2C">
        <w:rPr>
          <w:rFonts w:asciiTheme="minorEastAsia" w:hAnsiTheme="minorEastAsia" w:cs="Times New Roman"/>
          <w:sz w:val="21"/>
          <w:szCs w:val="21"/>
        </w:rPr>
        <w:t xml:space="preserve">混合溶液滴加HCl的离子方程式”，不少学生表示题干熟悉，却无从下手，体现了近年来化学更注重过程思考的命题趋势。 </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2、简答题（第4~7大题）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今年是首次题型改革的第一年。试题背景新颖：</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第4大题：以合成氨厂“铜洗”操作作为试题背景。考查化学键、化学反应速率平衡等知识，立足于基本原理，利用基本原理解决简单的工业生产问题。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第5大题：以高中常见H</w:t>
      </w:r>
      <w:r w:rsidRPr="00305B2C">
        <w:rPr>
          <w:rFonts w:asciiTheme="minorEastAsia" w:hAnsiTheme="minorEastAsia" w:cs="Times New Roman"/>
          <w:sz w:val="21"/>
          <w:szCs w:val="21"/>
          <w:vertAlign w:val="subscript"/>
        </w:rPr>
        <w:t>2</w:t>
      </w:r>
      <w:r w:rsidRPr="00305B2C">
        <w:rPr>
          <w:rFonts w:asciiTheme="minorEastAsia" w:hAnsiTheme="minorEastAsia" w:cs="Times New Roman"/>
          <w:sz w:val="21"/>
          <w:szCs w:val="21"/>
        </w:rPr>
        <w:t>S为知识背景，探究其与KMnO</w:t>
      </w:r>
      <w:r w:rsidRPr="00305B2C">
        <w:rPr>
          <w:rFonts w:asciiTheme="minorEastAsia" w:hAnsiTheme="minorEastAsia" w:cs="Times New Roman"/>
          <w:sz w:val="21"/>
          <w:szCs w:val="21"/>
          <w:vertAlign w:val="subscript"/>
        </w:rPr>
        <w:t>4</w:t>
      </w:r>
      <w:r w:rsidRPr="00305B2C">
        <w:rPr>
          <w:rFonts w:asciiTheme="minorEastAsia" w:hAnsiTheme="minorEastAsia" w:cs="Times New Roman"/>
          <w:sz w:val="21"/>
          <w:szCs w:val="21"/>
        </w:rPr>
        <w:t>溶液、空气的反应。考查氧化还原配平，元素化合物和电解质溶液的相关知识，难度不高，但是知识综合性强。</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第6大题：以侯氏制碱法为背景的实验题（知识背景与核心考点与2005年第26A题几乎完全一致），难度不高。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第7大题：有机物（氯乙烷）的制备，结合Cl</w:t>
      </w:r>
      <w:r w:rsidRPr="00305B2C">
        <w:rPr>
          <w:rFonts w:asciiTheme="minorEastAsia" w:hAnsiTheme="minorEastAsia" w:cs="Times New Roman"/>
          <w:sz w:val="21"/>
          <w:szCs w:val="21"/>
          <w:vertAlign w:val="subscript"/>
        </w:rPr>
        <w:t>2</w:t>
      </w:r>
      <w:r w:rsidRPr="00305B2C">
        <w:rPr>
          <w:rFonts w:asciiTheme="minorEastAsia" w:hAnsiTheme="minorEastAsia" w:cs="Times New Roman"/>
          <w:sz w:val="21"/>
          <w:szCs w:val="21"/>
        </w:rPr>
        <w:t>的性质等，考查制备过程中的装置、操作。</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3、有机题（第8~9大题）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今年最大的变化是有机推断，一改往年2道有机推断的趋势和方向，今年第一题是有机物的分离提纯（更像是有机实验题），第二题是有机推断。</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第8大题：有机物分离提纯，本身所考察知识就是学生的薄弱环节，加上所涉及的物质包括：苯胺、苯甲酸等冷门物质，不少学生摸不着头脑，答题难免出现纰漏。当然试题的出发点更希望是联系大学和化工实际，但是不得不说这样的试题创新，会给高三的常规教学带来一定的困扰。</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第9大题：有机推断，难度很小。没有同分异构体的书写，没有化学方程式的书写，不得不说，今年有机推断题是历年最简单的试题了。但是能否作为长期的趋势，仍然是一个问号。</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4、计算题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今年整个试卷的计算难度，继续维持了稳中有降的趋势。考查了包括：溶液溶解度计算、混合气体体积分数计算等常见的计算模型，难度总体不高。</w:t>
      </w:r>
    </w:p>
    <w:p w:rsidR="00305B2C" w:rsidRPr="00305B2C" w:rsidRDefault="00305B2C" w:rsidP="00305B2C">
      <w:pPr>
        <w:spacing w:line="360" w:lineRule="auto"/>
        <w:ind w:firstLineChars="200" w:firstLine="420"/>
        <w:rPr>
          <w:rFonts w:asciiTheme="minorEastAsia" w:hAnsiTheme="minorEastAsia" w:cs="Times New Roman"/>
          <w:sz w:val="21"/>
          <w:szCs w:val="21"/>
        </w:rPr>
      </w:pPr>
    </w:p>
    <w:p w:rsidR="00305B2C" w:rsidRPr="00305B2C" w:rsidRDefault="00305B2C" w:rsidP="00FB4B8F">
      <w:pPr>
        <w:spacing w:line="360" w:lineRule="auto"/>
        <w:ind w:firstLineChars="200" w:firstLine="422"/>
        <w:rPr>
          <w:rFonts w:asciiTheme="minorEastAsia" w:hAnsiTheme="minorEastAsia" w:cs="Times New Roman"/>
          <w:b/>
          <w:sz w:val="21"/>
          <w:szCs w:val="21"/>
        </w:rPr>
      </w:pPr>
      <w:r w:rsidRPr="00305B2C">
        <w:rPr>
          <w:rFonts w:asciiTheme="minorEastAsia" w:hAnsiTheme="minorEastAsia" w:cs="Times New Roman"/>
          <w:b/>
          <w:sz w:val="21"/>
          <w:szCs w:val="21"/>
        </w:rPr>
        <w:t>三、难度和区分度分析———整体上难度有所降低</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从选择题和大题综合来看，试卷整体难度较2013有所下降，比2012年基本持平。但今年的大题，在一些细节的深入考察中还是很有难度的。所以我们预计，化学的平均分数和去年会略有上升，但高分段的区分度还是能体现出来。</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近5年高考数据（来自上海考试院）</w:t>
      </w:r>
    </w:p>
    <w:tbl>
      <w:tblPr>
        <w:tblW w:w="8253" w:type="dxa"/>
        <w:jc w:val="center"/>
        <w:tblInd w:w="984" w:type="dxa"/>
        <w:tblCellMar>
          <w:left w:w="0" w:type="dxa"/>
          <w:right w:w="0" w:type="dxa"/>
        </w:tblCellMar>
        <w:tblLook w:val="0600"/>
      </w:tblPr>
      <w:tblGrid>
        <w:gridCol w:w="885"/>
        <w:gridCol w:w="888"/>
        <w:gridCol w:w="1101"/>
        <w:gridCol w:w="1069"/>
        <w:gridCol w:w="828"/>
        <w:gridCol w:w="1187"/>
        <w:gridCol w:w="1134"/>
        <w:gridCol w:w="1161"/>
      </w:tblGrid>
      <w:tr w:rsidR="00305B2C" w:rsidRPr="00963C35" w:rsidTr="00305B2C">
        <w:trPr>
          <w:trHeight w:val="57"/>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ind w:firstLine="480"/>
              <w:jc w:val="center"/>
              <w:rPr>
                <w:rFonts w:asciiTheme="minorEastAsia" w:hAnsiTheme="minorEastAsia"/>
                <w:sz w:val="21"/>
                <w:szCs w:val="21"/>
              </w:rPr>
            </w:pP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人数</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平均分</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示范校</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非示范校</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历届生</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最高分</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最低</w:t>
            </w:r>
            <w:r w:rsidRPr="00305B2C">
              <w:rPr>
                <w:rFonts w:asciiTheme="minorEastAsia" w:hAnsiTheme="minorEastAsia" w:hint="eastAsia"/>
                <w:bCs/>
                <w:sz w:val="21"/>
                <w:szCs w:val="21"/>
              </w:rPr>
              <w:t>分</w:t>
            </w:r>
          </w:p>
        </w:tc>
      </w:tr>
      <w:tr w:rsidR="00305B2C" w:rsidRPr="00963C35" w:rsidTr="00305B2C">
        <w:trPr>
          <w:trHeight w:val="57"/>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13年</w:t>
            </w: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11466</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95.60</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108.59</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88.34</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76.53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149</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13</w:t>
            </w:r>
          </w:p>
        </w:tc>
      </w:tr>
      <w:tr w:rsidR="00305B2C" w:rsidRPr="00963C35" w:rsidTr="00305B2C">
        <w:trPr>
          <w:trHeight w:val="57"/>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12年</w:t>
            </w: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12735</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102.64</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111.53</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97.29</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87.52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147</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12</w:t>
            </w:r>
          </w:p>
        </w:tc>
      </w:tr>
      <w:tr w:rsidR="00305B2C" w:rsidRPr="00963C35" w:rsidTr="00305B2C">
        <w:trPr>
          <w:trHeight w:val="57"/>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11年</w:t>
            </w: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16544</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99.63</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110.4</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94.37</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86.47</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148</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w:t>
            </w:r>
          </w:p>
        </w:tc>
      </w:tr>
      <w:tr w:rsidR="00305B2C" w:rsidRPr="00963C35" w:rsidTr="00305B2C">
        <w:trPr>
          <w:trHeight w:val="57"/>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10年</w:t>
            </w: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18293</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98.70</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109.64</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93.92</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82.94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146</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w:t>
            </w:r>
          </w:p>
        </w:tc>
      </w:tr>
      <w:tr w:rsidR="00305B2C" w:rsidRPr="00963C35" w:rsidTr="00305B2C">
        <w:trPr>
          <w:trHeight w:val="57"/>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09年</w:t>
            </w: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19342</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103.17</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116.8</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97.81</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88.78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140</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05B2C" w:rsidRPr="00305B2C" w:rsidRDefault="00305B2C" w:rsidP="008C4DD6">
            <w:pPr>
              <w:autoSpaceDN w:val="0"/>
              <w:spacing w:line="276" w:lineRule="auto"/>
              <w:jc w:val="center"/>
              <w:rPr>
                <w:rFonts w:asciiTheme="minorEastAsia" w:hAnsiTheme="minorEastAsia"/>
                <w:sz w:val="21"/>
                <w:szCs w:val="21"/>
              </w:rPr>
            </w:pPr>
            <w:r w:rsidRPr="00305B2C">
              <w:rPr>
                <w:rFonts w:asciiTheme="minorEastAsia" w:hAnsiTheme="minorEastAsia"/>
                <w:bCs/>
                <w:sz w:val="21"/>
                <w:szCs w:val="21"/>
              </w:rPr>
              <w:t>17</w:t>
            </w:r>
          </w:p>
        </w:tc>
      </w:tr>
    </w:tbl>
    <w:p w:rsidR="00305B2C" w:rsidRPr="00305B2C" w:rsidRDefault="00305B2C" w:rsidP="00FB4B8F">
      <w:pPr>
        <w:spacing w:line="360" w:lineRule="auto"/>
        <w:ind w:firstLineChars="200" w:firstLine="422"/>
        <w:rPr>
          <w:rFonts w:asciiTheme="minorEastAsia" w:hAnsiTheme="minorEastAsia" w:cs="Times New Roman"/>
          <w:b/>
          <w:sz w:val="21"/>
          <w:szCs w:val="21"/>
        </w:rPr>
      </w:pPr>
    </w:p>
    <w:p w:rsidR="00305B2C" w:rsidRPr="00305B2C" w:rsidRDefault="00305B2C" w:rsidP="00FB4B8F">
      <w:pPr>
        <w:spacing w:line="360" w:lineRule="auto"/>
        <w:ind w:firstLineChars="200" w:firstLine="422"/>
        <w:rPr>
          <w:rFonts w:asciiTheme="minorEastAsia" w:hAnsiTheme="minorEastAsia" w:cs="Times New Roman"/>
          <w:b/>
          <w:sz w:val="21"/>
          <w:szCs w:val="21"/>
        </w:rPr>
      </w:pPr>
      <w:r w:rsidRPr="00305B2C">
        <w:rPr>
          <w:rFonts w:asciiTheme="minorEastAsia" w:hAnsiTheme="minorEastAsia" w:cs="Times New Roman"/>
          <w:b/>
          <w:sz w:val="21"/>
          <w:szCs w:val="21"/>
        </w:rPr>
        <w:t>四、对2015年高考的启示——稳中求变</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2015年和2016年的高考化学卷将成为高考改革前的最后两份，这或许多了一丝纪念的味道，也许有人认为最后一次很可能很简单或很难，但高考作为选拨性考试，应具有较好的区分度和一定的稳定性，所以2015年高考还是遵循着稳中求变的总体思想。对于新一届的高三学生，在学习和复习中注意以下几点：</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1、把握住主干知识、基本方法不动摇</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试题考查的知识仍然是中学化学的主干知识如基本概念和基本理论、元素及其化合物、有机化学、化学实验、化学计算以及实验探究。例如在复习元素及其化合物知识时把握住元素单质及其化合物的结构、性质、用途这根主线。</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2、重视教材，吃透教材，精做历年上海高考卷，选做适量模拟卷</w:t>
      </w:r>
    </w:p>
    <w:p w:rsid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 xml:space="preserve">13年高考题中有8个小题直接取材于教材中，后期复习要多翻教材，不要让教材成为毕业后的“新书”。精做高考卷是从“做题”到“研题”的过程，建议学生要做近10年的上海高考题，一定要落实到题目的考点、设问的方式及题目内在逻辑，多想、多思、多对比、多总结。将平时做题的心得记在笔记本上，便于总结和考前复习。 </w:t>
      </w:r>
    </w:p>
    <w:p w:rsidR="00FB4B8F" w:rsidRPr="00305B2C" w:rsidRDefault="00FB4B8F" w:rsidP="00305B2C">
      <w:pPr>
        <w:spacing w:line="360" w:lineRule="auto"/>
        <w:ind w:firstLineChars="200" w:firstLine="420"/>
        <w:rPr>
          <w:rFonts w:asciiTheme="minorEastAsia" w:hAnsiTheme="minorEastAsia" w:cs="Times New Roman"/>
          <w:sz w:val="21"/>
          <w:szCs w:val="21"/>
        </w:rPr>
      </w:pP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lastRenderedPageBreak/>
        <w:t>3、重视信息给予题，适当关注课外知识</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关注一些题目或课外读物中遇到有用的价值信息，比如遇到有机综合题中一些常见特殊的反应时，关注反应条件和断键与成键的位置，这样之后出现类似的反应，大家会感觉比较亲切，有助于做题的效率提升。</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4、注重文字表达能力的培养与训练</w:t>
      </w: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化学阅卷“按点给分”，一个问题可能对应一个或几个考查点，考生在平时答题时，不仅仅要会做、有思路，还需要答题时要“科学、规范、正确、简洁”，文字题回答得好，能够体现学生的逻辑思维能力、理解与表达能力等。学明白，更要会说明白。</w:t>
      </w:r>
    </w:p>
    <w:p w:rsidR="00305B2C" w:rsidRPr="00305B2C" w:rsidRDefault="00305B2C" w:rsidP="00305B2C">
      <w:pPr>
        <w:spacing w:line="360" w:lineRule="auto"/>
        <w:ind w:firstLineChars="200" w:firstLine="420"/>
        <w:rPr>
          <w:rFonts w:asciiTheme="minorEastAsia" w:hAnsiTheme="minorEastAsia" w:cs="Times New Roman"/>
          <w:sz w:val="21"/>
          <w:szCs w:val="21"/>
        </w:rPr>
      </w:pP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高经纬老师简介：</w:t>
      </w:r>
    </w:p>
    <w:p w:rsidR="00305B2C" w:rsidRPr="00305B2C" w:rsidRDefault="00842068" w:rsidP="00305B2C">
      <w:pPr>
        <w:spacing w:line="360" w:lineRule="auto"/>
        <w:ind w:firstLineChars="200" w:firstLine="420"/>
        <w:rPr>
          <w:rFonts w:asciiTheme="minorEastAsia" w:hAnsiTheme="minorEastAsia" w:cs="Times New Roman"/>
          <w:sz w:val="21"/>
          <w:szCs w:val="21"/>
        </w:rPr>
      </w:pPr>
      <w:r>
        <w:rPr>
          <w:rFonts w:asciiTheme="minorEastAsia" w:hAnsiTheme="minorEastAsia" w:cs="Times New Roman" w:hint="eastAsia"/>
          <w:sz w:val="21"/>
          <w:szCs w:val="21"/>
        </w:rPr>
        <w:t>学而思高考研究中心研究员，</w:t>
      </w:r>
      <w:r w:rsidR="00305B2C" w:rsidRPr="00305B2C">
        <w:rPr>
          <w:rFonts w:asciiTheme="minorEastAsia" w:hAnsiTheme="minorEastAsia" w:cs="Times New Roman"/>
          <w:sz w:val="21"/>
          <w:szCs w:val="21"/>
        </w:rPr>
        <w:t>毕业于复旦大学，数学功底扎实，曾参加各类数学、化学竞赛，并且获得区级、市级奖项，在全国比赛中也有不错成绩。对于数学思维训练的理解独到，有自己与众不同的见解。</w:t>
      </w:r>
    </w:p>
    <w:p w:rsidR="00305B2C" w:rsidRPr="00305B2C" w:rsidRDefault="00305B2C" w:rsidP="00305B2C">
      <w:pPr>
        <w:spacing w:line="360" w:lineRule="auto"/>
        <w:ind w:firstLineChars="200" w:firstLine="420"/>
        <w:rPr>
          <w:rFonts w:asciiTheme="minorEastAsia" w:hAnsiTheme="minorEastAsia" w:cs="Times New Roman"/>
          <w:sz w:val="21"/>
          <w:szCs w:val="21"/>
        </w:rPr>
      </w:pPr>
    </w:p>
    <w:p w:rsidR="00305B2C" w:rsidRPr="00305B2C" w:rsidRDefault="00305B2C" w:rsidP="00305B2C">
      <w:pPr>
        <w:spacing w:line="360" w:lineRule="auto"/>
        <w:ind w:firstLineChars="200" w:firstLine="420"/>
        <w:rPr>
          <w:rFonts w:asciiTheme="minorEastAsia" w:hAnsiTheme="minorEastAsia" w:cs="Times New Roman"/>
          <w:sz w:val="21"/>
          <w:szCs w:val="21"/>
        </w:rPr>
      </w:pPr>
      <w:r w:rsidRPr="00305B2C">
        <w:rPr>
          <w:rFonts w:asciiTheme="minorEastAsia" w:hAnsiTheme="minorEastAsia" w:cs="Times New Roman"/>
          <w:sz w:val="21"/>
          <w:szCs w:val="21"/>
        </w:rPr>
        <w:t>毛小林老师简介：</w:t>
      </w:r>
    </w:p>
    <w:p w:rsidR="007B5035" w:rsidRPr="007B5035" w:rsidRDefault="00842068" w:rsidP="00305B2C">
      <w:pPr>
        <w:spacing w:line="360" w:lineRule="auto"/>
        <w:ind w:firstLineChars="200" w:firstLine="420"/>
        <w:rPr>
          <w:sz w:val="21"/>
          <w:szCs w:val="21"/>
        </w:rPr>
      </w:pPr>
      <w:r>
        <w:rPr>
          <w:rFonts w:asciiTheme="minorEastAsia" w:hAnsiTheme="minorEastAsia" w:cs="Times New Roman" w:hint="eastAsia"/>
          <w:sz w:val="21"/>
          <w:szCs w:val="21"/>
        </w:rPr>
        <w:t>学而思高考研究中心研究员，</w:t>
      </w:r>
      <w:r w:rsidR="00305B2C" w:rsidRPr="00305B2C">
        <w:rPr>
          <w:rFonts w:asciiTheme="minorEastAsia" w:hAnsiTheme="minorEastAsia" w:cs="Times New Roman"/>
          <w:sz w:val="21"/>
          <w:szCs w:val="21"/>
        </w:rPr>
        <w:t>学而思上海高中化学骨干教师，曾获得上饶市中学生实验竞赛获二等奖。能充分调动学生积极性，让学生能够自己找到解决问题的突破口和方法，从而增强学生的自信心。</w:t>
      </w:r>
    </w:p>
    <w:p w:rsidR="00BE48C9" w:rsidRDefault="00BE48C9" w:rsidP="00BE48C9">
      <w:pPr>
        <w:spacing w:line="360" w:lineRule="auto"/>
        <w:ind w:firstLineChars="200" w:firstLine="420"/>
        <w:rPr>
          <w:sz w:val="21"/>
          <w:szCs w:val="21"/>
        </w:rPr>
      </w:pPr>
    </w:p>
    <w:p w:rsidR="00BE48C9" w:rsidRDefault="00BE48C9" w:rsidP="00BE48C9">
      <w:pPr>
        <w:spacing w:line="360" w:lineRule="auto"/>
        <w:ind w:firstLineChars="200" w:firstLine="420"/>
        <w:rPr>
          <w:sz w:val="21"/>
          <w:szCs w:val="21"/>
        </w:rPr>
      </w:pPr>
    </w:p>
    <w:p w:rsidR="00BE48C9" w:rsidRDefault="00BE48C9" w:rsidP="00BE48C9">
      <w:pPr>
        <w:spacing w:line="360" w:lineRule="auto"/>
        <w:ind w:firstLineChars="200" w:firstLine="420"/>
        <w:rPr>
          <w:sz w:val="21"/>
          <w:szCs w:val="21"/>
        </w:rPr>
      </w:pPr>
    </w:p>
    <w:p w:rsidR="00BE48C9" w:rsidRDefault="00BE48C9" w:rsidP="00BE48C9">
      <w:pPr>
        <w:spacing w:line="360" w:lineRule="auto"/>
        <w:ind w:firstLineChars="200" w:firstLine="420"/>
        <w:rPr>
          <w:sz w:val="21"/>
          <w:szCs w:val="21"/>
        </w:rPr>
      </w:pPr>
    </w:p>
    <w:p w:rsidR="00BE48C9" w:rsidRDefault="00BE48C9" w:rsidP="00BE48C9">
      <w:pPr>
        <w:spacing w:line="360" w:lineRule="auto"/>
        <w:ind w:firstLineChars="200" w:firstLine="420"/>
        <w:rPr>
          <w:sz w:val="21"/>
          <w:szCs w:val="21"/>
        </w:rPr>
      </w:pPr>
    </w:p>
    <w:p w:rsidR="00BE48C9" w:rsidRDefault="00BE48C9" w:rsidP="00BE48C9">
      <w:pPr>
        <w:spacing w:line="360" w:lineRule="auto"/>
        <w:ind w:firstLineChars="200" w:firstLine="420"/>
        <w:rPr>
          <w:sz w:val="21"/>
          <w:szCs w:val="21"/>
        </w:rPr>
      </w:pPr>
    </w:p>
    <w:p w:rsidR="00305B2C" w:rsidRDefault="00305B2C" w:rsidP="00BE48C9">
      <w:pPr>
        <w:spacing w:line="360" w:lineRule="auto"/>
        <w:ind w:firstLineChars="200" w:firstLine="420"/>
        <w:rPr>
          <w:sz w:val="21"/>
          <w:szCs w:val="21"/>
        </w:rPr>
      </w:pPr>
      <w:r>
        <w:rPr>
          <w:sz w:val="21"/>
          <w:szCs w:val="21"/>
        </w:rPr>
        <w:br w:type="page"/>
      </w:r>
    </w:p>
    <w:p w:rsidR="00BE48C9" w:rsidRDefault="00BE48C9" w:rsidP="00BE48C9">
      <w:pPr>
        <w:spacing w:line="360" w:lineRule="auto"/>
        <w:ind w:firstLineChars="200" w:firstLine="420"/>
        <w:rPr>
          <w:sz w:val="21"/>
          <w:szCs w:val="21"/>
        </w:rPr>
      </w:pPr>
    </w:p>
    <w:p w:rsidR="00BE48C9" w:rsidRPr="00BE48C9" w:rsidRDefault="00BE48C9" w:rsidP="00BE48C9">
      <w:pPr>
        <w:jc w:val="center"/>
        <w:rPr>
          <w:rFonts w:ascii="Tahoma" w:eastAsia="宋体" w:hAnsi="Tahoma" w:cs="Tahoma"/>
          <w:shd w:val="clear" w:color="auto" w:fill="FDFDFD"/>
        </w:rPr>
      </w:pPr>
      <w:r w:rsidRPr="00BE48C9">
        <w:rPr>
          <w:rFonts w:ascii="Times New Roman" w:eastAsia="宋体" w:hAnsi="Times New Roman" w:cs="Times New Roman"/>
          <w:noProof/>
        </w:rPr>
        <w:drawing>
          <wp:inline distT="0" distB="0" distL="0" distR="0">
            <wp:extent cx="1962150" cy="1962150"/>
            <wp:effectExtent l="0" t="0" r="0" b="0"/>
            <wp:docPr id="2" name="图片 2" descr="http://dfiles.speiyou.com/img/2014/03/18/133938_5327dc1abde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IHoIo" descr="http://dfiles.speiyou.com/img/2014/03/18/133938_5327dc1abde7d.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2150" cy="1962150"/>
                    </a:xfrm>
                    <a:prstGeom prst="rect">
                      <a:avLst/>
                    </a:prstGeom>
                    <a:noFill/>
                    <a:ln>
                      <a:noFill/>
                    </a:ln>
                  </pic:spPr>
                </pic:pic>
              </a:graphicData>
            </a:graphic>
          </wp:inline>
        </w:drawing>
      </w:r>
      <w:r w:rsidRPr="00BE48C9">
        <w:rPr>
          <w:rFonts w:ascii="Tahoma" w:eastAsia="宋体" w:hAnsi="Tahoma" w:cs="Tahoma"/>
          <w:color w:val="444444"/>
        </w:rPr>
        <w:br/>
      </w:r>
      <w:r w:rsidRPr="00BE48C9">
        <w:rPr>
          <w:rFonts w:ascii="Tahoma" w:eastAsia="宋体" w:hAnsi="Tahoma" w:cs="Tahoma"/>
          <w:shd w:val="clear" w:color="auto" w:fill="FDFDFD"/>
        </w:rPr>
        <w:t>关注</w:t>
      </w:r>
      <w:r w:rsidRPr="00BE48C9">
        <w:rPr>
          <w:rFonts w:ascii="Tahoma" w:eastAsia="宋体" w:hAnsi="Tahoma" w:cs="Tahoma"/>
          <w:shd w:val="clear" w:color="auto" w:fill="FDFDFD"/>
        </w:rPr>
        <w:t>“</w:t>
      </w:r>
      <w:r w:rsidRPr="00BE48C9">
        <w:rPr>
          <w:rFonts w:ascii="Tahoma" w:eastAsia="宋体" w:hAnsi="Tahoma" w:cs="Tahoma"/>
          <w:b/>
          <w:bCs/>
          <w:shd w:val="clear" w:color="auto" w:fill="FDFDFD"/>
        </w:rPr>
        <w:t>学而思高考研究中心</w:t>
      </w:r>
      <w:r w:rsidRPr="00BE48C9">
        <w:rPr>
          <w:rFonts w:ascii="Tahoma" w:eastAsia="宋体" w:hAnsi="Tahoma" w:cs="Tahoma"/>
          <w:shd w:val="clear" w:color="auto" w:fill="FDFDFD"/>
        </w:rPr>
        <w:t>”</w:t>
      </w:r>
      <w:r w:rsidRPr="00BE48C9">
        <w:rPr>
          <w:rFonts w:ascii="Tahoma" w:eastAsia="宋体" w:hAnsi="Tahoma" w:cs="Tahoma"/>
          <w:shd w:val="clear" w:color="auto" w:fill="FDFDFD"/>
        </w:rPr>
        <w:t>官方微信</w:t>
      </w:r>
      <w:r w:rsidRPr="00BE48C9">
        <w:rPr>
          <w:rFonts w:ascii="Tahoma" w:eastAsia="宋体" w:hAnsi="Tahoma" w:cs="Tahoma" w:hint="eastAsia"/>
          <w:shd w:val="clear" w:color="auto" w:fill="FDFDFD"/>
        </w:rPr>
        <w:t>平台</w:t>
      </w:r>
      <w:r w:rsidRPr="00BE48C9">
        <w:rPr>
          <w:rFonts w:ascii="Tahoma" w:eastAsia="宋体" w:hAnsi="Tahoma" w:cs="Tahoma"/>
          <w:shd w:val="clear" w:color="auto" w:fill="FDFDFD"/>
        </w:rPr>
        <w:t>，</w:t>
      </w:r>
    </w:p>
    <w:p w:rsidR="00BE48C9" w:rsidRPr="00BE48C9" w:rsidRDefault="00BE48C9" w:rsidP="00BE48C9">
      <w:pPr>
        <w:jc w:val="center"/>
        <w:rPr>
          <w:rFonts w:ascii="Tahoma" w:eastAsia="宋体" w:hAnsi="Tahoma" w:cs="Tahoma"/>
          <w:color w:val="444444"/>
        </w:rPr>
      </w:pPr>
      <w:r w:rsidRPr="00BE48C9">
        <w:rPr>
          <w:rFonts w:ascii="Tahoma" w:eastAsia="宋体" w:hAnsi="Tahoma" w:cs="Tahoma"/>
        </w:rPr>
        <w:br/>
      </w:r>
      <w:r w:rsidRPr="00BE48C9">
        <w:rPr>
          <w:rFonts w:ascii="Tahoma" w:eastAsia="宋体" w:hAnsi="Tahoma" w:cs="Tahoma" w:hint="eastAsia"/>
          <w:color w:val="444444"/>
        </w:rPr>
        <w:t>享受高考一站式服务！</w:t>
      </w:r>
    </w:p>
    <w:p w:rsidR="00BE48C9" w:rsidRPr="00BE48C9" w:rsidRDefault="00BE48C9" w:rsidP="00BE48C9">
      <w:pPr>
        <w:jc w:val="center"/>
        <w:rPr>
          <w:rFonts w:ascii="Tahoma" w:eastAsia="宋体" w:hAnsi="Tahoma" w:cs="Tahoma"/>
          <w:color w:val="444444"/>
        </w:rPr>
      </w:pPr>
    </w:p>
    <w:p w:rsidR="00BE48C9" w:rsidRPr="00BE48C9" w:rsidRDefault="00BE48C9" w:rsidP="00BE48C9">
      <w:pPr>
        <w:jc w:val="center"/>
        <w:rPr>
          <w:rFonts w:ascii="Tahoma" w:eastAsia="宋体" w:hAnsi="Tahoma" w:cs="Tahoma"/>
          <w:color w:val="444444"/>
        </w:rPr>
      </w:pPr>
      <w:r w:rsidRPr="00BE48C9">
        <w:rPr>
          <w:rFonts w:ascii="Tahoma" w:eastAsia="宋体" w:hAnsi="Tahoma" w:cs="Tahoma" w:hint="eastAsia"/>
          <w:color w:val="444444"/>
        </w:rPr>
        <w:t>学习方法、试题资料、复习指导、公益讲座、高考资讯，</w:t>
      </w:r>
    </w:p>
    <w:p w:rsidR="00BE48C9" w:rsidRPr="00BE48C9" w:rsidRDefault="00BE48C9" w:rsidP="00BE48C9">
      <w:pPr>
        <w:jc w:val="center"/>
        <w:rPr>
          <w:rFonts w:ascii="Tahoma" w:eastAsia="宋体" w:hAnsi="Tahoma" w:cs="Tahoma"/>
          <w:color w:val="444444"/>
          <w:shd w:val="clear" w:color="auto" w:fill="FDFDFD"/>
        </w:rPr>
      </w:pPr>
      <w:r w:rsidRPr="00BE48C9">
        <w:rPr>
          <w:rFonts w:ascii="Tahoma" w:eastAsia="宋体" w:hAnsi="Tahoma" w:cs="Tahoma"/>
          <w:color w:val="444444"/>
        </w:rPr>
        <w:br/>
      </w:r>
      <w:r w:rsidRPr="00BE48C9">
        <w:rPr>
          <w:rFonts w:ascii="Tahoma" w:eastAsia="宋体" w:hAnsi="Tahoma" w:cs="Tahoma" w:hint="eastAsia"/>
          <w:color w:val="444444"/>
          <w:shd w:val="clear" w:color="auto" w:fill="FDFDFD"/>
        </w:rPr>
        <w:t>尽在</w:t>
      </w:r>
      <w:r w:rsidRPr="00BE48C9">
        <w:rPr>
          <w:rFonts w:ascii="Tahoma" w:eastAsia="宋体" w:hAnsi="Tahoma" w:cs="Tahoma"/>
          <w:color w:val="444444"/>
          <w:shd w:val="clear" w:color="auto" w:fill="FDFDFD"/>
        </w:rPr>
        <w:t>学而思高考研究中心！</w:t>
      </w:r>
    </w:p>
    <w:p w:rsidR="00BE48C9" w:rsidRPr="00BE48C9" w:rsidRDefault="00BE48C9" w:rsidP="00BE48C9">
      <w:pPr>
        <w:jc w:val="center"/>
        <w:rPr>
          <w:rFonts w:ascii="Tahoma" w:eastAsia="宋体" w:hAnsi="Tahoma" w:cs="Tahoma"/>
          <w:color w:val="444444"/>
          <w:shd w:val="clear" w:color="auto" w:fill="FDFDFD"/>
        </w:rPr>
      </w:pPr>
    </w:p>
    <w:p w:rsidR="00BE48C9" w:rsidRPr="00BE48C9" w:rsidRDefault="00BE48C9" w:rsidP="00BE48C9">
      <w:pPr>
        <w:jc w:val="center"/>
        <w:rPr>
          <w:rFonts w:ascii="Tahoma" w:eastAsia="宋体" w:hAnsi="Tahoma" w:cs="Tahoma"/>
          <w:color w:val="444444"/>
          <w:shd w:val="clear" w:color="auto" w:fill="FDFDFD"/>
        </w:rPr>
      </w:pPr>
      <w:r w:rsidRPr="00BE48C9">
        <w:rPr>
          <w:rFonts w:ascii="Tahoma" w:eastAsia="宋体" w:hAnsi="Tahoma" w:cs="Tahoma" w:hint="eastAsia"/>
          <w:color w:val="444444"/>
          <w:shd w:val="clear" w:color="auto" w:fill="FDFDFD"/>
        </w:rPr>
        <w:t>我们愿意给予孩子的，不仅是知识和方法，</w:t>
      </w:r>
    </w:p>
    <w:p w:rsidR="00BE48C9" w:rsidRPr="00BE48C9" w:rsidRDefault="00BE48C9" w:rsidP="00BE48C9">
      <w:pPr>
        <w:jc w:val="center"/>
        <w:rPr>
          <w:rFonts w:ascii="Tahoma" w:eastAsia="宋体" w:hAnsi="Tahoma" w:cs="Tahoma"/>
          <w:color w:val="444444"/>
          <w:shd w:val="clear" w:color="auto" w:fill="FDFDFD"/>
        </w:rPr>
      </w:pPr>
    </w:p>
    <w:p w:rsidR="00BE48C9" w:rsidRPr="00BE48C9" w:rsidRDefault="00BE48C9" w:rsidP="00BE48C9">
      <w:pPr>
        <w:jc w:val="center"/>
        <w:rPr>
          <w:rFonts w:ascii="Tahoma" w:eastAsia="宋体" w:hAnsi="Tahoma" w:cs="Tahoma"/>
          <w:color w:val="444444"/>
        </w:rPr>
      </w:pPr>
      <w:r w:rsidRPr="00BE48C9">
        <w:rPr>
          <w:rFonts w:ascii="Tahoma" w:eastAsia="宋体" w:hAnsi="Tahoma" w:cs="Tahoma" w:hint="eastAsia"/>
          <w:color w:val="444444"/>
          <w:shd w:val="clear" w:color="auto" w:fill="FDFDFD"/>
        </w:rPr>
        <w:t>更是良好的习惯和品格！</w:t>
      </w:r>
    </w:p>
    <w:p w:rsidR="00BE48C9" w:rsidRPr="00BE48C9" w:rsidRDefault="00BE48C9" w:rsidP="00BE48C9">
      <w:pPr>
        <w:rPr>
          <w:rFonts w:ascii="Times New Roman" w:eastAsia="宋体" w:hAnsi="Times New Roman" w:cs="Times New Roman"/>
          <w:sz w:val="21"/>
          <w:szCs w:val="22"/>
        </w:rPr>
      </w:pPr>
    </w:p>
    <w:p w:rsidR="00BE48C9" w:rsidRPr="00BE48C9" w:rsidRDefault="00BE48C9" w:rsidP="00BE48C9">
      <w:pPr>
        <w:spacing w:line="360" w:lineRule="auto"/>
        <w:ind w:firstLineChars="200" w:firstLine="420"/>
        <w:rPr>
          <w:sz w:val="21"/>
          <w:szCs w:val="21"/>
        </w:rPr>
      </w:pPr>
    </w:p>
    <w:sectPr w:rsidR="00BE48C9" w:rsidRPr="00BE48C9" w:rsidSect="00305B2C">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BD1" w:rsidRDefault="00C73BD1" w:rsidP="00B4049A">
      <w:r>
        <w:separator/>
      </w:r>
    </w:p>
  </w:endnote>
  <w:endnote w:type="continuationSeparator" w:id="1">
    <w:p w:rsidR="00C73BD1" w:rsidRDefault="00C73BD1" w:rsidP="00B40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9A" w:rsidRDefault="00B4049A" w:rsidP="0060602C">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BD1" w:rsidRDefault="00C73BD1" w:rsidP="00B4049A">
      <w:r>
        <w:separator/>
      </w:r>
    </w:p>
  </w:footnote>
  <w:footnote w:type="continuationSeparator" w:id="1">
    <w:p w:rsidR="00C73BD1" w:rsidRDefault="00C73BD1" w:rsidP="00B40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2C" w:rsidRDefault="009D51A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287219" o:spid="_x0000_s2053" type="#_x0000_t75" style="position:absolute;left:0;text-align:left;margin-left:0;margin-top:0;width:414.95pt;height:550.75pt;z-index:-251657216;mso-position-horizontal:center;mso-position-horizontal-relative:margin;mso-position-vertical:center;mso-position-vertical-relative:margin" o:allowincell="f">
          <v:imagedata r:id="rId1" o:title="高考研究中心水印"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9A" w:rsidRDefault="009D51A7" w:rsidP="00B4049A">
    <w:pPr>
      <w:pStyle w:val="a3"/>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287220" o:spid="_x0000_s2054" type="#_x0000_t75" style="position:absolute;left:0;text-align:left;margin-left:0;margin-top:0;width:414.95pt;height:550.75pt;z-index:-251656192;mso-position-horizontal:center;mso-position-horizontal-relative:margin;mso-position-vertical:center;mso-position-vertical-relative:margin" o:allowincell="f">
          <v:imagedata r:id="rId1" o:title="高考研究中心水印" gain="19661f" blacklevel="22938f"/>
          <w10:wrap anchorx="margin" anchory="margin"/>
        </v:shape>
      </w:pict>
    </w:r>
    <w:r w:rsidR="00B4049A">
      <w:rPr>
        <w:noProof/>
      </w:rPr>
      <w:drawing>
        <wp:inline distT="0" distB="0" distL="0" distR="0">
          <wp:extent cx="1700085" cy="266700"/>
          <wp:effectExtent l="19050" t="0" r="0" b="0"/>
          <wp:docPr id="1" name="图片 0" descr="学而思高考研究中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而思高考研究中心.png"/>
                  <pic:cNvPicPr/>
                </pic:nvPicPr>
                <pic:blipFill>
                  <a:blip r:embed="rId2"/>
                  <a:stretch>
                    <a:fillRect/>
                  </a:stretch>
                </pic:blipFill>
                <pic:spPr>
                  <a:xfrm>
                    <a:off x="0" y="0"/>
                    <a:ext cx="1717676" cy="269460"/>
                  </a:xfrm>
                  <a:prstGeom prst="rect">
                    <a:avLst/>
                  </a:prstGeom>
                </pic:spPr>
              </pic:pic>
            </a:graphicData>
          </a:graphic>
        </wp:inline>
      </w:drawing>
    </w:r>
    <w:r w:rsidR="00B4049A">
      <w:rPr>
        <w:rFonts w:hint="eastAsia"/>
      </w:rPr>
      <w:t xml:space="preserve">                                         2014</w:t>
    </w:r>
    <w:r w:rsidR="00B4049A">
      <w:rPr>
        <w:rFonts w:hint="eastAsia"/>
      </w:rPr>
      <w:t>高考试卷评析文章</w:t>
    </w:r>
  </w:p>
  <w:p w:rsidR="00B4049A" w:rsidRDefault="00B404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2C" w:rsidRDefault="009D51A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287218" o:spid="_x0000_s2052" type="#_x0000_t75" style="position:absolute;left:0;text-align:left;margin-left:0;margin-top:0;width:414.95pt;height:550.75pt;z-index:-251658240;mso-position-horizontal:center;mso-position-horizontal-relative:margin;mso-position-vertical:center;mso-position-vertical-relative:margin" o:allowincell="f">
          <v:imagedata r:id="rId1" o:title="高考研究中心水印"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245BD"/>
    <w:multiLevelType w:val="hybridMultilevel"/>
    <w:tmpl w:val="54D4CDC6"/>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54DB0F64"/>
    <w:multiLevelType w:val="hybridMultilevel"/>
    <w:tmpl w:val="C7D23B1A"/>
    <w:lvl w:ilvl="0" w:tplc="C73AAFD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67975EC6"/>
    <w:multiLevelType w:val="hybridMultilevel"/>
    <w:tmpl w:val="4390806E"/>
    <w:lvl w:ilvl="0" w:tplc="C73AAFD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049A"/>
    <w:rsid w:val="001200AF"/>
    <w:rsid w:val="00172936"/>
    <w:rsid w:val="001C3BE8"/>
    <w:rsid w:val="001D4688"/>
    <w:rsid w:val="0027454F"/>
    <w:rsid w:val="002D464E"/>
    <w:rsid w:val="00305B2C"/>
    <w:rsid w:val="00305EDF"/>
    <w:rsid w:val="003D21FF"/>
    <w:rsid w:val="004632AC"/>
    <w:rsid w:val="00514423"/>
    <w:rsid w:val="00563556"/>
    <w:rsid w:val="0060602C"/>
    <w:rsid w:val="0061068C"/>
    <w:rsid w:val="0061136A"/>
    <w:rsid w:val="00706DAF"/>
    <w:rsid w:val="007124EA"/>
    <w:rsid w:val="0072379B"/>
    <w:rsid w:val="00753EF3"/>
    <w:rsid w:val="007715D6"/>
    <w:rsid w:val="007B5035"/>
    <w:rsid w:val="007F68A9"/>
    <w:rsid w:val="00842068"/>
    <w:rsid w:val="00912DBA"/>
    <w:rsid w:val="009B1B48"/>
    <w:rsid w:val="009B6EBA"/>
    <w:rsid w:val="009D4FF3"/>
    <w:rsid w:val="009D51A7"/>
    <w:rsid w:val="00AC07F8"/>
    <w:rsid w:val="00AF42B2"/>
    <w:rsid w:val="00B4049A"/>
    <w:rsid w:val="00BE48C9"/>
    <w:rsid w:val="00BE59DF"/>
    <w:rsid w:val="00C33CA2"/>
    <w:rsid w:val="00C3599B"/>
    <w:rsid w:val="00C73BD1"/>
    <w:rsid w:val="00D3456D"/>
    <w:rsid w:val="00D443A6"/>
    <w:rsid w:val="00DD081A"/>
    <w:rsid w:val="00DD76FC"/>
    <w:rsid w:val="00EF6423"/>
    <w:rsid w:val="00F045A3"/>
    <w:rsid w:val="00F649E4"/>
    <w:rsid w:val="00F7389E"/>
    <w:rsid w:val="00F96376"/>
    <w:rsid w:val="00FB4B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0AF"/>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0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049A"/>
    <w:rPr>
      <w:sz w:val="18"/>
      <w:szCs w:val="18"/>
    </w:rPr>
  </w:style>
  <w:style w:type="paragraph" w:styleId="a4">
    <w:name w:val="footer"/>
    <w:basedOn w:val="a"/>
    <w:link w:val="Char0"/>
    <w:uiPriority w:val="99"/>
    <w:unhideWhenUsed/>
    <w:rsid w:val="00B4049A"/>
    <w:pPr>
      <w:tabs>
        <w:tab w:val="center" w:pos="4153"/>
        <w:tab w:val="right" w:pos="8306"/>
      </w:tabs>
      <w:snapToGrid w:val="0"/>
      <w:jc w:val="left"/>
    </w:pPr>
    <w:rPr>
      <w:sz w:val="18"/>
      <w:szCs w:val="18"/>
    </w:rPr>
  </w:style>
  <w:style w:type="character" w:customStyle="1" w:styleId="Char0">
    <w:name w:val="页脚 Char"/>
    <w:basedOn w:val="a0"/>
    <w:link w:val="a4"/>
    <w:uiPriority w:val="99"/>
    <w:rsid w:val="00B4049A"/>
    <w:rPr>
      <w:sz w:val="18"/>
      <w:szCs w:val="18"/>
    </w:rPr>
  </w:style>
  <w:style w:type="paragraph" w:styleId="a5">
    <w:name w:val="Balloon Text"/>
    <w:basedOn w:val="a"/>
    <w:link w:val="Char1"/>
    <w:uiPriority w:val="99"/>
    <w:semiHidden/>
    <w:unhideWhenUsed/>
    <w:rsid w:val="00B4049A"/>
    <w:rPr>
      <w:sz w:val="18"/>
      <w:szCs w:val="18"/>
    </w:rPr>
  </w:style>
  <w:style w:type="character" w:customStyle="1" w:styleId="Char1">
    <w:name w:val="批注框文本 Char"/>
    <w:basedOn w:val="a0"/>
    <w:link w:val="a5"/>
    <w:uiPriority w:val="99"/>
    <w:semiHidden/>
    <w:rsid w:val="00B4049A"/>
    <w:rPr>
      <w:sz w:val="18"/>
      <w:szCs w:val="18"/>
    </w:rPr>
  </w:style>
  <w:style w:type="paragraph" w:styleId="a6">
    <w:name w:val="List Paragraph"/>
    <w:basedOn w:val="a"/>
    <w:uiPriority w:val="34"/>
    <w:qFormat/>
    <w:rsid w:val="001200AF"/>
    <w:pPr>
      <w:ind w:firstLineChars="200" w:firstLine="420"/>
    </w:pPr>
  </w:style>
  <w:style w:type="table" w:styleId="a7">
    <w:name w:val="Table Grid"/>
    <w:basedOn w:val="a1"/>
    <w:uiPriority w:val="59"/>
    <w:rsid w:val="001200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0AF"/>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0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049A"/>
    <w:rPr>
      <w:sz w:val="18"/>
      <w:szCs w:val="18"/>
    </w:rPr>
  </w:style>
  <w:style w:type="paragraph" w:styleId="a4">
    <w:name w:val="footer"/>
    <w:basedOn w:val="a"/>
    <w:link w:val="Char0"/>
    <w:uiPriority w:val="99"/>
    <w:unhideWhenUsed/>
    <w:rsid w:val="00B4049A"/>
    <w:pPr>
      <w:tabs>
        <w:tab w:val="center" w:pos="4153"/>
        <w:tab w:val="right" w:pos="8306"/>
      </w:tabs>
      <w:snapToGrid w:val="0"/>
      <w:jc w:val="left"/>
    </w:pPr>
    <w:rPr>
      <w:sz w:val="18"/>
      <w:szCs w:val="18"/>
    </w:rPr>
  </w:style>
  <w:style w:type="character" w:customStyle="1" w:styleId="Char0">
    <w:name w:val="页脚 Char"/>
    <w:basedOn w:val="a0"/>
    <w:link w:val="a4"/>
    <w:uiPriority w:val="99"/>
    <w:rsid w:val="00B4049A"/>
    <w:rPr>
      <w:sz w:val="18"/>
      <w:szCs w:val="18"/>
    </w:rPr>
  </w:style>
  <w:style w:type="paragraph" w:styleId="a5">
    <w:name w:val="Balloon Text"/>
    <w:basedOn w:val="a"/>
    <w:link w:val="Char1"/>
    <w:uiPriority w:val="99"/>
    <w:semiHidden/>
    <w:unhideWhenUsed/>
    <w:rsid w:val="00B4049A"/>
    <w:rPr>
      <w:sz w:val="18"/>
      <w:szCs w:val="18"/>
    </w:rPr>
  </w:style>
  <w:style w:type="character" w:customStyle="1" w:styleId="Char1">
    <w:name w:val="批注框文本 Char"/>
    <w:basedOn w:val="a0"/>
    <w:link w:val="a5"/>
    <w:uiPriority w:val="99"/>
    <w:semiHidden/>
    <w:rsid w:val="00B4049A"/>
    <w:rPr>
      <w:sz w:val="18"/>
      <w:szCs w:val="18"/>
    </w:rPr>
  </w:style>
  <w:style w:type="paragraph" w:styleId="a6">
    <w:name w:val="List Paragraph"/>
    <w:basedOn w:val="a"/>
    <w:uiPriority w:val="34"/>
    <w:qFormat/>
    <w:rsid w:val="001200AF"/>
    <w:pPr>
      <w:ind w:firstLineChars="200" w:firstLine="420"/>
    </w:pPr>
  </w:style>
  <w:style w:type="table" w:styleId="a7">
    <w:name w:val="Table Grid"/>
    <w:basedOn w:val="a1"/>
    <w:uiPriority w:val="59"/>
    <w:rsid w:val="001200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wangcuihong</dc:creator>
  <cp:lastModifiedBy>wangcuihong</cp:lastModifiedBy>
  <cp:revision>3</cp:revision>
  <cp:lastPrinted>2014-06-09T05:13:00Z</cp:lastPrinted>
  <dcterms:created xsi:type="dcterms:W3CDTF">2014-06-09T05:12:00Z</dcterms:created>
  <dcterms:modified xsi:type="dcterms:W3CDTF">2014-06-09T05:13:00Z</dcterms:modified>
</cp:coreProperties>
</file>