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《应有格物致知精神》教学设计</w:t>
      </w:r>
    </w:p>
    <w:p>
      <w:pPr>
        <w:rPr>
          <w:b/>
          <w:bCs/>
        </w:rPr>
      </w:pPr>
      <w:r>
        <w:rPr>
          <w:b/>
          <w:bCs/>
          <w:sz w:val="24"/>
          <w:szCs w:val="24"/>
        </w:rPr>
        <w:t>教学目标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（一）知识教学点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1．了解有关“四书”的常识。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2．了解“格物致知”的含义及真正的“格物致知精神”对于学习科学知识的重要性。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（二）能力训练点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理解本文运用摆事实和讲道理相结合的论证方法。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（三）德育渗透点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通过本文的学习，让学生切实感受到注重实践、富有创新精神的重要性，积极争取做一名有开拓精神的人。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（四）美育渗透点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本文作者针对中国学生这一特定对象，引用富有中国文化特色的名词、术语、典型事例，论说道理。我们从文中可感受到中国古代文化的博大精深的美。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rPr>
          <w:b/>
        </w:rPr>
        <w:t>重点、难点、疑点及解决办法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1．重点：理解本文运用摆事实、讲道理的论证方法论证中心论点。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2．难点：正确理解“格物致知”，的真正含义。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rPr>
          <w:b/>
        </w:rPr>
        <w:t>课时安排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1课时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rPr>
          <w:b/>
        </w:rPr>
        <w:t>教学步骤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（一）导入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列举现实生活中或摘引报刊的统计报道，有关中国学生往往念功课成绩很好，考试都得近一百分，但是面临着需要主意的研究工作时，就常常不知所措的高分低能现象，并由引导学生初步分析这一现象产生的原因，进入本课的学习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（二）教学过程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1．初步了解各节大意及写作思路。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　　关于写作思路提示：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本文的题目即是中心论点。课文开头先剖题，由“格物致知”的出处，带出对其含义的理解以及我国古代对“格物致知”并不真正重视的原因分析，澄清了人们的错误认识，接着着重分析真正的“格物致知”精神的重要性及怎样把这种精神应用到科研实际中去，最后诚挚地提出希望，发出号召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2．出示思考题，讨论理解本文学习的“重点”和“难点”。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　　（1）什么是“格物致知”？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明确：“格物致知”即从探索物体而得致知识。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（2）传统的中国教育为什么不重视真正的“格物和致知”？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（3）为什么应该有“格物致知”的精神？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明确：因为科学进展的历史告诉我们，新的知识只能通过实验而得到，不是由自我检讨或哲理的清谈就可求到的。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（4）“格物致知”精神适用于哪些范围？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（5）本文的论点是什么？文中列举了哪些事例？这些事例与本文论点有什么关系？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明确：论点：应有格物致知的精神。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所举事例，一是第四节，明朝大理论家王阳明“格物”失败告终。一是第十二节，“我”初到美国学物理不知所措的生活经历。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这两个事例，在文章都是作者为了阐明观点所借以的事实论据。王阳明的例证，很好地证明了，在我国古代“格物致知”的真正意义被埋没了的观点，王阳明失败的结局，是由于他的“格物”并不是真正的实验，而是把探究外界误认为探讨自己，是不理解“格物致知”真正意义的必然结果。“我”的亲身经历，雄辩地证明了中国学生大都偏向于理论而轻视实验，在面临着需要主意的研究工作时，就常常不知所措了的观点。告诉人们“格物”即实验精神在科学研究上的重要性。两个事例，都为“应有格物致知”精神这一中心论点提供事实论据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（三）总结、扩展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本文思路清晰，例证确凿，极雄辩地阐明了“格物致知”精神的重要性，不光增长了人们知识，而且大大开启了人们的思想，学完本文后，最重要的应在于积极培养这种精神。为此，可放手让学生结合“书后练习二”展开讨论，重点讨论“怎样才能真正成为有开拓、创新精神的人？”</w:t>
      </w:r>
    </w:p>
    <w:p>
      <w:pPr>
        <w:pStyle w:val="3"/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left"/>
      </w:pPr>
      <w:r>
        <w:t>（四）布置作业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以“怎样才能避免高分低能”为题，写一篇500字左右的读后感。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（五）板书设计</w:t>
      </w:r>
    </w:p>
    <w:p>
      <w:pPr>
        <w:pStyle w:val="3"/>
        <w:keepNext w:val="0"/>
        <w:keepLines w:val="0"/>
        <w:widowControl/>
        <w:suppressLineNumbers w:val="0"/>
        <w:jc w:val="center"/>
      </w:pPr>
      <w:r>
        <w:t> </w:t>
      </w:r>
    </w:p>
    <w:p>
      <w:pPr>
        <w:pStyle w:val="3"/>
        <w:keepNext w:val="0"/>
        <w:keepLines w:val="0"/>
        <w:widowControl/>
        <w:suppressLineNumbers w:val="0"/>
        <w:jc w:val="center"/>
      </w:pPr>
      <w:r>
        <w:t> </w:t>
      </w:r>
    </w:p>
    <w:p>
      <w:pPr>
        <w:pStyle w:val="3"/>
        <w:keepNext w:val="0"/>
        <w:keepLines w:val="0"/>
        <w:widowControl/>
        <w:suppressLineNumbers w:val="0"/>
        <w:jc w:val="center"/>
      </w:pPr>
      <w:r>
        <w:t>应有格物致知精神——中心论点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 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一、点题、剖析“格物致知”的含义　　　　　　　　　　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 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二、具体分析“格物致知”精神的重要性</w:t>
      </w:r>
    </w:p>
    <w:p>
      <w:pPr>
        <w:pStyle w:val="3"/>
        <w:keepNext w:val="0"/>
        <w:keepLines w:val="0"/>
        <w:widowControl/>
        <w:suppressLineNumbers w:val="0"/>
        <w:jc w:val="left"/>
      </w:pPr>
      <w:r>
        <w:t> 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三、总结、发出号召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663C0"/>
    <w:rsid w:val="064663C0"/>
    <w:rsid w:val="288726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2017-05-28T05:52:00Z</dcterms:created>
  <dc:creator>Administrator</dc:creator>
  <cp:lastModifiedBy>老倪膏药(招代理)</cp:lastModifiedBy>
  <dcterms:modified xsi:type="dcterms:W3CDTF">2018-02-19T11:35:56Z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