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80356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0pt;margin-left:978pt;margin-top:906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67325" cy="74199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41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56E" w:rsidRPr="0080356E" w:rsidP="0080356E"/>
    <w:p w:rsidR="0080356E" w:rsidP="0080356E"/>
    <w:p w:rsidR="00A149B1" w:rsidP="0080356E">
      <w:pPr>
        <w:tabs>
          <w:tab w:val="left" w:pos="3570"/>
        </w:tabs>
      </w:pPr>
      <w:r>
        <w:tab/>
      </w:r>
    </w:p>
    <w:p w:rsidR="0080356E" w:rsidP="0080356E">
      <w:pPr>
        <w:tabs>
          <w:tab w:val="left" w:pos="3570"/>
        </w:tabs>
      </w:pPr>
    </w:p>
    <w:p w:rsidR="0080356E" w:rsidP="0080356E">
      <w:pPr>
        <w:tabs>
          <w:tab w:val="left" w:pos="3570"/>
        </w:tabs>
      </w:pPr>
    </w:p>
    <w:p w:rsidR="0080356E" w:rsidP="0080356E">
      <w:pPr>
        <w:tabs>
          <w:tab w:val="left" w:pos="3570"/>
        </w:tabs>
      </w:pPr>
    </w:p>
    <w:p w:rsidR="0080356E" w:rsidP="0080356E">
      <w:pPr>
        <w:tabs>
          <w:tab w:val="left" w:pos="3570"/>
        </w:tabs>
      </w:pPr>
      <w:r>
        <w:rPr>
          <w:noProof/>
        </w:rPr>
        <w:drawing>
          <wp:inline distT="0" distB="0" distL="0" distR="0">
            <wp:extent cx="5267325" cy="728662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56E" w:rsidRPr="0080356E" w:rsidP="0080356E"/>
    <w:p w:rsidR="0080356E" w:rsidP="0080356E"/>
    <w:p w:rsidR="0080356E" w:rsidP="0080356E">
      <w:pPr>
        <w:tabs>
          <w:tab w:val="left" w:pos="3540"/>
        </w:tabs>
      </w:pPr>
      <w:r>
        <w:tab/>
      </w:r>
    </w:p>
    <w:p w:rsidR="0080356E" w:rsidP="0080356E">
      <w:pPr>
        <w:tabs>
          <w:tab w:val="left" w:pos="3540"/>
        </w:tabs>
      </w:pPr>
    </w:p>
    <w:p w:rsidR="0080356E" w:rsidP="0080356E">
      <w:pPr>
        <w:tabs>
          <w:tab w:val="left" w:pos="3540"/>
        </w:tabs>
      </w:pPr>
    </w:p>
    <w:p w:rsidR="0080356E" w:rsidP="0080356E">
      <w:pPr>
        <w:tabs>
          <w:tab w:val="left" w:pos="3540"/>
        </w:tabs>
      </w:pPr>
    </w:p>
    <w:p w:rsidR="0080356E" w:rsidP="0080356E">
      <w:pPr>
        <w:tabs>
          <w:tab w:val="left" w:pos="3540"/>
        </w:tabs>
      </w:pPr>
    </w:p>
    <w:p w:rsidR="0080356E" w:rsidP="0080356E">
      <w:pPr>
        <w:tabs>
          <w:tab w:val="left" w:pos="3540"/>
        </w:tabs>
      </w:pPr>
      <w:r>
        <w:rPr>
          <w:noProof/>
        </w:rPr>
        <w:drawing>
          <wp:inline distT="0" distB="0" distL="0" distR="0">
            <wp:extent cx="5267325" cy="730567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0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356E" w:rsidRPr="0080356E" w:rsidP="0080356E"/>
    <w:p w:rsidR="0080356E" w:rsidRPr="0080356E" w:rsidP="0080356E"/>
    <w:p w:rsidR="0080356E" w:rsidRPr="0080356E" w:rsidP="0080356E"/>
    <w:p w:rsidR="0080356E" w:rsidP="0080356E"/>
    <w:p w:rsidR="0080356E" w:rsidP="0080356E">
      <w:pPr>
        <w:jc w:val="center"/>
      </w:pPr>
    </w:p>
    <w:p w:rsidR="0080356E" w:rsidP="0080356E">
      <w:pPr>
        <w:jc w:val="center"/>
      </w:pPr>
    </w:p>
    <w:p w:rsidR="0080356E" w:rsidP="0080356E">
      <w:pPr>
        <w:jc w:val="center"/>
      </w:pPr>
    </w:p>
    <w:p w:rsidR="0080356E" w:rsidP="0080356E">
      <w:pPr>
        <w:jc w:val="center"/>
      </w:pPr>
    </w:p>
    <w:p w:rsidR="001D7B87" w:rsidP="0080356E">
      <w:pPr>
        <w:jc w:val="center"/>
      </w:pPr>
      <w:r>
        <w:rPr>
          <w:noProof/>
        </w:rPr>
        <w:drawing>
          <wp:inline distT="0" distB="0" distL="0" distR="0">
            <wp:extent cx="5267325" cy="79724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7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7B87" w:rsidP="001D7B87"/>
    <w:p w:rsidR="0080356E" w:rsidP="001D7B87">
      <w:pPr>
        <w:tabs>
          <w:tab w:val="left" w:pos="5025"/>
        </w:tabs>
        <w:rPr>
          <w:rFonts w:hint="eastAsia"/>
        </w:rPr>
      </w:pPr>
      <w:r>
        <w:tab/>
      </w:r>
    </w:p>
    <w:p w:rsidR="001D7B87" w:rsidP="001D7B87">
      <w:pPr>
        <w:spacing w:line="420" w:lineRule="exact"/>
        <w:jc w:val="center"/>
        <w:rPr>
          <w:rFonts w:ascii="宋体" w:hAnsi="宋体" w:hint="eastAsia"/>
          <w:b/>
          <w:sz w:val="32"/>
          <w:szCs w:val="32"/>
        </w:rPr>
      </w:pPr>
      <w:r>
        <w:rPr>
          <w:rFonts w:ascii="宋体" w:hAnsi="宋体" w:hint="eastAsia"/>
          <w:b/>
          <w:sz w:val="32"/>
          <w:szCs w:val="32"/>
        </w:rPr>
        <w:t>九年级语文参考答案及评分标准（2018.01）</w:t>
      </w:r>
    </w:p>
    <w:p w:rsidR="001D7B87" w:rsidP="001D7B87">
      <w:pPr>
        <w:spacing w:line="320" w:lineRule="exact"/>
        <w:rPr>
          <w:rStyle w:val="large"/>
          <w:bCs/>
          <w:szCs w:val="21"/>
        </w:rPr>
      </w:pPr>
    </w:p>
    <w:p w:rsidR="001D7B87" w:rsidP="001D7B87">
      <w:pPr>
        <w:spacing w:line="400" w:lineRule="exact"/>
        <w:rPr>
          <w:rFonts w:ascii="楷体" w:eastAsia="楷体" w:hAnsi="楷体"/>
          <w:b/>
          <w:bCs/>
          <w:sz w:val="24"/>
          <w:szCs w:val="24"/>
        </w:rPr>
      </w:pPr>
      <w:r>
        <w:rPr>
          <w:rStyle w:val="large"/>
          <w:rFonts w:ascii="宋体" w:hAnsi="宋体" w:hint="eastAsia"/>
          <w:b/>
          <w:bCs/>
          <w:sz w:val="24"/>
          <w:szCs w:val="24"/>
        </w:rPr>
        <w:t>一、积累</w:t>
      </w:r>
      <w:r>
        <w:rPr>
          <w:rStyle w:val="large"/>
          <w:rFonts w:ascii="宋体" w:hAnsi="宋体"/>
          <w:b/>
          <w:bCs/>
          <w:sz w:val="24"/>
          <w:szCs w:val="24"/>
        </w:rPr>
        <w:t>·</w:t>
      </w:r>
      <w:r>
        <w:rPr>
          <w:rStyle w:val="large"/>
          <w:rFonts w:ascii="宋体" w:hAnsi="宋体" w:hint="eastAsia"/>
          <w:b/>
          <w:bCs/>
          <w:sz w:val="24"/>
          <w:szCs w:val="24"/>
        </w:rPr>
        <w:t>运用</w:t>
      </w:r>
      <w:r>
        <w:rPr>
          <w:rStyle w:val="large"/>
          <w:rFonts w:ascii="宋体" w:hAnsi="宋体"/>
          <w:b/>
          <w:bCs/>
          <w:sz w:val="24"/>
          <w:szCs w:val="24"/>
        </w:rPr>
        <w:t>(30</w:t>
      </w:r>
      <w:r>
        <w:rPr>
          <w:rStyle w:val="large"/>
          <w:rFonts w:ascii="宋体" w:hAnsi="宋体" w:hint="eastAsia"/>
          <w:b/>
          <w:bCs/>
          <w:sz w:val="24"/>
          <w:szCs w:val="24"/>
        </w:rPr>
        <w:t>分</w:t>
      </w:r>
      <w:r>
        <w:rPr>
          <w:rStyle w:val="large"/>
          <w:rFonts w:ascii="宋体" w:hAnsi="宋体"/>
          <w:b/>
          <w:bCs/>
          <w:sz w:val="24"/>
          <w:szCs w:val="24"/>
        </w:rPr>
        <w:t>)</w:t>
      </w:r>
    </w:p>
    <w:p w:rsidR="001D7B87" w:rsidP="001D7B87">
      <w:pPr>
        <w:spacing w:line="400" w:lineRule="exact"/>
        <w:rPr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1.</w:t>
      </w:r>
      <w:r>
        <w:rPr>
          <w:rFonts w:ascii="楷体_GB2312" w:eastAsia="楷体_GB2312" w:hAnsi="楷体_GB2312" w:cs="楷体_GB2312" w:hint="eastAsia"/>
          <w:szCs w:val="21"/>
        </w:rPr>
        <w:t>（10分）（每空1分，有错误的不得分）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>⑴乡愁是一湾浅浅的海峡     ⑵为伊消得人憔悴    ⑶瀚海阑干百丈冰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>⑷洪波涌起    ⑸星河欲转千帆舞     ⑹欲有求于我也   ⑺入则无法家拂士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>⑻长夜沾湿何由彻   杜甫      ⑼</w:t>
      </w:r>
      <w:r>
        <w:rPr>
          <w:rFonts w:ascii="楷体_GB2312" w:eastAsia="楷体_GB2312" w:hAnsi="楷体_GB2312" w:cs="楷体_GB2312" w:hint="eastAsia"/>
          <w:color w:val="1E1E1E"/>
          <w:kern w:val="0"/>
          <w:szCs w:val="21"/>
        </w:rPr>
        <w:t xml:space="preserve"> </w:t>
      </w:r>
      <w:r>
        <w:rPr>
          <w:rFonts w:ascii="楷体_GB2312" w:eastAsia="楷体_GB2312" w:hAnsi="楷体_GB2312" w:cs="楷体_GB2312" w:hint="eastAsia"/>
          <w:szCs w:val="21"/>
        </w:rPr>
        <w:t>波涛如怒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>2.（3分）( D )    3.（3分）( C )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>4. (7分)  ⑴ qiáo  曼  隘（3分，每空1分）   ⑵ 浮想联翩（2分）</w:t>
      </w:r>
    </w:p>
    <w:p w:rsidR="001D7B87" w:rsidP="001D7B87">
      <w:pPr>
        <w:adjustRightInd w:val="0"/>
        <w:snapToGrid w:val="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 xml:space="preserve"> ⑶ 示例：归巢的鸟儿在你的耳畔轻轻地呢喃。（2分）</w:t>
      </w:r>
    </w:p>
    <w:p w:rsidR="001D7B87" w:rsidP="001D7B87">
      <w:pPr>
        <w:pStyle w:val="ListParagraph"/>
        <w:ind w:left="0"/>
        <w:rPr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5.</w:t>
      </w:r>
      <w:r>
        <w:rPr>
          <w:rFonts w:ascii="楷体_GB2312" w:eastAsia="楷体_GB2312" w:hAnsi="楷体_GB2312" w:cs="楷体_GB2312" w:hint="eastAsia"/>
          <w:szCs w:val="21"/>
        </w:rPr>
        <w:t>（7分）（1）一派是教授、学者，另一派是妇女、俗人、文盲们；反对的理由是要求有像祖先一样用嘴说话的自由。（3分）</w:t>
      </w:r>
    </w:p>
    <w:p w:rsidR="001D7B87" w:rsidP="001D7B87">
      <w:pPr>
        <w:pStyle w:val="ListParagraph"/>
        <w:ind w:left="360"/>
        <w:rPr>
          <w:rFonts w:ascii="楷体_GB2312" w:eastAsia="楷体_GB2312" w:hAnsi="楷体_GB2312" w:cs="楷体_GB2312" w:hint="eastAsia"/>
          <w:szCs w:val="21"/>
        </w:rPr>
      </w:pPr>
      <w:r>
        <w:rPr>
          <w:rFonts w:ascii="楷体_GB2312" w:eastAsia="楷体_GB2312" w:hAnsi="楷体_GB2312" w:cs="楷体_GB2312" w:hint="eastAsia"/>
          <w:szCs w:val="21"/>
        </w:rPr>
        <w:t xml:space="preserve">（2）作者这样写，是为了表现自己的老师寿镜吾先生是一个非常慈爱的人，也意在说明作者要抨击的并不是自己的先生，而是封建教育内容的陈腐。(4分)  </w:t>
      </w:r>
    </w:p>
    <w:p w:rsidR="001D7B87" w:rsidP="001D7B87">
      <w:pPr>
        <w:spacing w:line="400" w:lineRule="exact"/>
        <w:rPr>
          <w:rStyle w:val="large"/>
          <w:rFonts w:ascii="宋体" w:hAnsi="宋体" w:hint="eastAsia"/>
          <w:b/>
          <w:bCs/>
          <w:sz w:val="24"/>
          <w:szCs w:val="24"/>
        </w:rPr>
      </w:pPr>
      <w:r>
        <w:rPr>
          <w:rStyle w:val="large"/>
          <w:rFonts w:ascii="宋体" w:hAnsi="宋体" w:hint="eastAsia"/>
          <w:b/>
          <w:bCs/>
          <w:sz w:val="24"/>
          <w:szCs w:val="24"/>
        </w:rPr>
        <w:t>二、阅读·赏析（60分）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</w:pPr>
      <w:r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  <w:t>（一）（5分）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6.任选一个角度，言之有理即可。可以从“意象”角度赏析，如“落花”这个意象写出了暮春之景，表达了惜春之意。“归燕”这个意象表达旧燕归来，时光已逝，给人物是人非之感；也可以从修辞角度赏析，如对仗的工整，音调谐婉，具有音乐美。  （3分）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7.含蓄地表达了词人对年华流逝的感伤怅惘和孤独寂寞之情。  （2分）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</w:pPr>
      <w:r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  <w:t>（二）（16分）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8.（4分）（1）早上   （2）不生草木  （3）早先   （4） 再，又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9.（2分）今 蒙 使 观 营 阵/ 若 只 如 此/ 即 定 易 胜 耳！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10.（4分）（1）先帝了解我处事把握有度，所以在临死的时候，把国家大事托付给我。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   （2）</w:t>
      </w:r>
      <w:r>
        <w:rPr>
          <w:rFonts w:ascii="楷体" w:eastAsia="楷体" w:hAnsi="楷体" w:cs="楷体" w:hint="eastAsia"/>
          <w:color w:val="1E1E1E"/>
          <w:szCs w:val="21"/>
          <w:shd w:val="clear" w:color="auto" w:fill="FFFFFF"/>
        </w:rPr>
        <w:t>于是命令部下活捉孟获后送来</w:t>
      </w:r>
      <w:r>
        <w:rPr>
          <w:rStyle w:val="large"/>
          <w:rFonts w:ascii="楷体_GB2312" w:eastAsia="楷体_GB2312" w:hAnsi="楷体_GB2312" w:cs="楷体_GB2312" w:hint="eastAsia"/>
          <w:szCs w:val="21"/>
        </w:rPr>
        <w:t>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11.（2分）“南方已定”指诸葛亮七擒七获孟获，使“南人不复反”。七擒孟获发生在前。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12.（4分）诸葛亮是一个足智多谋，运筹帷幄，知恩图报，心胸宽阔，有远见卓识的人。启示略。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</w:pPr>
      <w:r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  <w:t>（三）（9分）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 xml:space="preserve">13.（2分） 《格列佛游记》       乔纳森·斯威夫特（斯威夫特） 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14.（3分）    耶胡      贪婪、嫉妒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15. （4分）（答出二点即可）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示例一：绝不溺爱子女，18岁以前，不让它们吃到一粒燕麦，也很少让它们吃奶。在夏天，它们早晚都到户外吃两个钟头的青草，它们的父母在一旁监督。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示例二：让子女接受艰苦的训练。让子女在陡峻的山岭跑上跑下，或者在坚硬的碎石地上跑来跑去，以此训练它们的体力、耐性和速度。它们跑得浑身出汗时，就命令它们跳进池塘或河里，全身浸在水中。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示例三：定期检验运动情况。每年集会四次，表演跑、跳技能和其他体力或技巧方面的本领。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示例四：重视子女们的学习。让它们学习克制、勤勉、操练以及整洁等课程。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</w:pPr>
      <w:r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  <w:t>（四）（13分）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16.（2分）不妨慢一点，生活会更从容。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17.（3分） 首先提出“慢读”找回文学之美的观点；然后运用举例论证的方法进行论述，举出米兰·昆德拉的小说《慢》开篇的内容，证明“慢读”可以找回文学之美；最后得出唯有慢读才能感悟自己的人生轨迹。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18.（4分）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 xml:space="preserve"> ①慢是一种祝福。②慢是一种生活方式。③慢是一种生活态度。④慢是内心的平静。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19.（4分）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 xml:space="preserve"> 示例：让心灵走进名著，与作品中的人物产生共鸣；在轻松自由的读书环境中有所体验，有所发现；注意语言的积累、分析与欣赏，在理解内容和思想的同时，提高语言能力。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</w:pPr>
      <w:r>
        <w:rPr>
          <w:rStyle w:val="large"/>
          <w:rFonts w:ascii="楷体_GB2312" w:eastAsia="楷体_GB2312" w:hAnsi="楷体_GB2312" w:cs="楷体_GB2312" w:hint="eastAsia"/>
          <w:b/>
          <w:bCs/>
          <w:szCs w:val="21"/>
        </w:rPr>
        <w:t>（五）（17分）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20.（4分）姚五是一位医术高超，医德高尚的世传名医。从“他的名字竟然可以治病”、救活母子的“传说”以及体恤民情，酌收普通百姓的诊费等情节看出。（医术、医德各1分，结合内容2分）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21.（3分） （角度1分，赏析2分，共3分）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示例：选（C）句，赏析：运用动作（细节）描写，生动形象地再现了姚五喝药时的艰难情景，揭示了神医不神的事实。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22.（4分）不多余（不同意）。（1分）这一句是写斑鸪鸪常见易得和它的喜好，表面上看与上下文关联不大，（1分）实际上，姚五先生给乡下普通百姓治病，不收诊费，而只要送几只常见易得的斑鸪鸪，可见姚五先生的“体恤民情”，表现他的医德高尚。（1分）同时，也为下文姚五先生吃多了斑鸪鸪中毒而死的情节埋下了伏笔。（1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23.（6分）古镇人把命维系在医生姚五身上，可姚五最后连自己的命都救不了。所以，我们不能把自己的命运完全寄托在医生（别人）身上，而只能靠自己掌握；材料则告诉我们，个人的命运离不开社会，所以，我们要倍加珍惜我们生活的美好时代和幸福生活。（结合文本、联系材料各3分，意思对即可）</w:t>
      </w:r>
    </w:p>
    <w:p w:rsidR="001D7B87" w:rsidP="001D7B87">
      <w:pPr>
        <w:spacing w:line="390" w:lineRule="exact"/>
        <w:rPr>
          <w:rStyle w:val="large"/>
          <w:rFonts w:ascii="宋体" w:hAnsi="宋体" w:hint="eastAsia"/>
          <w:b/>
          <w:bCs/>
          <w:sz w:val="24"/>
        </w:rPr>
      </w:pPr>
      <w:r>
        <w:rPr>
          <w:rStyle w:val="large"/>
          <w:rFonts w:ascii="宋体" w:hAnsi="宋体" w:hint="eastAsia"/>
          <w:b/>
          <w:bCs/>
          <w:sz w:val="24"/>
        </w:rPr>
        <w:t>三、表达</w:t>
      </w:r>
      <w:r>
        <w:rPr>
          <w:rStyle w:val="large"/>
          <w:rFonts w:ascii="宋体" w:hAnsi="宋体"/>
          <w:b/>
          <w:bCs/>
          <w:sz w:val="24"/>
        </w:rPr>
        <w:t>·</w:t>
      </w:r>
      <w:r>
        <w:rPr>
          <w:rStyle w:val="large"/>
          <w:rFonts w:ascii="宋体" w:hAnsi="宋体" w:hint="eastAsia"/>
          <w:b/>
          <w:bCs/>
          <w:sz w:val="24"/>
        </w:rPr>
        <w:t>交流（</w:t>
      </w:r>
      <w:r>
        <w:rPr>
          <w:rStyle w:val="large"/>
          <w:rFonts w:ascii="宋体" w:hAnsi="宋体"/>
          <w:b/>
          <w:bCs/>
          <w:sz w:val="24"/>
        </w:rPr>
        <w:t>60</w:t>
      </w:r>
      <w:r>
        <w:rPr>
          <w:rStyle w:val="large"/>
          <w:rFonts w:ascii="宋体" w:hAnsi="宋体" w:hint="eastAsia"/>
          <w:b/>
          <w:bCs/>
          <w:sz w:val="24"/>
        </w:rPr>
        <w:t>分）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24. 参考2017年中考作文评分标准评分。</w:t>
      </w:r>
    </w:p>
    <w:p w:rsidR="001D7B87" w:rsidP="001D7B87">
      <w:pPr>
        <w:spacing w:line="390" w:lineRule="exact"/>
        <w:ind w:firstLine="1200" w:firstLineChars="600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>一类卷60—54分，二类卷53—46分，三类卷45—36分，四类卷35—28分，五类卷27—0分。</w:t>
      </w:r>
    </w:p>
    <w:p w:rsidR="001D7B87" w:rsidP="001D7B87">
      <w:pPr>
        <w:spacing w:line="390" w:lineRule="exact"/>
        <w:rPr>
          <w:rStyle w:val="large"/>
          <w:rFonts w:ascii="楷体_GB2312" w:eastAsia="楷体_GB2312" w:hAnsi="楷体_GB2312" w:cs="楷体_GB2312" w:hint="eastAsia"/>
          <w:szCs w:val="21"/>
        </w:rPr>
      </w:pPr>
      <w:r>
        <w:rPr>
          <w:rStyle w:val="large"/>
          <w:rFonts w:ascii="楷体_GB2312" w:eastAsia="楷体_GB2312" w:hAnsi="楷体_GB2312" w:cs="楷体_GB2312" w:hint="eastAsia"/>
          <w:szCs w:val="21"/>
        </w:rPr>
        <w:t xml:space="preserve"> 说明：建议切入分45分。(①错别字每2个扣1分,扣完3分为止；②少于600字每50字扣1分)              </w:t>
      </w:r>
    </w:p>
    <w:p w:rsidR="001D7B87" w:rsidP="001D7B87">
      <w:pPr>
        <w:spacing w:line="400" w:lineRule="exact"/>
        <w:ind w:firstLine="2400" w:firstLineChars="1200"/>
        <w:rPr>
          <w:rStyle w:val="large"/>
          <w:rFonts w:ascii="Cambria" w:eastAsia="楷体_GB2312" w:hAnsi="楷体_GB2312" w:cs="楷体_GB2312" w:hint="eastAsia"/>
          <w:szCs w:val="21"/>
        </w:rPr>
      </w:pPr>
      <w:r>
        <w:rPr>
          <w:rStyle w:val="large"/>
          <w:rFonts w:ascii="Cambria" w:eastAsia="楷体_GB2312" w:hAnsi="楷体_GB2312" w:cs="楷体_GB2312" w:hint="eastAsia"/>
          <w:szCs w:val="21"/>
        </w:rPr>
        <w:t>（卞绍月祝各位身心健康、全家幸福、狗年吉祥！）</w:t>
      </w:r>
    </w:p>
    <w:p w:rsidR="001D7B87" w:rsidRPr="001D7B87" w:rsidP="001D7B87">
      <w:pPr>
        <w:tabs>
          <w:tab w:val="left" w:pos="5025"/>
        </w:tabs>
        <w:rPr>
          <w:rFonts w:hint="eastAsia"/>
        </w:rPr>
      </w:pPr>
    </w:p>
    <w:p w:rsidR="001D7B87" w:rsidRPr="001D7B87" w:rsidP="001D7B87">
      <w:pPr>
        <w:tabs>
          <w:tab w:val="left" w:pos="5025"/>
        </w:tabs>
      </w:pPr>
    </w:p>
    <w:sectPr w:rsidSect="00A149B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149B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80356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80356E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1D7B8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1D7B87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1D7B8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1D7B87"/>
    <w:rPr>
      <w:sz w:val="18"/>
      <w:szCs w:val="18"/>
    </w:rPr>
  </w:style>
  <w:style w:type="character" w:customStyle="1" w:styleId="large">
    <w:name w:val="large"/>
    <w:basedOn w:val="DefaultParagraphFont"/>
    <w:rsid w:val="001D7B87"/>
  </w:style>
  <w:style w:type="paragraph" w:styleId="ListParagraph">
    <w:name w:val="List Paragraph"/>
    <w:basedOn w:val="Normal"/>
    <w:uiPriority w:val="34"/>
    <w:qFormat/>
    <w:rsid w:val="001D7B87"/>
    <w:pPr>
      <w:ind w:left="720"/>
      <w:contextualSpacing/>
    </w:pPr>
    <w:rPr>
      <w:rFonts w:ascii="Times New Roman" w:eastAsia="宋体" w:hAnsi="Times New Roman" w:cs="Times New Roman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309</Words>
  <Characters>1764</Characters>
  <Application>Microsoft Office Word</Application>
  <DocSecurity>0</DocSecurity>
  <Lines>14</Lines>
  <Paragraphs>4</Paragraphs>
  <ScaleCrop>false</ScaleCrop>
  <Company>wimxt.com</Company>
  <LinksUpToDate>false</LinksUpToDate>
  <CharactersWithSpaces>2069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wimxt.com</dc:creator>
  <cp:lastModifiedBy>wimxt.com</cp:lastModifiedBy>
  <cp:revision>3</cp:revision>
  <dcterms:created xsi:type="dcterms:W3CDTF">2018-01-31T01:38:00Z</dcterms:created>
  <dcterms:modified xsi:type="dcterms:W3CDTF">2018-01-31T02:55:00Z</dcterms:modified>
</cp:coreProperties>
</file>