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823pt;margin-top:965pt;mso-position-horizontal-relative:page;mso-position-vertical-relative:top-margin-area;position:absolute;width:22pt;z-index:251658240">
            <v:imagedata r:id="rId5" o:title=""/>
          </v:shape>
        </w:pict>
      </w:r>
      <w:r>
        <w:rPr>
          <w:rFonts w:ascii="楷体" w:eastAsia="楷体" w:hAnsi="楷体" w:cs="楷体" w:hint="eastAsia"/>
          <w:sz w:val="21"/>
          <w:szCs w:val="21"/>
        </w:rPr>
        <w:t xml:space="preserve">               南京市育英第二外国语学校九年级期末模拟试卷</w:t>
      </w:r>
    </w:p>
    <w:p>
      <w:pPr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                   班级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</w:t>
      </w:r>
      <w:r>
        <w:rPr>
          <w:rFonts w:ascii="楷体" w:eastAsia="楷体" w:hAnsi="楷体" w:cs="楷体" w:hint="eastAsia"/>
          <w:sz w:val="21"/>
          <w:szCs w:val="21"/>
        </w:rPr>
        <w:t xml:space="preserve">       姓名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</w:t>
      </w:r>
      <w:r>
        <w:rPr>
          <w:rFonts w:ascii="楷体" w:eastAsia="楷体" w:hAnsi="楷体" w:cs="楷体" w:hint="eastAsia"/>
          <w:sz w:val="21"/>
          <w:szCs w:val="21"/>
        </w:rPr>
        <w:t xml:space="preserve">        得分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</w:t>
      </w:r>
    </w:p>
    <w:p>
      <w:pPr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                                         （一）（</w:t>
      </w:r>
      <w:r>
        <w:rPr>
          <w:rFonts w:ascii="楷体" w:eastAsia="楷体" w:hAnsi="楷体" w:cs="楷体" w:hint="eastAsia"/>
          <w:b/>
          <w:sz w:val="21"/>
          <w:szCs w:val="21"/>
        </w:rPr>
        <w:t>29分</w:t>
      </w:r>
      <w:r>
        <w:rPr>
          <w:rFonts w:ascii="楷体" w:eastAsia="楷体" w:hAnsi="楷体" w:cs="楷体" w:hint="eastAsia"/>
          <w:sz w:val="21"/>
          <w:szCs w:val="21"/>
        </w:rPr>
        <w:t>）</w:t>
      </w:r>
    </w:p>
    <w:p>
      <w:pPr>
        <w:spacing w:line="360" w:lineRule="exact"/>
        <w:rPr>
          <w:rFonts w:ascii="楷体" w:eastAsia="楷体" w:hAnsi="楷体" w:cs="楷体" w:hint="eastAsia"/>
          <w:b/>
          <w:bCs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1．用课文原句填空。（16分）</w:t>
      </w:r>
    </w:p>
    <w:p>
      <w:pPr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（1）蔌蔌衣巾落枣花，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</w:t>
      </w:r>
      <w:r>
        <w:rPr>
          <w:rFonts w:ascii="楷体" w:eastAsia="楷体" w:hAnsi="楷体" w:cs="楷体" w:hint="eastAsia"/>
          <w:sz w:val="21"/>
          <w:szCs w:val="21"/>
        </w:rPr>
        <w:t>。    苏轼《浣溪沙》</w:t>
      </w:r>
    </w:p>
    <w:p>
      <w:pPr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（2）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</w:t>
      </w:r>
      <w:r>
        <w:rPr>
          <w:rFonts w:ascii="楷体" w:eastAsia="楷体" w:hAnsi="楷体" w:cs="楷体" w:hint="eastAsia"/>
          <w:sz w:val="21"/>
          <w:szCs w:val="21"/>
        </w:rPr>
        <w:t>，帘卷西风，人比黄花瘦。   李清照《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</w:t>
      </w:r>
      <w:r>
        <w:rPr>
          <w:rFonts w:ascii="楷体" w:eastAsia="楷体" w:hAnsi="楷体" w:cs="楷体" w:hint="eastAsia"/>
          <w:sz w:val="21"/>
          <w:szCs w:val="21"/>
        </w:rPr>
        <w:t>》</w:t>
      </w:r>
    </w:p>
    <w:p>
      <w:pPr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（3）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</w:t>
      </w:r>
      <w:r>
        <w:rPr>
          <w:rFonts w:ascii="楷体" w:eastAsia="楷体" w:hAnsi="楷体" w:cs="楷体" w:hint="eastAsia"/>
          <w:sz w:val="21"/>
          <w:szCs w:val="21"/>
        </w:rPr>
        <w:t>，坐断东南战未休。 辛弃疾《南乡子</w:t>
      </w:r>
      <w:r>
        <w:rPr>
          <w:rFonts w:ascii="楷体" w:eastAsia="楷体" w:hAnsi="楷体" w:cs="楷体" w:hint="eastAsia"/>
          <w:sz w:val="21"/>
          <w:szCs w:val="21"/>
        </w:rPr>
        <w:t>﹒登京口北固亭有怀》</w:t>
      </w:r>
    </w:p>
    <w:p>
      <w:pPr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（4）只见草萧疏，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</w:t>
      </w:r>
      <w:r>
        <w:rPr>
          <w:rFonts w:ascii="楷体" w:eastAsia="楷体" w:hAnsi="楷体" w:cs="楷体" w:hint="eastAsia"/>
          <w:sz w:val="21"/>
          <w:szCs w:val="21"/>
        </w:rPr>
        <w:t>。   张养浩   《山坡羊﹒骊山怀古》</w:t>
      </w:r>
    </w:p>
    <w:p>
      <w:pPr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（5）官船来往乱如麻，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</w:t>
      </w:r>
      <w:r>
        <w:rPr>
          <w:rFonts w:ascii="楷体" w:eastAsia="楷体" w:hAnsi="楷体" w:cs="楷体" w:hint="eastAsia"/>
          <w:sz w:val="21"/>
          <w:szCs w:val="21"/>
        </w:rPr>
        <w:t>。《朝天子﹒咏喇叭》</w:t>
      </w:r>
    </w:p>
    <w:p>
      <w:pPr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（6）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</w:t>
      </w:r>
      <w:r>
        <w:rPr>
          <w:rFonts w:ascii="楷体" w:eastAsia="楷体" w:hAnsi="楷体" w:cs="楷体" w:hint="eastAsia"/>
          <w:sz w:val="21"/>
          <w:szCs w:val="21"/>
        </w:rPr>
        <w:t>，奉命于危难之间。诸葛亮 《出师表》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（7）孟子在《得道多助，失道寡助》中指出决定战争胜负的三要素关系的句子是：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</w:t>
      </w:r>
      <w:r>
        <w:rPr>
          <w:rFonts w:ascii="楷体" w:eastAsia="楷体" w:hAnsi="楷体" w:cs="楷体" w:hint="eastAsia"/>
          <w:sz w:val="21"/>
          <w:szCs w:val="21"/>
        </w:rPr>
        <w:t>，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</w:t>
      </w:r>
      <w:r>
        <w:rPr>
          <w:rFonts w:ascii="楷体" w:eastAsia="楷体" w:hAnsi="楷体" w:cs="楷体" w:hint="eastAsia"/>
          <w:sz w:val="21"/>
          <w:szCs w:val="21"/>
        </w:rPr>
        <w:t xml:space="preserve">。    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（8）为什么我的眼里常含泪水？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</w:t>
      </w:r>
      <w:r>
        <w:rPr>
          <w:rFonts w:ascii="楷体" w:eastAsia="楷体" w:hAnsi="楷体" w:cs="楷体" w:hint="eastAsia"/>
          <w:sz w:val="21"/>
          <w:szCs w:val="21"/>
        </w:rPr>
        <w:t>《艾青诗选》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（9）求之不得，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</w:t>
      </w:r>
      <w:r>
        <w:rPr>
          <w:rFonts w:ascii="楷体" w:eastAsia="楷体" w:hAnsi="楷体" w:cs="楷体" w:hint="eastAsia"/>
          <w:sz w:val="21"/>
          <w:szCs w:val="21"/>
        </w:rPr>
        <w:t>。悠哉悠哉，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</w:t>
      </w:r>
      <w:r>
        <w:rPr>
          <w:rFonts w:ascii="楷体" w:eastAsia="楷体" w:hAnsi="楷体" w:cs="楷体" w:hint="eastAsia"/>
          <w:sz w:val="21"/>
          <w:szCs w:val="21"/>
        </w:rPr>
        <w:t>。   《诗经》</w:t>
      </w:r>
    </w:p>
    <w:p>
      <w:pPr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（10）数月之后，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</w:t>
      </w:r>
      <w:r>
        <w:rPr>
          <w:rFonts w:ascii="楷体" w:eastAsia="楷体" w:hAnsi="楷体" w:cs="楷体" w:hint="eastAsia"/>
          <w:sz w:val="21"/>
          <w:szCs w:val="21"/>
        </w:rPr>
        <w:t>。                    《邹忌讽齐王纳谏》</w:t>
      </w:r>
    </w:p>
    <w:p>
      <w:pPr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（11）</w:t>
      </w:r>
      <w:r>
        <w:rPr>
          <w:rFonts w:ascii="楷体" w:eastAsia="楷体" w:hAnsi="楷体" w:cs="楷体" w:hint="eastAsia"/>
          <w:sz w:val="21"/>
          <w:szCs w:val="21"/>
        </w:rPr>
        <w:t>报君黄金台上意，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</w:t>
      </w:r>
      <w:r>
        <w:rPr>
          <w:rFonts w:ascii="楷体" w:eastAsia="楷体" w:hAnsi="楷体" w:cs="楷体" w:hint="eastAsia"/>
          <w:sz w:val="21"/>
          <w:szCs w:val="21"/>
        </w:rPr>
        <w:t>。          李贺《雁门太守行》</w:t>
      </w:r>
    </w:p>
    <w:p>
      <w:pPr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（12）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</w:t>
      </w:r>
      <w:r>
        <w:rPr>
          <w:rFonts w:ascii="楷体" w:eastAsia="楷体" w:hAnsi="楷体" w:cs="楷体" w:hint="eastAsia"/>
          <w:sz w:val="21"/>
          <w:szCs w:val="21"/>
        </w:rPr>
        <w:t xml:space="preserve">  我在外头，母亲在里头</w:t>
      </w:r>
      <w:r>
        <w:rPr>
          <w:rFonts w:ascii="楷体" w:eastAsia="楷体" w:hAnsi="楷体" w:cs="楷体" w:hint="eastAsia"/>
          <w:sz w:val="21"/>
          <w:szCs w:val="21"/>
        </w:rPr>
        <w:t xml:space="preserve">。 </w:t>
      </w:r>
      <w:r>
        <w:rPr>
          <w:rFonts w:ascii="楷体" w:eastAsia="楷体" w:hAnsi="楷体" w:cs="楷体" w:hint="eastAsia"/>
          <w:sz w:val="21"/>
          <w:szCs w:val="21"/>
        </w:rPr>
        <w:t xml:space="preserve">         余光中《乡愁》</w:t>
      </w:r>
    </w:p>
    <w:p>
      <w:pPr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（13）吾视其辙乱，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</w:t>
      </w:r>
      <w:r>
        <w:rPr>
          <w:rFonts w:ascii="楷体" w:eastAsia="楷体" w:hAnsi="楷体" w:cs="楷体" w:hint="eastAsia"/>
          <w:sz w:val="21"/>
          <w:szCs w:val="21"/>
        </w:rPr>
        <w:t>，故逐之。               《曹刿论战》</w:t>
      </w:r>
    </w:p>
    <w:p>
      <w:pPr>
        <w:spacing w:line="276" w:lineRule="auto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2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．下列词语中没有错  别字的一项是（    ）（2分）</w:t>
      </w:r>
    </w:p>
    <w:p>
      <w:pPr>
        <w:spacing w:line="276" w:lineRule="auto"/>
        <w:ind w:firstLine="315" w:firstLineChars="15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A．要决</w:t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>桑梓</w:t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>格物致至</w:t>
      </w:r>
    </w:p>
    <w:p>
      <w:pPr>
        <w:spacing w:line="276" w:lineRule="auto"/>
        <w:ind w:firstLine="315" w:firstLineChars="15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B．轩敞</w:t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>绾发</w:t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>孜孜不倦</w:t>
      </w:r>
    </w:p>
    <w:p>
      <w:pPr>
        <w:spacing w:line="276" w:lineRule="auto"/>
        <w:ind w:firstLine="315" w:firstLineChars="15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C．篷蒿</w:t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>震憾</w:t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>不言而喻</w:t>
      </w:r>
      <w:bookmarkStart w:id="0" w:name="_GoBack"/>
      <w:bookmarkEnd w:id="0"/>
    </w:p>
    <w:p>
      <w:pPr>
        <w:spacing w:line="276" w:lineRule="auto"/>
        <w:ind w:firstLine="315" w:firstLineChars="15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D．狡黠</w:t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>旁鹜</w:t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ab/>
      </w:r>
      <w:r>
        <w:rPr>
          <w:rFonts w:ascii="楷体" w:eastAsia="楷体" w:hAnsi="楷体" w:cs="楷体" w:hint="eastAsia"/>
          <w:sz w:val="21"/>
          <w:szCs w:val="21"/>
        </w:rPr>
        <w:t>根深蒂固</w:t>
      </w:r>
    </w:p>
    <w:p>
      <w:pPr>
        <w:spacing w:line="360" w:lineRule="exact"/>
        <w:jc w:val="left"/>
        <w:rPr>
          <w:rFonts w:ascii="楷体" w:eastAsia="楷体" w:hAnsi="楷体" w:cs="楷体" w:hint="eastAsia"/>
          <w:b/>
          <w:bCs/>
          <w:snapToGrid w:val="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napToGrid w:val="0"/>
          <w:sz w:val="21"/>
          <w:szCs w:val="21"/>
        </w:rPr>
        <w:t>3</w:t>
      </w:r>
      <w:r>
        <w:rPr>
          <w:rFonts w:ascii="楷体" w:eastAsia="楷体" w:hAnsi="楷体" w:cs="楷体" w:hint="eastAsia"/>
          <w:b/>
          <w:bCs/>
          <w:snapToGrid w:val="0"/>
          <w:sz w:val="21"/>
          <w:szCs w:val="21"/>
        </w:rPr>
        <w:t>.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下列标点符号使用</w:t>
      </w:r>
      <w:r>
        <w:rPr>
          <w:rFonts w:ascii="楷体" w:eastAsia="楷体" w:hAnsi="楷体" w:cs="楷体" w:hint="eastAsia"/>
          <w:b/>
          <w:bCs/>
          <w:sz w:val="21"/>
          <w:szCs w:val="21"/>
          <w:em w:val="dot"/>
        </w:rPr>
        <w:t>不正确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的一项是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（    ）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（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2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分）</w:t>
      </w:r>
    </w:p>
    <w:p>
      <w:pPr>
        <w:spacing w:line="360" w:lineRule="exact"/>
        <w:ind w:left="630" w:hanging="315" w:leftChars="150" w:hangingChars="150"/>
        <w:rPr>
          <w:rFonts w:ascii="楷体" w:eastAsia="楷体" w:hAnsi="楷体" w:cs="楷体" w:hint="eastAsia"/>
          <w:bCs/>
          <w:spacing w:val="-6"/>
          <w:sz w:val="21"/>
          <w:szCs w:val="21"/>
        </w:rPr>
      </w:pP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A．安乐园清真</w:t>
      </w: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小吃</w:t>
      </w: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制作技艺、刘长兴面点制作技艺等已</w:t>
      </w:r>
      <w:r>
        <w:rPr>
          <w:rFonts w:ascii="楷体" w:eastAsia="楷体" w:hAnsi="楷体" w:cs="楷体" w:hint="eastAsia"/>
          <w:spacing w:val="-6"/>
          <w:sz w:val="21"/>
          <w:szCs w:val="21"/>
        </w:rPr>
        <w:t>成为省一</w:t>
      </w:r>
      <w:r>
        <w:rPr>
          <w:rFonts w:ascii="楷体" w:eastAsia="楷体" w:hAnsi="楷体" w:cs="楷体" w:hint="eastAsia"/>
          <w:spacing w:val="-6"/>
          <w:sz w:val="21"/>
          <w:szCs w:val="21"/>
        </w:rPr>
        <w:t>级的“</w:t>
      </w:r>
      <w:r>
        <w:rPr>
          <w:rFonts w:ascii="楷体" w:eastAsia="楷体" w:hAnsi="楷体" w:cs="楷体" w:hint="eastAsia"/>
          <w:spacing w:val="-6"/>
          <w:sz w:val="21"/>
          <w:szCs w:val="21"/>
        </w:rPr>
        <w:t>舌尖</w:t>
      </w:r>
      <w:r>
        <w:rPr>
          <w:rFonts w:ascii="楷体" w:eastAsia="楷体" w:hAnsi="楷体" w:cs="楷体" w:hint="eastAsia"/>
          <w:spacing w:val="-6"/>
          <w:sz w:val="21"/>
          <w:szCs w:val="21"/>
        </w:rPr>
        <w:t>上的非遗”</w:t>
      </w:r>
      <w:r>
        <w:rPr>
          <w:rFonts w:ascii="楷体" w:eastAsia="楷体" w:hAnsi="楷体" w:cs="楷体" w:hint="eastAsia"/>
          <w:spacing w:val="-6"/>
          <w:sz w:val="21"/>
          <w:szCs w:val="21"/>
        </w:rPr>
        <w:t>。</w:t>
      </w:r>
    </w:p>
    <w:p>
      <w:pPr>
        <w:spacing w:line="360" w:lineRule="exact"/>
        <w:ind w:left="630" w:hanging="315" w:leftChars="150" w:hangingChars="150"/>
        <w:rPr>
          <w:rFonts w:ascii="楷体" w:eastAsia="楷体" w:hAnsi="楷体" w:cs="楷体" w:hint="eastAsia"/>
          <w:bCs/>
          <w:spacing w:val="-6"/>
          <w:sz w:val="21"/>
          <w:szCs w:val="21"/>
        </w:rPr>
      </w:pP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B．</w:t>
      </w:r>
      <w:r>
        <w:rPr>
          <w:rFonts w:ascii="楷体" w:eastAsia="楷体" w:hAnsi="楷体" w:cs="楷体" w:hint="eastAsia"/>
          <w:spacing w:val="-6"/>
          <w:sz w:val="21"/>
          <w:szCs w:val="21"/>
        </w:rPr>
        <w:t>南京白话代表性传承人丁少华正向全市招募小笑星，准备参加“金陵五月风”少儿汇演。</w:t>
      </w:r>
    </w:p>
    <w:p>
      <w:pPr>
        <w:spacing w:line="360" w:lineRule="exact"/>
        <w:ind w:left="630" w:hanging="315" w:leftChars="150" w:hangingChars="150"/>
        <w:rPr>
          <w:rFonts w:ascii="楷体" w:eastAsia="楷体" w:hAnsi="楷体" w:cs="楷体" w:hint="eastAsia"/>
          <w:bCs/>
          <w:spacing w:val="-6"/>
          <w:sz w:val="21"/>
          <w:szCs w:val="21"/>
        </w:rPr>
      </w:pP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C．</w:t>
      </w:r>
      <w:r>
        <w:rPr>
          <w:rFonts w:ascii="楷体" w:eastAsia="楷体" w:hAnsi="楷体" w:cs="楷体" w:hint="eastAsia"/>
          <w:spacing w:val="-6"/>
          <w:sz w:val="21"/>
          <w:szCs w:val="21"/>
        </w:rPr>
        <w:t>专家认为南京剪纸未来的发展，一条路是原汁原味地传承；另一条是结合时代进行创新。</w:t>
      </w:r>
    </w:p>
    <w:p>
      <w:pPr>
        <w:spacing w:line="360" w:lineRule="exact"/>
        <w:ind w:left="630" w:hanging="315" w:leftChars="150" w:hangingChars="150"/>
        <w:rPr>
          <w:rFonts w:ascii="楷体" w:eastAsia="楷体" w:hAnsi="楷体" w:cs="楷体" w:hint="eastAsia"/>
          <w:bCs/>
          <w:spacing w:val="-6"/>
          <w:sz w:val="21"/>
          <w:szCs w:val="21"/>
        </w:rPr>
      </w:pP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D．老南京们</w:t>
      </w: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熟悉的</w:t>
      </w: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《月亮粑粑</w:t>
      </w: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》</w:t>
      </w: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等</w:t>
      </w: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七首童谣，</w:t>
      </w: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生动活泼</w:t>
      </w: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，</w:t>
      </w: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已被收入秦淮区的</w:t>
      </w: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“</w:t>
      </w: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非遗</w:t>
      </w: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”</w:t>
      </w:r>
      <w:r>
        <w:rPr>
          <w:rFonts w:ascii="楷体" w:eastAsia="楷体" w:hAnsi="楷体" w:cs="楷体" w:hint="eastAsia"/>
          <w:bCs/>
          <w:spacing w:val="-6"/>
          <w:sz w:val="21"/>
          <w:szCs w:val="21"/>
        </w:rPr>
        <w:t>目录。</w:t>
      </w:r>
    </w:p>
    <w:p>
      <w:pPr>
        <w:tabs>
          <w:tab w:val="left" w:pos="4680"/>
        </w:tabs>
        <w:ind w:left="420" w:hanging="315" w:hangingChars="150"/>
        <w:rPr>
          <w:rFonts w:ascii="楷体" w:eastAsia="楷体" w:hAnsi="楷体" w:cs="楷体" w:hint="eastAsia"/>
          <w:b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4</w:t>
      </w:r>
      <w:r>
        <w:rPr>
          <w:rFonts w:ascii="楷体" w:eastAsia="楷体" w:hAnsi="楷体" w:cs="楷体" w:hint="eastAsia"/>
          <w:b/>
          <w:sz w:val="21"/>
          <w:szCs w:val="21"/>
        </w:rPr>
        <w:t>诸葛亮曾</w:t>
      </w:r>
      <w:r>
        <w:rPr>
          <w:rFonts w:ascii="楷体" w:eastAsia="楷体" w:hAnsi="楷体" w:cs="楷体" w:hint="eastAsia"/>
          <w:b/>
          <w:sz w:val="21"/>
          <w:szCs w:val="21"/>
        </w:rPr>
        <w:t>赞叹南京</w:t>
      </w:r>
      <w:r>
        <w:rPr>
          <w:rFonts w:ascii="楷体" w:eastAsia="楷体" w:hAnsi="楷体" w:cs="楷体" w:hint="eastAsia"/>
          <w:b/>
          <w:sz w:val="21"/>
          <w:szCs w:val="21"/>
        </w:rPr>
        <w:t>的</w:t>
      </w:r>
      <w:r>
        <w:rPr>
          <w:rFonts w:ascii="楷体" w:eastAsia="楷体" w:hAnsi="楷体" w:cs="楷体" w:hint="eastAsia"/>
          <w:b/>
          <w:sz w:val="21"/>
          <w:szCs w:val="21"/>
        </w:rPr>
        <w:t>山川地貌</w:t>
      </w:r>
      <w:r>
        <w:rPr>
          <w:rFonts w:ascii="楷体" w:eastAsia="楷体" w:hAnsi="楷体" w:cs="楷体" w:hint="eastAsia"/>
          <w:b/>
          <w:sz w:val="21"/>
          <w:szCs w:val="21"/>
        </w:rPr>
        <w:t>是“钟山龙盘，</w:t>
      </w:r>
      <w:r>
        <w:rPr>
          <w:rFonts w:ascii="楷体" w:eastAsia="楷体" w:hAnsi="楷体" w:cs="楷体" w:hint="eastAsia"/>
          <w:b/>
          <w:sz w:val="21"/>
          <w:szCs w:val="21"/>
        </w:rPr>
        <w:t>石头虎踞</w:t>
      </w:r>
      <w:r>
        <w:rPr>
          <w:rFonts w:ascii="楷体" w:eastAsia="楷体" w:hAnsi="楷体" w:cs="楷体" w:hint="eastAsia"/>
          <w:b/>
          <w:sz w:val="21"/>
          <w:szCs w:val="21"/>
        </w:rPr>
        <w:t>”。请用正楷或行楷将这句话抄写下来。（2分）</w:t>
      </w:r>
    </w:p>
    <w:p>
      <w:pPr>
        <w:tabs>
          <w:tab w:val="left" w:pos="4680"/>
        </w:tabs>
        <w:ind w:left="420" w:hanging="315" w:hangingChars="150"/>
        <w:jc w:val="center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drawing>
          <wp:inline distT="0" distB="0" distL="0" distR="0">
            <wp:extent cx="1457325" cy="381000"/>
            <wp:effectExtent l="19050" t="0" r="9525" b="0"/>
            <wp:docPr id="1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42763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sz w:val="21"/>
          <w:szCs w:val="21"/>
        </w:rPr>
        <w:t>，</w:t>
      </w:r>
      <w:r>
        <w:rPr>
          <w:rFonts w:ascii="楷体" w:eastAsia="楷体" w:hAnsi="楷体" w:cs="楷体" w:hint="eastAsia"/>
          <w:sz w:val="21"/>
          <w:szCs w:val="21"/>
        </w:rPr>
        <w:drawing>
          <wp:inline distT="0" distB="0" distL="0" distR="0">
            <wp:extent cx="1457325" cy="381000"/>
            <wp:effectExtent l="19050" t="0" r="9525" b="0"/>
            <wp:docPr id="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42493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阅读下面两段文字，完成5—7题。（7分）</w:t>
      </w:r>
    </w:p>
    <w:p>
      <w:pPr>
        <w:spacing w:line="276" w:lineRule="auto"/>
        <w:ind w:firstLine="420" w:firstLineChars="20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【甲】</w:t>
      </w:r>
      <w:r>
        <w:rPr>
          <w:rFonts w:ascii="楷体" w:eastAsia="楷体" w:hAnsi="楷体" w:cs="楷体" w:hint="eastAsia"/>
          <w:sz w:val="21"/>
          <w:szCs w:val="21"/>
        </w:rPr>
        <w:t xml:space="preserve">我一直有一个强烈的感觉，终有一天我会恢复自由，虽然我想不出用什么方法，也设计不出任何有一点点成功希望的计划来，但总有一天我会恢复自由……我希望跟可以与之平等交谈的人们在一起，在街上或田野走着，我不用担心会像小狗或青蛙那样被人一脚踩死。但是，我没有想到，我竟很快就获救了，获救的方式也不同寻常。       </w:t>
      </w:r>
    </w:p>
    <w:p>
      <w:pPr>
        <w:spacing w:line="276" w:lineRule="auto"/>
        <w:ind w:firstLine="5460" w:firstLineChars="260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（节选自《格列佛游记》）</w:t>
      </w:r>
    </w:p>
    <w:p>
      <w:pPr>
        <w:spacing w:line="276" w:lineRule="auto"/>
        <w:ind w:firstLine="359" w:firstLineChars="171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【乙】“你以为，因为我穷，低微、不美、矮小，我就没有灵魂没有心吗？你想错了！——我的灵魂跟你的一样，我的心也跟你的完全一样！要是上帝赐予我一点美和一点财富，我就要让你感到难以离开我，就像我现在难以离开你一样，我现在跟你说话，并不是通过习俗、惯例，甚至不是通过凡人的肉体——而是我的精神在同你的精神说话：就像两个都经过了坟墓，我们站在上帝脚跟前，是平等的——因为我们是平等的！”          </w:t>
      </w:r>
    </w:p>
    <w:p>
      <w:pPr>
        <w:spacing w:line="276" w:lineRule="auto"/>
        <w:ind w:firstLine="6552" w:firstLineChars="312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（节选自《简·爱》）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5．联系相关情节，写出【甲】语段中“我”获救方式“不同寻常”在什么地方。（2分）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  <w:u w:val="single"/>
        </w:rPr>
      </w:pP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                           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6．【乙】语段中“我”要离开谁？为什么离开？（2分）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  <w:u w:val="single"/>
        </w:rPr>
      </w:pP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                             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7．下面是小茗同学针对这两段文字写的一段读后感。请你根据要求进行修改。（3分）</w:t>
      </w:r>
    </w:p>
    <w:p>
      <w:pPr>
        <w:spacing w:line="276" w:lineRule="auto"/>
        <w:ind w:firstLine="420" w:firstLineChars="20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①简·爱是一个坚强朴实、独立自主、积极进取的性格。②她蔑视权贵，嘲笑他们的愚笨，有顽强的生命力，从不向命运低头。③格列佛是一个具有质疑精神、有忍耐力的游者。④他善于思考、总结、观察，做事坚决果断，有着极强的自信心。⑤这两个人物的命运真可谓“山重水复疑无路,柳暗花明又一村。”⑥这绝不是运气使然，而是遇到困难不妥协，渴望公平自由的必然结果。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  <w:u w:val="single"/>
        </w:rPr>
      </w:pPr>
      <w:r>
        <w:rPr>
          <w:rFonts w:ascii="楷体" w:eastAsia="楷体" w:hAnsi="楷体" w:cs="楷体" w:hint="eastAsia"/>
          <w:sz w:val="21"/>
          <w:szCs w:val="21"/>
        </w:rPr>
        <w:t>（1）第①句搭配不当，应改为：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                                      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  <w:u w:val="single"/>
        </w:rPr>
      </w:pPr>
      <w:r>
        <w:rPr>
          <w:rFonts w:ascii="楷体" w:eastAsia="楷体" w:hAnsi="楷体" w:cs="楷体" w:hint="eastAsia"/>
          <w:sz w:val="21"/>
          <w:szCs w:val="21"/>
        </w:rPr>
        <w:t>（2）第④句语序不当，应改为：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                                     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  <w:u w:val="single"/>
        </w:rPr>
      </w:pPr>
      <w:r>
        <w:rPr>
          <w:rFonts w:ascii="楷体" w:eastAsia="楷体" w:hAnsi="楷体" w:cs="楷体" w:hint="eastAsia"/>
          <w:sz w:val="21"/>
          <w:szCs w:val="21"/>
        </w:rPr>
        <w:t>（3）第⑤句标点有误，请写出修改意见：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                                 </w:t>
      </w:r>
    </w:p>
    <w:p>
      <w:pPr>
        <w:spacing w:line="276" w:lineRule="auto"/>
        <w:jc w:val="center"/>
        <w:rPr>
          <w:rFonts w:ascii="楷体" w:eastAsia="楷体" w:hAnsi="楷体" w:cs="楷体" w:hint="eastAsia"/>
          <w:b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b/>
          <w:color w:val="000000"/>
          <w:sz w:val="21"/>
          <w:szCs w:val="21"/>
        </w:rPr>
        <w:t>二（41分）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b/>
          <w:sz w:val="21"/>
          <w:szCs w:val="21"/>
        </w:rPr>
        <w:t>（一）阅读下面的古诗文，完成8—12题。（16分）</w:t>
      </w:r>
    </w:p>
    <w:p>
      <w:pPr>
        <w:pStyle w:val="NormalWeb"/>
        <w:spacing w:before="0" w:beforeAutospacing="0" w:after="0" w:afterAutospacing="0" w:line="276" w:lineRule="auto"/>
        <w:jc w:val="both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【古诗阅读】</w:t>
      </w:r>
    </w:p>
    <w:p>
      <w:pPr>
        <w:spacing w:line="276" w:lineRule="auto"/>
        <w:rPr>
          <w:rFonts w:ascii="楷体" w:eastAsia="楷体" w:hAnsi="楷体" w:cs="楷体" w:hint="eastAsia"/>
          <w:b/>
          <w:kern w:val="0"/>
          <w:sz w:val="21"/>
          <w:szCs w:val="21"/>
        </w:rPr>
      </w:pPr>
      <w:r>
        <w:rPr>
          <w:rFonts w:ascii="楷体" w:eastAsia="楷体" w:hAnsi="楷体" w:cs="楷体" w:hint="eastAsia"/>
          <w:color w:val="333333"/>
          <w:kern w:val="0"/>
          <w:sz w:val="21"/>
          <w:szCs w:val="21"/>
        </w:rPr>
        <w:t xml:space="preserve">                                   </w:t>
      </w:r>
      <w:r>
        <w:rPr>
          <w:rFonts w:ascii="楷体" w:eastAsia="楷体" w:hAnsi="楷体" w:cs="楷体" w:hint="eastAsia"/>
          <w:b/>
          <w:kern w:val="0"/>
          <w:sz w:val="21"/>
          <w:szCs w:val="21"/>
        </w:rPr>
        <w:t xml:space="preserve"> 蒹  葭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蒹葭苍苍，白露为霜。所谓伊人，在水一方，溯洄从之，道阻且长。溯游从之，宛在水中央。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蒹葭萋萋，白露未晞。所谓伊人，在水之湄。溯洄从之，道阻且跻。溯游从之，宛在水中坻。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蒹葭采采，白露未已。所谓伊人，在水之涘。溯洄从之，道阻且右。溯游从之，宛在水中沚。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8. 阅读这首词，在横线上填写相关内容，完成赏析。(4分)</w:t>
      </w:r>
    </w:p>
    <w:p>
      <w:pPr>
        <w:pStyle w:val="NormalWeb"/>
        <w:spacing w:before="0" w:beforeAutospacing="0" w:after="0" w:afterAutospacing="0" w:line="276" w:lineRule="auto"/>
        <w:jc w:val="both"/>
        <w:rPr>
          <w:rFonts w:ascii="楷体" w:eastAsia="楷体" w:hAnsi="楷体" w:cs="楷体" w:hint="eastAsia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(1)《蒹葭》主旨可以理解为整体象征，“</w:t>
      </w:r>
      <w:r>
        <w:rPr>
          <w:rFonts w:ascii="楷体" w:eastAsia="楷体" w:hAnsi="楷体" w:cs="楷体" w:hint="eastAsia"/>
          <w:sz w:val="21"/>
          <w:szCs w:val="21"/>
          <w:u w:val="single"/>
          <w:shd w:val="clear" w:color="auto" w:fill="FFFFFF"/>
        </w:rPr>
        <w:t xml:space="preserve">            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</w:t>
      </w:r>
      <w:r>
        <w:rPr>
          <w:rFonts w:ascii="楷体" w:eastAsia="楷体" w:hAnsi="楷体" w:cs="楷体" w:hint="eastAsia"/>
          <w:sz w:val="21"/>
          <w:szCs w:val="21"/>
          <w:u w:val="single"/>
          <w:shd w:val="clear" w:color="auto" w:fill="FFFFFF"/>
        </w:rPr>
        <w:t xml:space="preserve">        </w:t>
      </w: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”的可望而不可即，“道阻且长”的困境和“</w:t>
      </w:r>
      <w:r>
        <w:rPr>
          <w:rFonts w:ascii="楷体" w:eastAsia="楷体" w:hAnsi="楷体" w:cs="楷体" w:hint="eastAsia"/>
          <w:sz w:val="21"/>
          <w:szCs w:val="21"/>
          <w:u w:val="single"/>
          <w:shd w:val="clear" w:color="auto" w:fill="FFFFFF"/>
        </w:rPr>
        <w:t xml:space="preserve">          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</w:t>
      </w:r>
      <w:r>
        <w:rPr>
          <w:rFonts w:ascii="楷体" w:eastAsia="楷体" w:hAnsi="楷体" w:cs="楷体" w:hint="eastAsia"/>
          <w:sz w:val="21"/>
          <w:szCs w:val="21"/>
          <w:u w:val="single"/>
          <w:shd w:val="clear" w:color="auto" w:fill="FFFFFF"/>
        </w:rPr>
        <w:t xml:space="preserve">           </w:t>
      </w: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”的幻境，都是人生常有的境遇。(用原文填空)</w:t>
      </w:r>
    </w:p>
    <w:p>
      <w:pPr>
        <w:pStyle w:val="NormalWeb"/>
        <w:spacing w:before="0" w:beforeAutospacing="0" w:after="0" w:afterAutospacing="0" w:line="276" w:lineRule="auto"/>
        <w:ind w:left="0" w:firstLine="0"/>
        <w:jc w:val="both"/>
        <w:rPr>
          <w:rFonts w:ascii="楷体" w:eastAsia="楷体" w:hAnsi="楷体" w:cs="楷体" w:hint="eastAsia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(2)诗中对暮秋景色的描写，</w:t>
      </w: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渲染烘托出主人公</w:t>
      </w:r>
      <w:r>
        <w:rPr>
          <w:rFonts w:ascii="楷体" w:eastAsia="楷体" w:hAnsi="楷体" w:cs="楷体" w:hint="eastAsia"/>
          <w:sz w:val="21"/>
          <w:szCs w:val="21"/>
          <w:u w:val="single"/>
          <w:shd w:val="clear" w:color="auto" w:fill="FFFFFF"/>
        </w:rPr>
        <w:t xml:space="preserve">        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</w:t>
      </w:r>
      <w:r>
        <w:rPr>
          <w:rFonts w:ascii="楷体" w:eastAsia="楷体" w:hAnsi="楷体" w:cs="楷体" w:hint="eastAsia"/>
          <w:sz w:val="21"/>
          <w:szCs w:val="21"/>
          <w:u w:val="single"/>
          <w:shd w:val="clear" w:color="auto" w:fill="FFFFFF"/>
        </w:rPr>
        <w:t xml:space="preserve">              </w:t>
      </w: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心情，艺术上达到了情景交融的境地，而</w:t>
      </w: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结构上</w:t>
      </w:r>
      <w:r>
        <w:rPr>
          <w:rFonts w:ascii="楷体" w:eastAsia="楷体" w:hAnsi="楷体" w:cs="楷体" w:hint="eastAsia"/>
          <w:sz w:val="21"/>
          <w:szCs w:val="21"/>
          <w:u w:val="single"/>
          <w:shd w:val="clear" w:color="auto" w:fill="FFFFFF"/>
        </w:rPr>
        <w:t xml:space="preserve">     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</w:t>
      </w:r>
      <w:r>
        <w:rPr>
          <w:rFonts w:ascii="楷体" w:eastAsia="楷体" w:hAnsi="楷体" w:cs="楷体" w:hint="eastAsia"/>
          <w:sz w:val="21"/>
          <w:szCs w:val="21"/>
          <w:u w:val="single"/>
          <w:shd w:val="clear" w:color="auto" w:fill="FFFFFF"/>
        </w:rPr>
        <w:t xml:space="preserve">           </w:t>
      </w: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形式，不仅突出追寻之路的艰险漫长，也渲染了主人公情感的绵长持久。</w:t>
      </w:r>
    </w:p>
    <w:p>
      <w:pPr>
        <w:pStyle w:val="NormalWeb"/>
        <w:spacing w:before="0" w:beforeAutospacing="0" w:after="0" w:afterAutospacing="0" w:line="276" w:lineRule="auto"/>
        <w:jc w:val="both"/>
        <w:rPr>
          <w:rFonts w:ascii="楷体" w:eastAsia="楷体" w:hAnsi="楷体" w:cs="楷体" w:hint="eastAsia"/>
          <w:sz w:val="21"/>
          <w:szCs w:val="21"/>
        </w:rPr>
      </w:pPr>
    </w:p>
    <w:p>
      <w:pPr>
        <w:pStyle w:val="NormalWeb"/>
        <w:spacing w:before="0" w:beforeAutospacing="0" w:after="0" w:afterAutospacing="0" w:line="276" w:lineRule="auto"/>
        <w:jc w:val="both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【古文阅读】</w:t>
      </w:r>
    </w:p>
    <w:p>
      <w:pPr>
        <w:pStyle w:val="Heading1"/>
        <w:adjustRightInd w:val="0"/>
        <w:snapToGrid w:val="0"/>
        <w:spacing w:before="0" w:beforeAutospacing="0" w:after="0" w:afterAutospacing="0" w:line="276" w:lineRule="auto"/>
        <w:ind w:firstLine="420" w:firstLineChars="200"/>
        <w:rPr>
          <w:rFonts w:ascii="楷体" w:eastAsia="楷体" w:hAnsi="楷体" w:cs="楷体" w:hint="eastAsia"/>
          <w:b w:val="0"/>
          <w:bCs w:val="0"/>
          <w:sz w:val="21"/>
          <w:szCs w:val="21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</w:rPr>
        <w:t>梁惠王曰：“晋国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vertAlign w:val="superscript"/>
        </w:rPr>
        <w:t>①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</w:rPr>
        <w:t>，天下莫强焉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vertAlign w:val="superscript"/>
        </w:rPr>
        <w:t>②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</w:rPr>
        <w:t>，叟之所知也。及寡人之身，东败于齐，长子死焉；西丧地于秦七百里；南辱于楚。寡人耻之，愿比死者一洒之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vertAlign w:val="superscript"/>
        </w:rPr>
        <w:t>③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</w:rPr>
        <w:t>，如之何则可？”</w:t>
      </w:r>
    </w:p>
    <w:p>
      <w:pPr>
        <w:pStyle w:val="Heading1"/>
        <w:adjustRightInd w:val="0"/>
        <w:snapToGrid w:val="0"/>
        <w:spacing w:before="0" w:beforeAutospacing="0" w:after="0" w:afterAutospacing="0" w:line="276" w:lineRule="auto"/>
        <w:ind w:firstLine="420" w:firstLineChars="200"/>
        <w:rPr>
          <w:rFonts w:ascii="楷体" w:eastAsia="楷体" w:hAnsi="楷体" w:cs="楷体" w:hint="eastAsia"/>
          <w:b w:val="0"/>
          <w:bCs w:val="0"/>
          <w:sz w:val="21"/>
          <w:szCs w:val="21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</w:rPr>
        <w:t>孟子对曰；“地方百里而可以王。王如施仁政于民，省刑罚，薄税敛，深耕易耨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  <w:vertAlign w:val="superscript"/>
        </w:rPr>
        <w:t>④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</w:rPr>
        <w:t>；壮者以暇日修其孝悌忠信，入以事其父兄，出以事其长上；可使制梃以达秦楚之坚甲利兵矣。彼夺其民时，使不得耕耨以养其父母。父母冻饿，兄弟妻子离散，彼陷溺其民，王往而征之，夫谁与王敌？故曰：‘仁者无敌。’王请勿疑！</w:t>
      </w:r>
      <w:r>
        <w:rPr>
          <w:rFonts w:ascii="楷体" w:eastAsia="楷体" w:hAnsi="楷体" w:cs="楷体" w:hint="eastAsia"/>
          <w:b w:val="0"/>
          <w:bCs w:val="0"/>
          <w:sz w:val="21"/>
          <w:szCs w:val="21"/>
        </w:rPr>
        <w:t>”</w:t>
      </w:r>
    </w:p>
    <w:p>
      <w:pPr>
        <w:pStyle w:val="Heading1"/>
        <w:adjustRightInd w:val="0"/>
        <w:snapToGrid w:val="0"/>
        <w:spacing w:before="0" w:beforeAutospacing="0" w:after="0" w:afterAutospacing="0" w:line="276" w:lineRule="auto"/>
        <w:ind w:firstLine="420" w:firstLineChars="200"/>
        <w:rPr>
          <w:rFonts w:ascii="楷体" w:eastAsia="楷体" w:hAnsi="楷体" w:cs="楷体" w:hint="eastAsia"/>
          <w:b w:val="0"/>
          <w:bCs w:val="0"/>
          <w:sz w:val="21"/>
          <w:szCs w:val="21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</w:rPr>
        <w:t xml:space="preserve">                                                                  ——《孟子》</w:t>
      </w:r>
    </w:p>
    <w:p>
      <w:pPr>
        <w:pStyle w:val="Heading1"/>
        <w:adjustRightInd w:val="0"/>
        <w:snapToGrid w:val="0"/>
        <w:spacing w:before="0" w:beforeAutospacing="0" w:after="0" w:afterAutospacing="0" w:line="276" w:lineRule="auto"/>
        <w:ind w:firstLine="420" w:firstLineChars="200"/>
        <w:rPr>
          <w:rFonts w:ascii="楷体" w:eastAsia="楷体" w:hAnsi="楷体" w:cs="楷体" w:hint="eastAsia"/>
          <w:b w:val="0"/>
          <w:bCs w:val="0"/>
          <w:sz w:val="21"/>
          <w:szCs w:val="21"/>
        </w:rPr>
      </w:pPr>
      <w:r>
        <w:rPr>
          <w:rFonts w:ascii="楷体" w:eastAsia="楷体" w:hAnsi="楷体" w:cs="楷体" w:hint="eastAsia"/>
          <w:b w:val="0"/>
          <w:bCs w:val="0"/>
          <w:sz w:val="21"/>
          <w:szCs w:val="21"/>
        </w:rPr>
        <w:t>【注释】①晋国：韩、赵、魏三家分晋，被周天子和各国承认为诸侯国，称三家为三晋，所以，梁(魏)惠王自称魏国也为晋国。  ②天下莫强焉：（晋国）曾一度在天下称强。  ③愿比死者一洒之：希望替所有的死难者报仇雪恨。  ④易耨：及时除草。易，疾，快；耨，除草。</w:t>
      </w:r>
    </w:p>
    <w:p>
      <w:pPr>
        <w:adjustRightInd w:val="0"/>
        <w:snapToGrid w:val="0"/>
        <w:spacing w:line="276" w:lineRule="auto"/>
        <w:rPr>
          <w:rFonts w:ascii="楷体" w:eastAsia="楷体" w:hAnsi="楷体" w:cs="楷体" w:hint="eastAsia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9.下列句中加点词意思</w:t>
      </w:r>
      <w:r>
        <w:rPr>
          <w:rFonts w:ascii="楷体" w:eastAsia="楷体" w:hAnsi="楷体" w:cs="楷体" w:hint="eastAsia"/>
          <w:sz w:val="21"/>
          <w:szCs w:val="21"/>
          <w:shd w:val="clear" w:color="auto" w:fill="FFFFFF"/>
          <w:em w:val="dot"/>
        </w:rPr>
        <w:t>不相同</w:t>
      </w: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 xml:space="preserve">的一项是（  </w:t>
      </w:r>
      <w:r>
        <w:rPr>
          <w:rFonts w:ascii="楷体" w:eastAsia="楷体" w:hAnsi="楷体" w:cs="楷体" w:hint="eastAsia"/>
          <w:sz w:val="21"/>
          <w:szCs w:val="21"/>
        </w:rPr>
        <w:t xml:space="preserve">  </w:t>
      </w: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 xml:space="preserve">  ）（3分）</w:t>
      </w:r>
    </w:p>
    <w:p>
      <w:pPr>
        <w:adjustRightInd w:val="0"/>
        <w:snapToGrid w:val="0"/>
        <w:spacing w:line="276" w:lineRule="auto"/>
        <w:ind w:firstLine="210" w:firstLineChars="100"/>
        <w:rPr>
          <w:rFonts w:ascii="楷体" w:eastAsia="楷体" w:hAnsi="楷体" w:cs="楷体" w:hint="eastAsia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A．</w:t>
      </w:r>
      <w:r>
        <w:rPr>
          <w:rFonts w:ascii="楷体" w:eastAsia="楷体" w:hAnsi="楷体" w:cs="楷体" w:hint="eastAsia"/>
          <w:bCs/>
          <w:sz w:val="21"/>
          <w:szCs w:val="21"/>
        </w:rPr>
        <w:t>地</w:t>
      </w:r>
      <w:r>
        <w:rPr>
          <w:rFonts w:ascii="楷体" w:eastAsia="楷体" w:hAnsi="楷体" w:cs="楷体" w:hint="eastAsia"/>
          <w:bCs/>
          <w:sz w:val="21"/>
          <w:szCs w:val="21"/>
          <w:em w:val="dot"/>
        </w:rPr>
        <w:t>方</w:t>
      </w:r>
      <w:r>
        <w:rPr>
          <w:rFonts w:ascii="楷体" w:eastAsia="楷体" w:hAnsi="楷体" w:cs="楷体" w:hint="eastAsia"/>
          <w:bCs/>
          <w:sz w:val="21"/>
          <w:szCs w:val="21"/>
        </w:rPr>
        <w:t>百里而可以王                  太行、王屋二山，</w:t>
      </w:r>
      <w:r>
        <w:rPr>
          <w:rFonts w:ascii="楷体" w:eastAsia="楷体" w:hAnsi="楷体" w:cs="楷体" w:hint="eastAsia"/>
          <w:bCs/>
          <w:sz w:val="21"/>
          <w:szCs w:val="21"/>
          <w:em w:val="dot"/>
        </w:rPr>
        <w:t>方</w:t>
      </w:r>
      <w:r>
        <w:rPr>
          <w:rFonts w:ascii="楷体" w:eastAsia="楷体" w:hAnsi="楷体" w:cs="楷体" w:hint="eastAsia"/>
          <w:bCs/>
          <w:sz w:val="21"/>
          <w:szCs w:val="21"/>
        </w:rPr>
        <w:t>七百里</w:t>
      </w:r>
    </w:p>
    <w:p>
      <w:pPr>
        <w:adjustRightInd w:val="0"/>
        <w:snapToGrid w:val="0"/>
        <w:spacing w:line="276" w:lineRule="auto"/>
        <w:ind w:firstLine="210" w:firstLineChars="100"/>
        <w:rPr>
          <w:rFonts w:ascii="楷体" w:eastAsia="楷体" w:hAnsi="楷体" w:cs="楷体" w:hint="eastAsia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B．</w:t>
      </w:r>
      <w:r>
        <w:rPr>
          <w:rFonts w:ascii="楷体" w:eastAsia="楷体" w:hAnsi="楷体" w:cs="楷体" w:hint="eastAsia"/>
          <w:bCs/>
          <w:sz w:val="21"/>
          <w:szCs w:val="21"/>
        </w:rPr>
        <w:t>壮者以暇日</w:t>
      </w:r>
      <w:r>
        <w:rPr>
          <w:rFonts w:ascii="楷体" w:eastAsia="楷体" w:hAnsi="楷体" w:cs="楷体" w:hint="eastAsia"/>
          <w:bCs/>
          <w:sz w:val="21"/>
          <w:szCs w:val="21"/>
          <w:em w:val="dot"/>
        </w:rPr>
        <w:t>修</w:t>
      </w:r>
      <w:r>
        <w:rPr>
          <w:rFonts w:ascii="楷体" w:eastAsia="楷体" w:hAnsi="楷体" w:cs="楷体" w:hint="eastAsia"/>
          <w:bCs/>
          <w:sz w:val="21"/>
          <w:szCs w:val="21"/>
        </w:rPr>
        <w:t>其孝悌忠信</w:t>
      </w:r>
      <w:r>
        <w:rPr>
          <w:rFonts w:ascii="楷体" w:eastAsia="楷体" w:hAnsi="楷体" w:cs="楷体" w:hint="eastAsia"/>
          <w:kern w:val="36"/>
          <w:sz w:val="21"/>
          <w:szCs w:val="21"/>
        </w:rPr>
        <w:t xml:space="preserve">            邹忌</w:t>
      </w:r>
      <w:r>
        <w:rPr>
          <w:rFonts w:ascii="楷体" w:eastAsia="楷体" w:hAnsi="楷体" w:cs="楷体" w:hint="eastAsia"/>
          <w:bCs/>
          <w:sz w:val="21"/>
          <w:szCs w:val="21"/>
          <w:em w:val="dot"/>
        </w:rPr>
        <w:t>修</w:t>
      </w:r>
      <w:r>
        <w:rPr>
          <w:rFonts w:ascii="楷体" w:eastAsia="楷体" w:hAnsi="楷体" w:cs="楷体" w:hint="eastAsia"/>
          <w:kern w:val="36"/>
          <w:sz w:val="21"/>
          <w:szCs w:val="21"/>
        </w:rPr>
        <w:t>八尺有余</w:t>
      </w:r>
    </w:p>
    <w:p>
      <w:pPr>
        <w:adjustRightInd w:val="0"/>
        <w:snapToGrid w:val="0"/>
        <w:spacing w:line="276" w:lineRule="auto"/>
        <w:ind w:firstLine="210" w:firstLineChars="100"/>
        <w:rPr>
          <w:rFonts w:ascii="楷体" w:eastAsia="楷体" w:hAnsi="楷体" w:cs="楷体" w:hint="eastAsia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C．</w:t>
      </w:r>
      <w:r>
        <w:rPr>
          <w:rFonts w:ascii="楷体" w:eastAsia="楷体" w:hAnsi="楷体" w:cs="楷体" w:hint="eastAsia"/>
          <w:bCs/>
          <w:sz w:val="21"/>
          <w:szCs w:val="21"/>
        </w:rPr>
        <w:t>可使制梃以达秦楚之坚甲利</w:t>
      </w:r>
      <w:r>
        <w:rPr>
          <w:rFonts w:ascii="楷体" w:eastAsia="楷体" w:hAnsi="楷体" w:cs="楷体" w:hint="eastAsia"/>
          <w:bCs/>
          <w:sz w:val="21"/>
          <w:szCs w:val="21"/>
          <w:em w:val="dot"/>
        </w:rPr>
        <w:t>兵</w:t>
      </w:r>
      <w:r>
        <w:rPr>
          <w:rFonts w:ascii="楷体" w:eastAsia="楷体" w:hAnsi="楷体" w:cs="楷体" w:hint="eastAsia"/>
          <w:bCs/>
          <w:sz w:val="21"/>
          <w:szCs w:val="21"/>
        </w:rPr>
        <w:t>矣</w:t>
      </w:r>
      <w:r>
        <w:rPr>
          <w:rFonts w:ascii="楷体" w:eastAsia="楷体" w:hAnsi="楷体" w:cs="楷体" w:hint="eastAsia"/>
          <w:kern w:val="36"/>
          <w:sz w:val="21"/>
          <w:szCs w:val="21"/>
        </w:rPr>
        <w:t xml:space="preserve">      威天下不以</w:t>
      </w:r>
      <w:r>
        <w:rPr>
          <w:rFonts w:ascii="楷体" w:eastAsia="楷体" w:hAnsi="楷体" w:cs="楷体" w:hint="eastAsia"/>
          <w:bCs/>
          <w:sz w:val="21"/>
          <w:szCs w:val="21"/>
          <w:em w:val="dot"/>
        </w:rPr>
        <w:t>兵</w:t>
      </w:r>
      <w:r>
        <w:rPr>
          <w:rFonts w:ascii="楷体" w:eastAsia="楷体" w:hAnsi="楷体" w:cs="楷体" w:hint="eastAsia"/>
          <w:kern w:val="36"/>
          <w:sz w:val="21"/>
          <w:szCs w:val="21"/>
        </w:rPr>
        <w:t>革之利</w:t>
      </w:r>
    </w:p>
    <w:p>
      <w:pPr>
        <w:adjustRightInd w:val="0"/>
        <w:snapToGrid w:val="0"/>
        <w:spacing w:line="276" w:lineRule="auto"/>
        <w:ind w:firstLine="210" w:firstLineChars="100"/>
        <w:rPr>
          <w:rFonts w:ascii="楷体" w:eastAsia="楷体" w:hAnsi="楷体" w:cs="楷体" w:hint="eastAsia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D．</w:t>
      </w:r>
      <w:r>
        <w:rPr>
          <w:rFonts w:ascii="楷体" w:eastAsia="楷体" w:hAnsi="楷体" w:cs="楷体" w:hint="eastAsia"/>
          <w:bCs/>
          <w:sz w:val="21"/>
          <w:szCs w:val="21"/>
        </w:rPr>
        <w:t>父母冻饿，兄弟</w:t>
      </w:r>
      <w:r>
        <w:rPr>
          <w:rFonts w:ascii="楷体" w:eastAsia="楷体" w:hAnsi="楷体" w:cs="楷体" w:hint="eastAsia"/>
          <w:bCs/>
          <w:sz w:val="21"/>
          <w:szCs w:val="21"/>
          <w:em w:val="dot"/>
        </w:rPr>
        <w:t>妻子</w:t>
      </w:r>
      <w:r>
        <w:rPr>
          <w:rFonts w:ascii="楷体" w:eastAsia="楷体" w:hAnsi="楷体" w:cs="楷体" w:hint="eastAsia"/>
          <w:bCs/>
          <w:sz w:val="21"/>
          <w:szCs w:val="21"/>
        </w:rPr>
        <w:t>离散</w:t>
      </w:r>
      <w:r>
        <w:rPr>
          <w:rFonts w:ascii="楷体" w:eastAsia="楷体" w:hAnsi="楷体" w:cs="楷体" w:hint="eastAsia"/>
          <w:kern w:val="36"/>
          <w:sz w:val="21"/>
          <w:szCs w:val="21"/>
        </w:rPr>
        <w:t xml:space="preserve">            率</w:t>
      </w:r>
      <w:r>
        <w:rPr>
          <w:rFonts w:ascii="楷体" w:eastAsia="楷体" w:hAnsi="楷体" w:cs="楷体" w:hint="eastAsia"/>
          <w:bCs/>
          <w:sz w:val="21"/>
          <w:szCs w:val="21"/>
          <w:em w:val="dot"/>
        </w:rPr>
        <w:t>妻子</w:t>
      </w:r>
      <w:r>
        <w:rPr>
          <w:rFonts w:ascii="楷体" w:eastAsia="楷体" w:hAnsi="楷体" w:cs="楷体" w:hint="eastAsia"/>
          <w:kern w:val="36"/>
          <w:sz w:val="21"/>
          <w:szCs w:val="21"/>
        </w:rPr>
        <w:t>邑人来此绝境</w:t>
      </w:r>
    </w:p>
    <w:p>
      <w:pPr>
        <w:adjustRightInd w:val="0"/>
        <w:snapToGrid w:val="0"/>
        <w:spacing w:line="276" w:lineRule="auto"/>
        <w:rPr>
          <w:rFonts w:ascii="楷体" w:eastAsia="楷体" w:hAnsi="楷体" w:cs="楷体" w:hint="eastAsia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 xml:space="preserve">10.选文中的“于”表示“被动”的一句是（    </w:t>
      </w:r>
      <w:r>
        <w:rPr>
          <w:rFonts w:ascii="楷体" w:eastAsia="楷体" w:hAnsi="楷体" w:cs="楷体" w:hint="eastAsia"/>
          <w:sz w:val="21"/>
          <w:szCs w:val="21"/>
        </w:rPr>
        <w:t xml:space="preserve">  </w:t>
      </w: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 xml:space="preserve"> ）（2分）</w:t>
      </w:r>
    </w:p>
    <w:p>
      <w:pPr>
        <w:adjustRightInd w:val="0"/>
        <w:snapToGrid w:val="0"/>
        <w:spacing w:line="276" w:lineRule="auto"/>
        <w:ind w:firstLine="210" w:firstLineChars="100"/>
        <w:rPr>
          <w:rFonts w:ascii="楷体" w:eastAsia="楷体" w:hAnsi="楷体" w:cs="楷体" w:hint="eastAsia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A．</w:t>
      </w:r>
      <w:r>
        <w:rPr>
          <w:rFonts w:ascii="楷体" w:eastAsia="楷体" w:hAnsi="楷体" w:cs="楷体" w:hint="eastAsia"/>
          <w:bCs/>
          <w:sz w:val="21"/>
          <w:szCs w:val="21"/>
        </w:rPr>
        <w:t>东败</w:t>
      </w:r>
      <w:r>
        <w:rPr>
          <w:rFonts w:ascii="楷体" w:eastAsia="楷体" w:hAnsi="楷体" w:cs="楷体" w:hint="eastAsia"/>
          <w:bCs/>
          <w:sz w:val="21"/>
          <w:szCs w:val="21"/>
          <w:em w:val="dot"/>
        </w:rPr>
        <w:t>于</w:t>
      </w:r>
      <w:r>
        <w:rPr>
          <w:rFonts w:ascii="楷体" w:eastAsia="楷体" w:hAnsi="楷体" w:cs="楷体" w:hint="eastAsia"/>
          <w:bCs/>
          <w:sz w:val="21"/>
          <w:szCs w:val="21"/>
        </w:rPr>
        <w:t xml:space="preserve">齐   </w:t>
      </w: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B．</w:t>
      </w:r>
      <w:r>
        <w:rPr>
          <w:rFonts w:ascii="楷体" w:eastAsia="楷体" w:hAnsi="楷体" w:cs="楷体" w:hint="eastAsia"/>
          <w:bCs/>
          <w:sz w:val="21"/>
          <w:szCs w:val="21"/>
        </w:rPr>
        <w:t>受地</w:t>
      </w:r>
      <w:r>
        <w:rPr>
          <w:rFonts w:ascii="楷体" w:eastAsia="楷体" w:hAnsi="楷体" w:cs="楷体" w:hint="eastAsia"/>
          <w:bCs/>
          <w:sz w:val="21"/>
          <w:szCs w:val="21"/>
          <w:em w:val="dot"/>
        </w:rPr>
        <w:t>于</w:t>
      </w:r>
      <w:r>
        <w:rPr>
          <w:rFonts w:ascii="楷体" w:eastAsia="楷体" w:hAnsi="楷体" w:cs="楷体" w:hint="eastAsia"/>
          <w:bCs/>
          <w:sz w:val="21"/>
          <w:szCs w:val="21"/>
        </w:rPr>
        <w:t xml:space="preserve">先王   </w:t>
      </w: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C．</w:t>
      </w:r>
      <w:r>
        <w:rPr>
          <w:rFonts w:ascii="楷体" w:eastAsia="楷体" w:hAnsi="楷体" w:cs="楷体" w:hint="eastAsia"/>
          <w:bCs/>
          <w:sz w:val="21"/>
          <w:szCs w:val="21"/>
        </w:rPr>
        <w:t>皆朝</w:t>
      </w:r>
      <w:r>
        <w:rPr>
          <w:rFonts w:ascii="楷体" w:eastAsia="楷体" w:hAnsi="楷体" w:cs="楷体" w:hint="eastAsia"/>
          <w:bCs/>
          <w:sz w:val="21"/>
          <w:szCs w:val="21"/>
          <w:em w:val="dot"/>
        </w:rPr>
        <w:t>于</w:t>
      </w:r>
      <w:r>
        <w:rPr>
          <w:rFonts w:ascii="楷体" w:eastAsia="楷体" w:hAnsi="楷体" w:cs="楷体" w:hint="eastAsia"/>
          <w:bCs/>
          <w:sz w:val="21"/>
          <w:szCs w:val="21"/>
        </w:rPr>
        <w:t xml:space="preserve">齐   </w:t>
      </w: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D．</w:t>
      </w:r>
      <w:r>
        <w:rPr>
          <w:rFonts w:ascii="楷体" w:eastAsia="楷体" w:hAnsi="楷体" w:cs="楷体" w:hint="eastAsia"/>
          <w:bCs/>
          <w:sz w:val="21"/>
          <w:szCs w:val="21"/>
        </w:rPr>
        <w:t>王如施仁政</w:t>
      </w:r>
      <w:r>
        <w:rPr>
          <w:rFonts w:ascii="楷体" w:eastAsia="楷体" w:hAnsi="楷体" w:cs="楷体" w:hint="eastAsia"/>
          <w:bCs/>
          <w:sz w:val="21"/>
          <w:szCs w:val="21"/>
          <w:em w:val="dot"/>
        </w:rPr>
        <w:t>于</w:t>
      </w:r>
      <w:r>
        <w:rPr>
          <w:rFonts w:ascii="楷体" w:eastAsia="楷体" w:hAnsi="楷体" w:cs="楷体" w:hint="eastAsia"/>
          <w:bCs/>
          <w:sz w:val="21"/>
          <w:szCs w:val="21"/>
        </w:rPr>
        <w:t>民</w:t>
      </w:r>
    </w:p>
    <w:p>
      <w:pPr>
        <w:adjustRightInd w:val="0"/>
        <w:snapToGrid w:val="0"/>
        <w:spacing w:line="276" w:lineRule="auto"/>
        <w:rPr>
          <w:rFonts w:ascii="楷体" w:eastAsia="楷体" w:hAnsi="楷体" w:cs="楷体" w:hint="eastAsia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sz w:val="21"/>
          <w:szCs w:val="21"/>
          <w:shd w:val="clear" w:color="auto" w:fill="FFFFFF"/>
        </w:rPr>
        <w:t>11.用现代汉语翻译下列句子。（4分）</w:t>
      </w:r>
    </w:p>
    <w:p>
      <w:pPr>
        <w:adjustRightInd w:val="0"/>
        <w:snapToGrid w:val="0"/>
        <w:spacing w:line="276" w:lineRule="auto"/>
        <w:rPr>
          <w:rFonts w:ascii="楷体" w:eastAsia="楷体" w:hAnsi="楷体" w:cs="楷体" w:hint="eastAsia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Cs/>
          <w:sz w:val="21"/>
          <w:szCs w:val="21"/>
        </w:rPr>
        <w:t>（1）入以事其父兄，出以事其长上。</w:t>
      </w:r>
    </w:p>
    <w:p>
      <w:pPr>
        <w:adjustRightInd w:val="0"/>
        <w:snapToGrid w:val="0"/>
        <w:spacing w:line="276" w:lineRule="auto"/>
        <w:rPr>
          <w:rFonts w:ascii="楷体" w:eastAsia="楷体" w:hAnsi="楷体" w:cs="楷体" w:hint="eastAsia"/>
          <w:sz w:val="21"/>
          <w:szCs w:val="21"/>
          <w:u w:val="single"/>
          <w:shd w:val="clear" w:color="auto" w:fill="FFFFFF"/>
        </w:rPr>
      </w:pPr>
      <w:r>
        <w:rPr>
          <w:rFonts w:ascii="楷体" w:eastAsia="楷体" w:hAnsi="楷体" w:cs="楷体" w:hint="eastAsia"/>
          <w:sz w:val="21"/>
          <w:szCs w:val="21"/>
          <w:u w:val="single"/>
          <w:shd w:val="clear" w:color="auto" w:fill="FFFFFF"/>
        </w:rPr>
        <w:t xml:space="preserve">                                        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</w:t>
      </w:r>
      <w:r>
        <w:rPr>
          <w:rFonts w:ascii="楷体" w:eastAsia="楷体" w:hAnsi="楷体" w:cs="楷体" w:hint="eastAsia"/>
          <w:sz w:val="21"/>
          <w:szCs w:val="21"/>
          <w:u w:val="single"/>
          <w:shd w:val="clear" w:color="auto" w:fill="FFFFFF"/>
        </w:rPr>
        <w:t xml:space="preserve">                                                            </w:t>
      </w:r>
    </w:p>
    <w:p>
      <w:pPr>
        <w:adjustRightInd w:val="0"/>
        <w:snapToGrid w:val="0"/>
        <w:spacing w:line="276" w:lineRule="auto"/>
        <w:rPr>
          <w:rFonts w:ascii="楷体" w:eastAsia="楷体" w:hAnsi="楷体" w:cs="楷体" w:hint="eastAsia"/>
          <w:bCs/>
          <w:sz w:val="21"/>
          <w:szCs w:val="21"/>
        </w:rPr>
      </w:pPr>
      <w:r>
        <w:rPr>
          <w:rFonts w:ascii="楷体" w:eastAsia="楷体" w:hAnsi="楷体" w:cs="楷体" w:hint="eastAsia"/>
          <w:bCs/>
          <w:sz w:val="21"/>
          <w:szCs w:val="21"/>
        </w:rPr>
        <w:t>（2）故曰：‘仁者无敌。’王请勿疑！</w:t>
      </w:r>
    </w:p>
    <w:p>
      <w:pPr>
        <w:adjustRightInd w:val="0"/>
        <w:snapToGrid w:val="0"/>
        <w:spacing w:line="276" w:lineRule="auto"/>
        <w:rPr>
          <w:rFonts w:ascii="楷体" w:eastAsia="楷体" w:hAnsi="楷体" w:cs="楷体" w:hint="eastAsia"/>
          <w:sz w:val="21"/>
          <w:szCs w:val="21"/>
          <w:u w:val="single"/>
          <w:shd w:val="clear" w:color="auto" w:fill="FFFFFF"/>
        </w:rPr>
      </w:pPr>
      <w:r>
        <w:rPr>
          <w:rFonts w:ascii="楷体" w:eastAsia="楷体" w:hAnsi="楷体" w:cs="楷体" w:hint="eastAsia"/>
          <w:sz w:val="21"/>
          <w:szCs w:val="21"/>
          <w:u w:val="single"/>
          <w:shd w:val="clear" w:color="auto" w:fill="FFFFFF"/>
        </w:rPr>
        <w:t xml:space="preserve">                                       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</w:t>
      </w:r>
      <w:r>
        <w:rPr>
          <w:rFonts w:ascii="楷体" w:eastAsia="楷体" w:hAnsi="楷体" w:cs="楷体" w:hint="eastAsia"/>
          <w:sz w:val="21"/>
          <w:szCs w:val="21"/>
          <w:u w:val="single"/>
          <w:shd w:val="clear" w:color="auto" w:fill="FFFFFF"/>
        </w:rPr>
        <w:t xml:space="preserve">                                                                   </w:t>
      </w:r>
    </w:p>
    <w:p>
      <w:pPr>
        <w:adjustRightInd w:val="0"/>
        <w:snapToGrid w:val="0"/>
        <w:spacing w:line="276" w:lineRule="auto"/>
        <w:rPr>
          <w:rFonts w:ascii="楷体" w:eastAsia="楷体" w:hAnsi="楷体" w:cs="楷体" w:hint="eastAsia"/>
          <w:spacing w:val="-4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spacing w:val="-4"/>
          <w:sz w:val="21"/>
          <w:szCs w:val="21"/>
          <w:shd w:val="clear" w:color="auto" w:fill="FFFFFF"/>
        </w:rPr>
        <w:t>12.选</w:t>
      </w:r>
      <w:r>
        <w:rPr>
          <w:rFonts w:ascii="楷体" w:eastAsia="楷体" w:hAnsi="楷体" w:cs="楷体" w:hint="eastAsia"/>
          <w:spacing w:val="-4"/>
          <w:sz w:val="21"/>
          <w:szCs w:val="21"/>
          <w:shd w:val="clear" w:color="auto" w:fill="FFFFFF"/>
        </w:rPr>
        <w:t>文中孟子认为实施“仁政”有哪些具体做法？试用自己的话分点概括。（3分）</w:t>
      </w:r>
    </w:p>
    <w:p>
      <w:pPr>
        <w:adjustRightInd w:val="0"/>
        <w:snapToGrid w:val="0"/>
        <w:spacing w:line="276" w:lineRule="auto"/>
        <w:rPr>
          <w:rFonts w:ascii="楷体" w:eastAsia="楷体" w:hAnsi="楷体" w:cs="楷体" w:hint="eastAsia"/>
          <w:sz w:val="21"/>
          <w:szCs w:val="21"/>
          <w:u w:val="single"/>
          <w:shd w:val="clear" w:color="auto" w:fill="FFFFFF"/>
        </w:rPr>
      </w:pPr>
      <w:r>
        <w:rPr>
          <w:rFonts w:ascii="楷体" w:eastAsia="楷体" w:hAnsi="楷体" w:cs="楷体" w:hint="eastAsia"/>
          <w:sz w:val="21"/>
          <w:szCs w:val="21"/>
          <w:u w:val="single"/>
          <w:shd w:val="clear" w:color="auto" w:fill="FFFFFF"/>
        </w:rPr>
        <w:t xml:space="preserve">                                        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</w:t>
      </w:r>
      <w:r>
        <w:rPr>
          <w:rFonts w:ascii="楷体" w:eastAsia="楷体" w:hAnsi="楷体" w:cs="楷体" w:hint="eastAsia"/>
          <w:sz w:val="21"/>
          <w:szCs w:val="21"/>
          <w:u w:val="single"/>
          <w:shd w:val="clear" w:color="auto" w:fill="FFFFFF"/>
        </w:rPr>
        <w:t xml:space="preserve">                                                                  </w:t>
      </w:r>
    </w:p>
    <w:p>
      <w:pPr>
        <w:pStyle w:val="NormalWeb"/>
        <w:adjustRightInd w:val="0"/>
        <w:snapToGrid w:val="0"/>
        <w:spacing w:before="0" w:beforeAutospacing="0" w:after="0" w:afterAutospacing="0" w:line="276" w:lineRule="auto"/>
        <w:rPr>
          <w:rFonts w:ascii="楷体" w:eastAsia="楷体" w:hAnsi="楷体" w:cs="楷体" w:hint="eastAsia"/>
          <w:sz w:val="21"/>
          <w:szCs w:val="21"/>
          <w:u w:val="single"/>
        </w:rPr>
      </w:pP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                                                                      </w:t>
      </w:r>
    </w:p>
    <w:p>
      <w:pPr>
        <w:pStyle w:val="NormalWeb"/>
        <w:adjustRightInd w:val="0"/>
        <w:snapToGrid w:val="0"/>
        <w:spacing w:before="0" w:beforeAutospacing="0" w:after="0" w:afterAutospacing="0"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（二）阅读下面的文章，回答13—15题。（11分）</w:t>
      </w:r>
    </w:p>
    <w:p>
      <w:pPr>
        <w:pStyle w:val="NormalWeb"/>
        <w:tabs>
          <w:tab w:val="left" w:pos="7200"/>
        </w:tabs>
        <w:adjustRightInd w:val="0"/>
        <w:snapToGrid w:val="0"/>
        <w:spacing w:before="0" w:beforeAutospacing="0" w:after="0" w:afterAutospacing="0" w:line="276" w:lineRule="auto"/>
        <w:ind w:firstLine="420"/>
        <w:jc w:val="center"/>
        <w:rPr>
          <w:rStyle w:val="Strong"/>
          <w:rFonts w:ascii="楷体" w:eastAsia="楷体" w:hAnsi="楷体" w:cs="楷体" w:hint="eastAsia"/>
          <w:b w:val="0"/>
          <w:color w:val="333333"/>
          <w:sz w:val="21"/>
          <w:szCs w:val="21"/>
          <w:shd w:val="clear" w:color="auto" w:fill="FFFFFF"/>
        </w:rPr>
      </w:pPr>
      <w:r>
        <w:rPr>
          <w:rStyle w:val="Strong"/>
          <w:rFonts w:ascii="楷体" w:eastAsia="楷体" w:hAnsi="楷体" w:cs="楷体" w:hint="eastAsia"/>
          <w:color w:val="333333"/>
          <w:sz w:val="21"/>
          <w:szCs w:val="21"/>
          <w:shd w:val="clear" w:color="auto" w:fill="FFFFFF"/>
        </w:rPr>
        <w:t>未来不能只有一个“标准答案”</w:t>
      </w:r>
    </w:p>
    <w:p>
      <w:pPr>
        <w:pStyle w:val="NormalWeb"/>
        <w:tabs>
          <w:tab w:val="left" w:pos="7200"/>
        </w:tabs>
        <w:adjustRightInd w:val="0"/>
        <w:snapToGrid w:val="0"/>
        <w:spacing w:before="0" w:beforeAutospacing="0" w:after="0" w:afterAutospacing="0" w:line="276" w:lineRule="auto"/>
        <w:ind w:firstLine="420"/>
        <w:jc w:val="center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李拯</w:t>
      </w:r>
    </w:p>
    <w:p>
      <w:pPr>
        <w:pStyle w:val="NormalWeb"/>
        <w:tabs>
          <w:tab w:val="left" w:pos="7200"/>
        </w:tabs>
        <w:adjustRightInd w:val="0"/>
        <w:snapToGrid w:val="0"/>
        <w:spacing w:before="0" w:beforeAutospacing="0" w:after="0" w:afterAutospacing="0" w:line="276" w:lineRule="auto"/>
        <w:ind w:firstLine="42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 “又一个学界‘</w:t>
      </w:r>
      <w:r>
        <w:rPr>
          <w:rFonts w:ascii="楷体" w:eastAsia="楷体" w:hAnsi="楷体" w:cs="楷体" w:hint="eastAsia"/>
          <w:kern w:val="2"/>
          <w:sz w:val="21"/>
          <w:szCs w:val="21"/>
          <w:em w:val="dot"/>
        </w:rPr>
        <w:t>扫地僧</w:t>
      </w:r>
      <w:r>
        <w:rPr>
          <w:rFonts w:ascii="楷体" w:eastAsia="楷体" w:hAnsi="楷体" w:cs="楷体" w:hint="eastAsia"/>
          <w:sz w:val="21"/>
          <w:szCs w:val="21"/>
        </w:rPr>
        <w:t>’！”去年底，屠呦呦获得诺贝尔奖，提振人心。而几个月后，一项新的基因编辑技术，让一直默默无闻泡在实验室的河北科技大学副教授韩春雨成为“网红”。好奇的目光开始汇聚：为什么世界级的研究成果，会在一间名不见经传的实验室诞生？ 韩春雨坦言，把文章发到世界顶端学术平台，“没人信啊”。按照一般的理解，世界级的研究成果，也应该从世界级的实验室产生。但是，科学创新的成功者，从来就无法“事先指定”。面对同样的问题，不同的研究者会选择不同的理论建构和研究路径，最终谁能胜出取决于实验检验，而不是经费投入的多少、社会知名度的高下。也就是说，科学创新往往是多元尝试中的胜出者，具有无法事先认定的不确定性。</w:t>
      </w:r>
    </w:p>
    <w:p>
      <w:pPr>
        <w:pStyle w:val="NormalWeb"/>
        <w:tabs>
          <w:tab w:val="left" w:pos="7200"/>
        </w:tabs>
        <w:adjustRightInd w:val="0"/>
        <w:snapToGrid w:val="0"/>
        <w:spacing w:before="0" w:beforeAutospacing="0" w:after="0" w:afterAutospacing="0" w:line="276" w:lineRule="auto"/>
        <w:ind w:firstLine="42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同样的事在科学史上反复上演。20世纪初，科学家通过精密的实验测量发现，光在所有的参照系里面保持速度不变，这给经典物理学带来了颠覆性挑战。而最终解开困惑的，竟然是瑞士伯尔尼专利局一位名不见经传的职员。这位叫做爱因斯坦的年轻人，并不比同时代人更有天赋，他只是做出了一个惊人的假设：时间并不是绝对的。就将物理学带入相对论时代。科学史上的故事与韩春雨引起轰动一样，都说明科学创新没有指定的成功者，它是各种奇思妙想竞争中的胜出者，允许无名英雄横空出世。因此，鼓励创新不仅要支持大平台，也要为各种不同的主体提供参与机会。</w:t>
      </w:r>
    </w:p>
    <w:p>
      <w:pPr>
        <w:pStyle w:val="NormalWeb"/>
        <w:tabs>
          <w:tab w:val="left" w:pos="7200"/>
        </w:tabs>
        <w:adjustRightInd w:val="0"/>
        <w:snapToGrid w:val="0"/>
        <w:spacing w:before="0" w:beforeAutospacing="0" w:after="0" w:afterAutospacing="0" w:line="276" w:lineRule="auto"/>
        <w:ind w:firstLine="42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正因为科学创新具有不确定性，它才更需要一种多元尝试、鼓励竞争的宽松氛围。就像乔布斯所言，消费者其实不知道自己到底需要什么，直到你把产品送到他们手上。在创新完成之前，谁也不知道理论或产品的最终形态是什么样，敬畏这种不确定性，并由此允许多元尝试，才能提高创新成功的概率。以电脑技术为例，在二进制电脑流行之前，苏联的科学家就研制出三进制电脑，性能更优越，但因种种原因，这种电脑的可能形态湮没无闻。有人由此提出“创新进化论”，在一个问题悬而未解之时，应该允许不同的理论建构和解释方法，而时间最终会选择最合适的那一个，创新由此表现为多元竞争的内生演化。</w:t>
      </w:r>
    </w:p>
    <w:p>
      <w:pPr>
        <w:pStyle w:val="NormalWeb"/>
        <w:tabs>
          <w:tab w:val="left" w:pos="7200"/>
        </w:tabs>
        <w:adjustRightInd w:val="0"/>
        <w:snapToGrid w:val="0"/>
        <w:spacing w:before="0" w:beforeAutospacing="0" w:after="0" w:afterAutospacing="0" w:line="276" w:lineRule="auto"/>
        <w:ind w:firstLine="42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然而，寻求统一的“标准答案”，却容易成为一种心理惯性。有一份小学生的试卷在网上流传，题目是用“难过”造句，学生写的答案是“家门口的水沟很难过”，自然被画了叉。因为“难过”的标准理解是“心情糟糕”，可是“难以跨过”又何尝不是“难过”呢？可惜学生的不同理解，在“标准答案”面前</w:t>
      </w:r>
      <w:r>
        <w:rPr>
          <w:rFonts w:ascii="楷体" w:eastAsia="楷体" w:hAnsi="楷体" w:cs="楷体" w:hint="eastAsia"/>
          <w:kern w:val="2"/>
          <w:sz w:val="21"/>
          <w:szCs w:val="21"/>
          <w:em w:val="dot"/>
        </w:rPr>
        <w:t>折戟沉沙</w:t>
      </w:r>
      <w:r>
        <w:rPr>
          <w:rFonts w:ascii="楷体" w:eastAsia="楷体" w:hAnsi="楷体" w:cs="楷体" w:hint="eastAsia"/>
          <w:sz w:val="21"/>
          <w:szCs w:val="21"/>
        </w:rPr>
        <w:t>。如果未来只有一种“标准答案”、一种“理解”，那就只需要循规蹈矩、萧规曹随，就没必要创新了；反过来看，创新也必然意味着对“标准答案”的突破，对既定思维方式的超越。韩春雨不也是在两次失败的跟风之后，开始尝试另辟蹊径的原创性探索吗？</w:t>
      </w:r>
    </w:p>
    <w:p>
      <w:pPr>
        <w:pStyle w:val="NormalWeb"/>
        <w:tabs>
          <w:tab w:val="left" w:pos="7200"/>
        </w:tabs>
        <w:adjustRightInd w:val="0"/>
        <w:snapToGrid w:val="0"/>
        <w:spacing w:before="0" w:beforeAutospacing="0" w:after="0" w:afterAutospacing="0" w:line="276" w:lineRule="auto"/>
        <w:ind w:firstLine="42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霍金在《大设计》一书中做了这样一个比喻，金鱼从鱼缸会看到歪曲的景色，但是，“难道我们自己不也可能处于某个大鱼缸之内”？当我们真正懂得敬畏“不确定性”、尊重多元尝试，创新的火花根本不用点燃，就会自我迸发。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b/>
          <w:sz w:val="21"/>
          <w:szCs w:val="21"/>
        </w:rPr>
        <w:t xml:space="preserve">                 </w:t>
      </w:r>
      <w:r>
        <w:rPr>
          <w:rFonts w:ascii="楷体" w:eastAsia="楷体" w:hAnsi="楷体" w:cs="楷体" w:hint="eastAsia"/>
          <w:b/>
          <w:sz w:val="21"/>
          <w:szCs w:val="21"/>
        </w:rPr>
        <w:t xml:space="preserve">          </w:t>
      </w:r>
      <w:r>
        <w:rPr>
          <w:rFonts w:ascii="楷体" w:eastAsia="楷体" w:hAnsi="楷体" w:cs="楷体" w:hint="eastAsia"/>
          <w:b/>
          <w:sz w:val="21"/>
          <w:szCs w:val="21"/>
        </w:rPr>
        <w:t xml:space="preserve"> </w:t>
      </w:r>
      <w:r>
        <w:rPr>
          <w:rFonts w:ascii="楷体" w:eastAsia="楷体" w:hAnsi="楷体" w:cs="楷体" w:hint="eastAsia"/>
          <w:b/>
          <w:sz w:val="21"/>
          <w:szCs w:val="21"/>
        </w:rPr>
        <w:t xml:space="preserve">         </w:t>
      </w:r>
      <w:r>
        <w:rPr>
          <w:rFonts w:ascii="楷体" w:eastAsia="楷体" w:hAnsi="楷体" w:cs="楷体" w:hint="eastAsia"/>
          <w:sz w:val="21"/>
          <w:szCs w:val="21"/>
        </w:rPr>
        <w:t>（2016年5月31日《人民日报》评论微信公众号）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13.本文的中心论点是什么？开篇引用新闻事件的作用是什么？（4分）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  <w:u w:val="single"/>
        </w:rPr>
      </w:pP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                                                                   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                                                                       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14.阅读下面的语句，结合文章相关内容，回答句后括号中的问题。（4分）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（1）“又一个学界‘</w:t>
      </w:r>
      <w:r>
        <w:rPr>
          <w:rFonts w:ascii="楷体" w:eastAsia="楷体" w:hAnsi="楷体" w:cs="楷体" w:hint="eastAsia"/>
          <w:sz w:val="21"/>
          <w:szCs w:val="21"/>
          <w:em w:val="dot"/>
        </w:rPr>
        <w:t>扫地僧</w:t>
      </w:r>
      <w:r>
        <w:rPr>
          <w:rFonts w:ascii="楷体" w:eastAsia="楷体" w:hAnsi="楷体" w:cs="楷体" w:hint="eastAsia"/>
          <w:sz w:val="21"/>
          <w:szCs w:val="21"/>
        </w:rPr>
        <w:t>’！”（请根据文本的阅读推断一下“扫地僧”是个什么类型的人。）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  <w:u w:val="single"/>
        </w:rPr>
      </w:pP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                                                                   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  <w:u w:val="single"/>
        </w:rPr>
      </w:pP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                                                                           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（2）可惜学生的不同理解，在“标准答案”面前</w:t>
      </w:r>
      <w:r>
        <w:rPr>
          <w:rFonts w:ascii="楷体" w:eastAsia="楷体" w:hAnsi="楷体" w:cs="楷体" w:hint="eastAsia"/>
          <w:sz w:val="21"/>
          <w:szCs w:val="21"/>
          <w:em w:val="dot"/>
        </w:rPr>
        <w:t>折戟沉沙</w:t>
      </w:r>
      <w:r>
        <w:rPr>
          <w:rFonts w:ascii="楷体" w:eastAsia="楷体" w:hAnsi="楷体" w:cs="楷体" w:hint="eastAsia"/>
          <w:sz w:val="21"/>
          <w:szCs w:val="21"/>
        </w:rPr>
        <w:t>。（“折戟沉沙”出自杜牧诗《赤壁》，说说它在本文中的含义。）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  <w:u w:val="single"/>
        </w:rPr>
      </w:pP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                                                                   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  <w:u w:val="single"/>
        </w:rPr>
      </w:pP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                                                                         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15.本文用例很多，请简要分析下面三个例子各自在论证中的作用。（3分）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</w:p>
    <w:tbl>
      <w:tblPr>
        <w:tblStyle w:val="TableNormal"/>
        <w:tblpPr w:leftFromText="180" w:rightFromText="180" w:vertAnchor="text" w:horzAnchor="margin" w:tblpY="2"/>
        <w:tblW w:w="960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3"/>
        <w:gridCol w:w="4463"/>
        <w:gridCol w:w="2410"/>
      </w:tblGrid>
      <w:tr>
        <w:tblPrEx>
          <w:tblW w:w="960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vAlign w:val="center"/>
          </w:tcPr>
          <w:p>
            <w:pPr>
              <w:spacing w:line="276" w:lineRule="auto"/>
              <w:jc w:val="center"/>
              <w:rPr>
                <w:rFonts w:ascii="楷体" w:eastAsia="楷体" w:hAnsi="楷体" w:cs="楷体" w:hint="eastAsi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事实论据</w:t>
            </w:r>
          </w:p>
        </w:tc>
        <w:tc>
          <w:tcPr>
            <w:tcW w:w="4463" w:type="dxa"/>
            <w:vAlign w:val="center"/>
          </w:tcPr>
          <w:p>
            <w:pPr>
              <w:spacing w:line="276" w:lineRule="auto"/>
              <w:jc w:val="center"/>
              <w:rPr>
                <w:rFonts w:ascii="楷体" w:eastAsia="楷体" w:hAnsi="楷体" w:cs="楷体" w:hint="eastAsi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论证观点</w:t>
            </w:r>
          </w:p>
        </w:tc>
        <w:tc>
          <w:tcPr>
            <w:tcW w:w="2410" w:type="dxa"/>
            <w:vAlign w:val="center"/>
          </w:tcPr>
          <w:p>
            <w:pPr>
              <w:spacing w:line="276" w:lineRule="auto"/>
              <w:jc w:val="center"/>
              <w:rPr>
                <w:rFonts w:ascii="楷体" w:eastAsia="楷体" w:hAnsi="楷体" w:cs="楷体" w:hint="eastAsi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论证角度</w:t>
            </w:r>
          </w:p>
        </w:tc>
      </w:tr>
      <w:tr>
        <w:tblPrEx>
          <w:tblW w:w="960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vAlign w:val="center"/>
          </w:tcPr>
          <w:p>
            <w:pPr>
              <w:spacing w:line="276" w:lineRule="auto"/>
              <w:jc w:val="center"/>
              <w:rPr>
                <w:rFonts w:ascii="楷体" w:eastAsia="楷体" w:hAnsi="楷体" w:cs="楷体" w:hint="eastAsi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爱因斯坦《相对论》</w:t>
            </w:r>
          </w:p>
        </w:tc>
        <w:tc>
          <w:tcPr>
            <w:tcW w:w="4463" w:type="dxa"/>
            <w:vAlign w:val="center"/>
          </w:tcPr>
          <w:p>
            <w:pPr>
              <w:spacing w:line="276" w:lineRule="auto"/>
              <w:rPr>
                <w:rFonts w:ascii="楷体" w:eastAsia="楷体" w:hAnsi="楷体" w:cs="楷体" w:hint="eastAsia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  <w:u w:val="single"/>
              </w:rPr>
              <w:t xml:space="preserve">A                                       </w:t>
            </w:r>
          </w:p>
        </w:tc>
        <w:tc>
          <w:tcPr>
            <w:tcW w:w="2410" w:type="dxa"/>
            <w:vAlign w:val="center"/>
          </w:tcPr>
          <w:p>
            <w:pPr>
              <w:spacing w:line="276" w:lineRule="auto"/>
              <w:jc w:val="center"/>
              <w:rPr>
                <w:rFonts w:ascii="楷体" w:eastAsia="楷体" w:hAnsi="楷体" w:cs="楷体" w:hint="eastAsi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正面</w:t>
            </w:r>
          </w:p>
        </w:tc>
      </w:tr>
      <w:tr>
        <w:tblPrEx>
          <w:tblW w:w="960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vAlign w:val="center"/>
          </w:tcPr>
          <w:p>
            <w:pPr>
              <w:spacing w:line="276" w:lineRule="auto"/>
              <w:jc w:val="center"/>
              <w:rPr>
                <w:rFonts w:ascii="楷体" w:eastAsia="楷体" w:hAnsi="楷体" w:cs="楷体" w:hint="eastAsi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乔布斯创新苹果系列手机</w:t>
            </w:r>
          </w:p>
        </w:tc>
        <w:tc>
          <w:tcPr>
            <w:tcW w:w="4463" w:type="dxa"/>
            <w:vAlign w:val="center"/>
          </w:tcPr>
          <w:p>
            <w:pPr>
              <w:spacing w:line="276" w:lineRule="auto"/>
              <w:rPr>
                <w:rFonts w:ascii="楷体" w:eastAsia="楷体" w:hAnsi="楷体" w:cs="楷体" w:hint="eastAsia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  <w:u w:val="single"/>
              </w:rPr>
              <w:t xml:space="preserve">B                                         </w:t>
            </w:r>
          </w:p>
        </w:tc>
        <w:tc>
          <w:tcPr>
            <w:tcW w:w="2410" w:type="dxa"/>
            <w:vAlign w:val="center"/>
          </w:tcPr>
          <w:p>
            <w:pPr>
              <w:spacing w:line="276" w:lineRule="auto"/>
              <w:jc w:val="center"/>
              <w:rPr>
                <w:rFonts w:ascii="楷体" w:eastAsia="楷体" w:hAnsi="楷体" w:cs="楷体" w:hint="eastAsi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正面</w:t>
            </w:r>
          </w:p>
        </w:tc>
      </w:tr>
      <w:tr>
        <w:tblPrEx>
          <w:tblW w:w="960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vAlign w:val="center"/>
          </w:tcPr>
          <w:p>
            <w:pPr>
              <w:spacing w:line="276" w:lineRule="auto"/>
              <w:jc w:val="center"/>
              <w:rPr>
                <w:rFonts w:ascii="楷体" w:eastAsia="楷体" w:hAnsi="楷体" w:cs="楷体" w:hint="eastAsi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小学生造句</w:t>
            </w:r>
          </w:p>
        </w:tc>
        <w:tc>
          <w:tcPr>
            <w:tcW w:w="4463" w:type="dxa"/>
            <w:vAlign w:val="center"/>
          </w:tcPr>
          <w:p>
            <w:pPr>
              <w:spacing w:line="276" w:lineRule="auto"/>
              <w:rPr>
                <w:rFonts w:ascii="楷体" w:eastAsia="楷体" w:hAnsi="楷体" w:cs="楷体" w:hint="eastAsi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创新也必然意味着对“标准答案”的突破，对既定思维方式的超越。</w:t>
            </w:r>
          </w:p>
        </w:tc>
        <w:tc>
          <w:tcPr>
            <w:tcW w:w="2410" w:type="dxa"/>
            <w:vAlign w:val="center"/>
          </w:tcPr>
          <w:p>
            <w:pPr>
              <w:spacing w:line="276" w:lineRule="auto"/>
              <w:rPr>
                <w:rFonts w:ascii="楷体" w:eastAsia="楷体" w:hAnsi="楷体" w:cs="楷体" w:hint="eastAsia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  <w:u w:val="single"/>
              </w:rPr>
              <w:t xml:space="preserve">C            </w:t>
            </w:r>
          </w:p>
        </w:tc>
      </w:tr>
    </w:tbl>
    <w:p>
      <w:pPr>
        <w:spacing w:line="276" w:lineRule="auto"/>
        <w:rPr>
          <w:rFonts w:ascii="楷体" w:eastAsia="楷体" w:hAnsi="楷体" w:cs="楷体" w:hint="eastAsia"/>
          <w:b/>
          <w:sz w:val="21"/>
          <w:szCs w:val="21"/>
        </w:rPr>
      </w:pPr>
    </w:p>
    <w:p>
      <w:pPr>
        <w:spacing w:line="276" w:lineRule="auto"/>
        <w:rPr>
          <w:rFonts w:ascii="楷体" w:eastAsia="楷体" w:hAnsi="楷体" w:cs="楷体" w:hint="eastAsia"/>
          <w:b/>
          <w:sz w:val="21"/>
          <w:szCs w:val="21"/>
        </w:rPr>
      </w:pPr>
    </w:p>
    <w:p>
      <w:pPr>
        <w:spacing w:line="276" w:lineRule="auto"/>
        <w:rPr>
          <w:rFonts w:ascii="楷体" w:eastAsia="楷体" w:hAnsi="楷体" w:cs="楷体" w:hint="eastAsia"/>
          <w:b/>
          <w:sz w:val="21"/>
          <w:szCs w:val="21"/>
        </w:rPr>
      </w:pPr>
    </w:p>
    <w:p>
      <w:pPr>
        <w:spacing w:line="276" w:lineRule="auto"/>
        <w:rPr>
          <w:rFonts w:ascii="楷体" w:eastAsia="楷体" w:hAnsi="楷体" w:cs="楷体" w:hint="eastAsia"/>
          <w:b/>
          <w:sz w:val="21"/>
          <w:szCs w:val="21"/>
        </w:rPr>
      </w:pPr>
    </w:p>
    <w:p>
      <w:pPr>
        <w:spacing w:line="276" w:lineRule="auto"/>
        <w:rPr>
          <w:rFonts w:ascii="楷体" w:eastAsia="楷体" w:hAnsi="楷体" w:cs="楷体" w:hint="eastAsia"/>
          <w:b/>
          <w:sz w:val="21"/>
          <w:szCs w:val="21"/>
        </w:rPr>
      </w:pPr>
    </w:p>
    <w:p>
      <w:pPr>
        <w:spacing w:line="276" w:lineRule="auto"/>
        <w:rPr>
          <w:rFonts w:ascii="楷体" w:eastAsia="楷体" w:hAnsi="楷体" w:cs="楷体" w:hint="eastAsia"/>
          <w:b/>
          <w:sz w:val="21"/>
          <w:szCs w:val="21"/>
        </w:rPr>
      </w:pPr>
    </w:p>
    <w:p>
      <w:pPr>
        <w:spacing w:line="276" w:lineRule="auto"/>
        <w:rPr>
          <w:rFonts w:ascii="楷体" w:eastAsia="楷体" w:hAnsi="楷体" w:cs="楷体" w:hint="eastAsia"/>
          <w:b/>
          <w:sz w:val="21"/>
          <w:szCs w:val="21"/>
        </w:rPr>
      </w:pPr>
      <w:r>
        <w:rPr>
          <w:rFonts w:ascii="楷体" w:eastAsia="楷体" w:hAnsi="楷体" w:cs="楷体" w:hint="eastAsia"/>
          <w:b/>
          <w:sz w:val="21"/>
          <w:szCs w:val="21"/>
        </w:rPr>
        <w:t>（三）阅读下面有关“空城计”的一组材料，回答16—18题。（14分）</w:t>
      </w:r>
    </w:p>
    <w:p>
      <w:pPr>
        <w:adjustRightInd w:val="0"/>
        <w:snapToGrid w:val="0"/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【材料一】</w:t>
      </w:r>
    </w:p>
    <w:p>
      <w:pPr>
        <w:adjustRightInd w:val="0"/>
        <w:snapToGrid w:val="0"/>
        <w:spacing w:line="276" w:lineRule="auto"/>
        <w:ind w:firstLine="420" w:firstLineChars="20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孔明将人马分拨已定，先引五千兵去西城县搬运粮草。忽然十余次飞马报到，说：“司马懿引大军十五万，望西城蜂拥而来！”时孔明身边别无大将，只有一班文官，所引五千兵，已分一半先运粮草去了，只剩二千五百军在城中。众官听得这个消息，尽皆失色。孔明登城望之，果然尘土冲天，魏兵分两路望西城县杀来。孔明传令：“将旌旗尽皆隐匿；诸军备守城铺，如有妄行出入，及高声言语者，立斩！大开四门，每一门用二十军士，扮作百姓，洒扫街道。如魏兵到时，不可擅动，吾自有计。”孔明乃披鹤氅，戴纶巾，引二小童携琴一张，于城上楼前，凭栏而坐，焚香操琴。</w:t>
      </w:r>
    </w:p>
    <w:p>
      <w:pPr>
        <w:adjustRightInd w:val="0"/>
        <w:snapToGrid w:val="0"/>
        <w:spacing w:line="276" w:lineRule="auto"/>
        <w:ind w:firstLine="42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却说司马懿前军哨到城下，见了如此模样，皆不敢进，急报与司马懿。懿笑而不信，遂止住三军，自飞马远远望之。果见孔明坐于城楼之上，笑容可掬，焚香操琴。左有一童子，手捧宝剑；右有一童子，手执尘尾。城门内外，有二十余百姓，低头洒扫，旁若无人。懿看毕大疑，便到中军，教后军作前军，前军作后军，望北山路而退。次子司马昭曰：“莫非诸葛亮无军，故作此态？父亲何故便退兵？”懿曰：“亮平生谨慎，不曾弄险。今大开城门，必有埋伏。我军若进，中其计也。汝辈岂知？宜速退。”于是两路兵尽皆退去。孔明见魏军远去，抚掌而笑。众官无不骇然，乃问孔明曰：“司马懿乃魏之名将，今统十五万精兵到此，见了丞相，便速退去，何也？”孔明曰：“此人料吾生平谨慎，必不弄险；见如此模样，疑有伏兵，所以退去。吾非行险，盖因不得已而用之。此人必引军投山北小路去也。吾已令兴、苞二人在彼等候。”众皆惊服曰：“丞相玄机，神鬼莫测。若某等之见，必弃城而走矣。”孔明曰：“吾兵止有二千五百，若弃城而走，必不能远遁。得不为司马懿所擒乎?”后人有诗赞曰：</w:t>
      </w:r>
    </w:p>
    <w:p>
      <w:pPr>
        <w:adjustRightInd w:val="0"/>
        <w:snapToGrid w:val="0"/>
        <w:spacing w:line="276" w:lineRule="auto"/>
        <w:ind w:firstLine="42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瑶琴三尺胜雄师，诸葛西城退敌时。</w:t>
      </w:r>
    </w:p>
    <w:p>
      <w:pPr>
        <w:adjustRightInd w:val="0"/>
        <w:snapToGrid w:val="0"/>
        <w:spacing w:line="276" w:lineRule="auto"/>
        <w:ind w:firstLine="42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十五万人回马处，士人指点到今疑。</w:t>
      </w:r>
    </w:p>
    <w:p>
      <w:pPr>
        <w:adjustRightInd w:val="0"/>
        <w:snapToGrid w:val="0"/>
        <w:spacing w:line="276" w:lineRule="auto"/>
        <w:ind w:firstLine="42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                                                       </w:t>
      </w:r>
      <w:r>
        <w:rPr>
          <w:rFonts w:ascii="楷体" w:eastAsia="楷体" w:hAnsi="楷体" w:cs="楷体" w:hint="eastAsia"/>
          <w:sz w:val="21"/>
          <w:szCs w:val="21"/>
        </w:rPr>
        <w:t>（节选自《三国演义》）</w:t>
      </w:r>
    </w:p>
    <w:p>
      <w:pPr>
        <w:adjustRightInd w:val="0"/>
        <w:snapToGrid w:val="0"/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【材料二】</w:t>
      </w:r>
    </w:p>
    <w:p>
      <w:pPr>
        <w:adjustRightInd w:val="0"/>
        <w:snapToGrid w:val="0"/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b/>
          <w:sz w:val="21"/>
          <w:szCs w:val="21"/>
        </w:rPr>
        <w:t>诸葛亮：</w:t>
      </w:r>
      <w:r>
        <w:rPr>
          <w:rFonts w:ascii="楷体" w:eastAsia="楷体" w:hAnsi="楷体" w:cs="楷体" w:hint="eastAsia"/>
          <w:sz w:val="21"/>
          <w:szCs w:val="21"/>
        </w:rPr>
        <w:t>我正在城楼观山景，耳听得城外乱纷纷。</w:t>
      </w:r>
    </w:p>
    <w:p>
      <w:pPr>
        <w:adjustRightInd w:val="0"/>
        <w:snapToGrid w:val="0"/>
        <w:spacing w:line="276" w:lineRule="auto"/>
        <w:ind w:firstLine="840" w:firstLineChars="40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旌旗招展空翻影，却原来是司马发来的兵。 </w:t>
      </w:r>
    </w:p>
    <w:p>
      <w:pPr>
        <w:adjustRightInd w:val="0"/>
        <w:snapToGrid w:val="0"/>
        <w:spacing w:line="276" w:lineRule="auto"/>
        <w:ind w:firstLine="840" w:firstLineChars="40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我也曾命人去打听，打听得司马领兵往西行。 </w:t>
      </w:r>
    </w:p>
    <w:p>
      <w:pPr>
        <w:adjustRightInd w:val="0"/>
        <w:snapToGrid w:val="0"/>
        <w:spacing w:line="276" w:lineRule="auto"/>
        <w:ind w:firstLine="840" w:firstLineChars="40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一来是马谡无谋少才能，二来是将帅不和失街亭。</w:t>
      </w:r>
    </w:p>
    <w:p>
      <w:pPr>
        <w:adjustRightInd w:val="0"/>
        <w:snapToGrid w:val="0"/>
        <w:spacing w:line="276" w:lineRule="auto"/>
        <w:ind w:firstLine="840" w:firstLineChars="40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连得三城多侥幸，贪而无厌你又夺我的西城。 </w:t>
      </w:r>
    </w:p>
    <w:p>
      <w:pPr>
        <w:adjustRightInd w:val="0"/>
        <w:snapToGrid w:val="0"/>
        <w:spacing w:line="276" w:lineRule="auto"/>
        <w:ind w:firstLine="840" w:firstLineChars="40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诸葛亮在敌楼把驾等，等候你到此谈呐、谈、谈心。 </w:t>
      </w:r>
    </w:p>
    <w:p>
      <w:pPr>
        <w:adjustRightInd w:val="0"/>
        <w:snapToGrid w:val="0"/>
        <w:spacing w:line="276" w:lineRule="auto"/>
        <w:ind w:firstLine="840" w:firstLineChars="40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西城外街道打扫净， 准备着司马好屯兵。</w:t>
      </w:r>
    </w:p>
    <w:p>
      <w:pPr>
        <w:adjustRightInd w:val="0"/>
        <w:snapToGrid w:val="0"/>
        <w:spacing w:line="276" w:lineRule="auto"/>
        <w:ind w:firstLine="840" w:firstLineChars="40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我诸葛并无有别的敬，早预备下羊羔美酒犒赏你的三军。 </w:t>
      </w:r>
    </w:p>
    <w:p>
      <w:pPr>
        <w:adjustRightInd w:val="0"/>
        <w:snapToGrid w:val="0"/>
        <w:spacing w:line="276" w:lineRule="auto"/>
        <w:ind w:firstLine="840" w:firstLineChars="40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你到此就该把城进，为什么你犹疑不定、进退两难，所为的何情？</w:t>
      </w:r>
    </w:p>
    <w:p>
      <w:pPr>
        <w:adjustRightInd w:val="0"/>
        <w:snapToGrid w:val="0"/>
        <w:spacing w:line="276" w:lineRule="auto"/>
        <w:ind w:firstLine="840" w:firstLineChars="40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我只有琴童人俩个，我是又无有埋伏又无有兵。 </w:t>
      </w:r>
    </w:p>
    <w:p>
      <w:pPr>
        <w:adjustRightInd w:val="0"/>
        <w:snapToGrid w:val="0"/>
        <w:spacing w:line="276" w:lineRule="auto"/>
        <w:ind w:firstLine="840" w:firstLineChars="400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你莫要胡思乱想心不定， 你就来来来，请上城楼听我抚琴。 </w:t>
      </w:r>
    </w:p>
    <w:p>
      <w:pPr>
        <w:adjustRightInd w:val="0"/>
        <w:snapToGrid w:val="0"/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b/>
          <w:sz w:val="21"/>
          <w:szCs w:val="21"/>
        </w:rPr>
        <w:t>司马懿：</w:t>
      </w:r>
      <w:r>
        <w:rPr>
          <w:rFonts w:ascii="楷体" w:eastAsia="楷体" w:hAnsi="楷体" w:cs="楷体" w:hint="eastAsia"/>
          <w:sz w:val="21"/>
          <w:szCs w:val="21"/>
        </w:rPr>
        <w:t>左思右想心不定，城内必有埋伏兵。</w:t>
      </w:r>
    </w:p>
    <w:p>
      <w:pPr>
        <w:adjustRightInd w:val="0"/>
        <w:snapToGrid w:val="0"/>
        <w:spacing w:line="276" w:lineRule="auto"/>
        <w:jc w:val="right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                                           （节选自京剧《空城计》唱段）</w:t>
      </w:r>
    </w:p>
    <w:p>
      <w:pPr>
        <w:adjustRightInd w:val="0"/>
        <w:snapToGrid w:val="0"/>
        <w:spacing w:line="276" w:lineRule="auto"/>
        <w:rPr>
          <w:rFonts w:ascii="楷体" w:eastAsia="楷体" w:hAnsi="楷体" w:cs="楷体" w:hint="eastAsia"/>
          <w:sz w:val="21"/>
          <w:szCs w:val="21"/>
        </w:rPr>
      </w:pPr>
    </w:p>
    <w:p>
      <w:pPr>
        <w:adjustRightInd w:val="0"/>
        <w:snapToGrid w:val="0"/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【材料三】</w:t>
      </w:r>
    </w:p>
    <w:p>
      <w:pPr>
        <w:adjustRightInd w:val="0"/>
        <w:snapToGrid w:val="0"/>
        <w:spacing w:line="276" w:lineRule="auto"/>
        <w:ind w:firstLine="412" w:firstLineChars="196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司马懿究竟敢不敢杀、能不能杀、愿不愿杀诸葛亮？诸葛亮一生谨慎，绝不弄险，为什么面对智谋超群的司马懿敢于使用空城计？</w:t>
      </w:r>
    </w:p>
    <w:p>
      <w:pPr>
        <w:adjustRightInd w:val="0"/>
        <w:snapToGrid w:val="0"/>
        <w:spacing w:line="276" w:lineRule="auto"/>
        <w:ind w:firstLine="412" w:firstLineChars="196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当司马懿来到西城之时，其实对诸葛亮现有兵力已是了如指掌，诸葛亮已经是瓮中之鳖。那么，司马懿为什么不杀入西城呢？这正是司马懿高明之处。司马懿非常清楚，其权位来自于诸葛亮，可以说，没有诸葛亮，就没有司马懿今天的权高位重。想当初，诸葛亮为了征伐中原，第一件事就是使用离间计，让曹睿解除了司马懿的兵权，解职回乡。在诸葛亮看来，纵观曹氏政权，唯一能与之抗衡的只有司马懿。因此，司马懿一去，诸葛亮便如入无人之境，曹魏政权岌岌可危。在这种情况下，曹魏不得不启用了赋闲在家的司马懿。司马懿可谓是闪亮登场，一出便是千里奔袭斩杀孟达，让诸葛亮胆战心惊。从司马懿自己来讲，他要感谢诸葛亮，是诸葛亮让他重新执掌了大权，而且无人能够撼动。</w:t>
      </w:r>
    </w:p>
    <w:p>
      <w:pPr>
        <w:adjustRightInd w:val="0"/>
        <w:snapToGrid w:val="0"/>
        <w:spacing w:line="276" w:lineRule="auto"/>
        <w:ind w:firstLine="412" w:firstLineChars="196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司马懿若攻进城去，捉了诸葛亮，一则是狡兔死走狗烹，飞鸟尽良弓藏，司马懿胜利班师回朝之日，便是被解除兵权之时；二则是权高震主、功高震主，曹魏政权定会想尽一切办法除之而后安。</w:t>
      </w:r>
    </w:p>
    <w:p>
      <w:pPr>
        <w:adjustRightInd w:val="0"/>
        <w:snapToGrid w:val="0"/>
        <w:spacing w:line="276" w:lineRule="auto"/>
        <w:ind w:firstLine="412" w:firstLineChars="196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诸葛亮之所以敢使用空城计，也正是他洞察了司马懿的内心世界，这也是诸葛亮聪明之处。他知道司马懿不能杀他、不敢杀他、不愿杀他，但是也不能让曹氏对司马懿起疑心，所以就上演了一出热闹好看的空城计。这出戏的导演是诸葛亮和司马懿，这出戏的观众是曹睿。</w:t>
      </w:r>
    </w:p>
    <w:p>
      <w:pPr>
        <w:adjustRightInd w:val="0"/>
        <w:snapToGrid w:val="0"/>
        <w:spacing w:line="276" w:lineRule="auto"/>
        <w:ind w:firstLine="412" w:firstLineChars="196"/>
        <w:jc w:val="right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                                （节选自网络博文《&lt;空城计&gt;的另一种解读》）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16.阅读【材料一】，回答下列问题。（6分）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（1）试用七个字概括选文情节。（2分）</w:t>
      </w:r>
    </w:p>
    <w:tbl>
      <w:tblPr>
        <w:tblStyle w:val="TableNormal"/>
        <w:tblW w:w="3036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80"/>
      </w:tblGrid>
      <w:tr>
        <w:tblPrEx>
          <w:tblW w:w="3036" w:type="dxa"/>
          <w:tblInd w:w="9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/>
        </w:trPr>
        <w:tc>
          <w:tcPr>
            <w:tcW w:w="426" w:type="dxa"/>
          </w:tcPr>
          <w:p>
            <w:pPr>
              <w:spacing w:line="276" w:lineRule="auto"/>
              <w:rPr>
                <w:rFonts w:ascii="楷体" w:eastAsia="楷体" w:hAnsi="楷体" w:cs="楷体" w:hint="eastAsi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426" w:type="dxa"/>
          </w:tcPr>
          <w:p>
            <w:pPr>
              <w:spacing w:line="276" w:lineRule="auto"/>
              <w:rPr>
                <w:rFonts w:ascii="楷体" w:eastAsia="楷体" w:hAnsi="楷体" w:cs="楷体" w:hint="eastAsi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426" w:type="dxa"/>
          </w:tcPr>
          <w:p>
            <w:pPr>
              <w:spacing w:line="276" w:lineRule="auto"/>
              <w:rPr>
                <w:rFonts w:ascii="楷体" w:eastAsia="楷体" w:hAnsi="楷体" w:cs="楷体" w:hint="eastAsi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426" w:type="dxa"/>
          </w:tcPr>
          <w:p>
            <w:pPr>
              <w:spacing w:line="276" w:lineRule="auto"/>
              <w:rPr>
                <w:rFonts w:ascii="楷体" w:eastAsia="楷体" w:hAnsi="楷体" w:cs="楷体" w:hint="eastAsi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426" w:type="dxa"/>
          </w:tcPr>
          <w:p>
            <w:pPr>
              <w:spacing w:line="276" w:lineRule="auto"/>
              <w:rPr>
                <w:rFonts w:ascii="楷体" w:eastAsia="楷体" w:hAnsi="楷体" w:cs="楷体" w:hint="eastAsi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426" w:type="dxa"/>
          </w:tcPr>
          <w:p>
            <w:pPr>
              <w:spacing w:line="276" w:lineRule="auto"/>
              <w:rPr>
                <w:rFonts w:ascii="楷体" w:eastAsia="楷体" w:hAnsi="楷体" w:cs="楷体" w:hint="eastAsi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480" w:type="dxa"/>
          </w:tcPr>
          <w:p>
            <w:pPr>
              <w:spacing w:line="276" w:lineRule="auto"/>
              <w:rPr>
                <w:rFonts w:ascii="楷体" w:eastAsia="楷体" w:hAnsi="楷体" w:cs="楷体" w:hint="eastAsi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</w:tr>
    </w:tbl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（2）在选文第二段中找出表示司马懿心理变化的词句填空。（2分）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</w:t>
      </w:r>
      <w:r>
        <w:rPr>
          <w:rFonts w:ascii="楷体" w:eastAsia="楷体" w:hAnsi="楷体" w:cs="楷体" w:hint="eastAsia"/>
          <w:sz w:val="21"/>
          <w:szCs w:val="21"/>
        </w:rPr>
        <w:t>——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</w:t>
      </w:r>
      <w:r>
        <w:rPr>
          <w:rFonts w:ascii="楷体" w:eastAsia="楷体" w:hAnsi="楷体" w:cs="楷体" w:hint="eastAsia"/>
          <w:sz w:val="21"/>
          <w:szCs w:val="21"/>
        </w:rPr>
        <w:t>——决定退兵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（3）选文第二自然段安排了两组对话，简要分析这样安排情节的作用。（2分）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  <w:u w:val="single"/>
        </w:rPr>
      </w:pP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                                                                    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17.【材料二】中司马懿唱道“</w:t>
      </w:r>
      <w:r>
        <w:rPr>
          <w:rFonts w:ascii="楷体" w:eastAsia="楷体" w:hAnsi="楷体" w:cs="楷体" w:hint="eastAsia"/>
          <w:sz w:val="21"/>
          <w:szCs w:val="21"/>
        </w:rPr>
        <w:t>左思右想心不定</w:t>
      </w:r>
      <w:r>
        <w:rPr>
          <w:rFonts w:ascii="楷体" w:eastAsia="楷体" w:hAnsi="楷体" w:cs="楷体" w:hint="eastAsia"/>
          <w:sz w:val="21"/>
          <w:szCs w:val="21"/>
        </w:rPr>
        <w:t>”，结合【材料一】和【材料三】的内容，试描述司马懿的心理活动。（4分）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  <w:u w:val="single"/>
        </w:rPr>
      </w:pP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                                                                     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18. 下面是辩论赛“空城计到底成就了谁”的双方观点，请结合以上三则材料简要陈述理由。（4分）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正方：空城计成就了诸葛亮。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  <w:u w:val="single"/>
        </w:rPr>
      </w:pPr>
      <w:r>
        <w:rPr>
          <w:rFonts w:ascii="楷体" w:eastAsia="楷体" w:hAnsi="楷体" w:cs="楷体" w:hint="eastAsia"/>
          <w:sz w:val="21"/>
          <w:szCs w:val="21"/>
        </w:rPr>
        <w:t>理由：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                                                              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反方：空城计成就了司马懿。</w:t>
      </w:r>
    </w:p>
    <w:p>
      <w:pPr>
        <w:spacing w:line="276" w:lineRule="auto"/>
        <w:rPr>
          <w:rFonts w:ascii="楷体" w:eastAsia="楷体" w:hAnsi="楷体" w:cs="楷体" w:hint="eastAsia"/>
          <w:sz w:val="21"/>
          <w:szCs w:val="21"/>
          <w:u w:val="single"/>
        </w:rPr>
      </w:pPr>
      <w:r>
        <w:rPr>
          <w:rFonts w:ascii="楷体" w:eastAsia="楷体" w:hAnsi="楷体" w:cs="楷体" w:hint="eastAsia"/>
          <w:sz w:val="21"/>
          <w:szCs w:val="21"/>
        </w:rPr>
        <w:t>理由：</w:t>
      </w:r>
      <w:r>
        <w:rPr>
          <w:rFonts w:ascii="楷体" w:eastAsia="楷体" w:hAnsi="楷体" w:cs="楷体" w:hint="eastAsia"/>
          <w:sz w:val="21"/>
          <w:szCs w:val="21"/>
          <w:u w:val="single"/>
        </w:rPr>
        <w:t xml:space="preserve">                                                                                                  </w:t>
      </w:r>
    </w:p>
    <w:p>
      <w:pPr>
        <w:spacing w:line="340" w:lineRule="exact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8F8F8"/>
        </w:rPr>
        <w:t>19.阅读下面材料，按要求作文。（50分）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br/>
      </w: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8F8F8"/>
        </w:rPr>
        <w:t>　　台湾漫画家蔡志忠说："如果拿橘子来比喻人生，一种橘子大而酸，一种橘子小而甜，一些人拿到大的就会抱怨酸，拿到甜的又会抱怨小，而我拿到了小橘子会庆幸它是甜的，拿到酸橘子会感谢它是大的"。其实，在我们的日常学习、生活中，既有鲜花、荣誉和掌声，也有挫折、失败和逆境，对此，我们该如何面对?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br/>
      </w: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8F8F8"/>
        </w:rPr>
        <w:t>　　请以"面对"为题，围绕材料的主旨写一篇文章。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br/>
      </w:r>
      <w:r>
        <w:rPr>
          <w:rFonts w:ascii="楷体" w:eastAsia="楷体" w:hAnsi="楷体" w:cs="楷体" w:hint="eastAsia"/>
          <w:color w:val="000000"/>
          <w:sz w:val="21"/>
          <w:szCs w:val="21"/>
          <w:shd w:val="clear" w:color="auto" w:fill="F8F8F8"/>
        </w:rPr>
        <w:t>　　要求：①将题目补充完整②除诗歌外，文体自选；③文中不得出现真实的校名、地名和人名；④字数控制在600字左右；⑤卷面整洁。</w:t>
      </w:r>
    </w:p>
    <w:sectPr>
      <w:footerReference w:type="default" r:id="rId7"/>
      <w:pgSz w:w="11906" w:h="16838"/>
      <w:pgMar w:top="567" w:right="567" w:bottom="567" w:left="567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75141637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link w:val="Char2"/>
    <w:qFormat/>
    <w:pPr>
      <w:widowControl/>
      <w:spacing w:before="100" w:beforeAutospacing="1" w:after="100" w:afterAutospacing="1"/>
      <w:ind w:left="200" w:hanging="20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Strong">
    <w:name w:val="Strong"/>
    <w:qFormat/>
    <w:rPr>
      <w:b/>
      <w:bCs/>
    </w:rPr>
  </w:style>
  <w:style w:type="character" w:customStyle="1" w:styleId="Char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2">
    <w:name w:val="普通(网站) Char"/>
    <w:link w:val="NormalWeb"/>
    <w:qFormat/>
    <w:locked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9</Pages>
  <Words>1383</Words>
  <Characters>7887</Characters>
  <Application>Microsoft Office Word</Application>
  <DocSecurity>0</DocSecurity>
  <Lines>65</Lines>
  <Paragraphs>18</Paragraphs>
  <ScaleCrop>false</ScaleCrop>
  <Company/>
  <LinksUpToDate>false</LinksUpToDate>
  <CharactersWithSpaces>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yy128</dc:creator>
  <cp:lastModifiedBy>葫芦园</cp:lastModifiedBy>
  <cp:revision>15</cp:revision>
  <dcterms:created xsi:type="dcterms:W3CDTF">2018-01-09T09:01:00Z</dcterms:created>
  <dcterms:modified xsi:type="dcterms:W3CDTF">2018-06-06T11:45:09Z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