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0" w:firstLineChars="5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816pt;margin-top:847pt;height:24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贵阳市普通中学2017-20)18学年度第二学期期末</w:t>
      </w:r>
      <w:r>
        <w:rPr>
          <w:rFonts w:hint="eastAsia" w:asciiTheme="minorEastAsia" w:hAnsiTheme="minorEastAsia" w:cstheme="minorEastAsia"/>
          <w:lang w:val="en-US" w:eastAsia="zh-CN"/>
        </w:rPr>
        <w:t>监测</w:t>
      </w:r>
      <w:r>
        <w:rPr>
          <w:rFonts w:hint="eastAsia" w:asciiTheme="minorEastAsia" w:hAnsiTheme="minorEastAsia" w:eastAsiaTheme="minorEastAsia" w:cstheme="minorEastAsia"/>
        </w:rPr>
        <w:t>考试试卷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940" w:firstLineChars="14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七年级数学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考生注意: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1.本卷为数学试卷,全卷共6页,三大题,22小题,满分100分,</w:t>
      </w:r>
      <w:r>
        <w:rPr>
          <w:rFonts w:hint="eastAsia" w:asciiTheme="minorEastAsia" w:hAnsiTheme="minorEastAsia" w:cstheme="minorEastAsia"/>
          <w:lang w:val="en-US" w:eastAsia="zh-CN"/>
        </w:rPr>
        <w:t>考试</w:t>
      </w:r>
      <w:r>
        <w:rPr>
          <w:rFonts w:hint="eastAsia" w:asciiTheme="minorEastAsia" w:hAnsiTheme="minorEastAsia" w:eastAsiaTheme="minorEastAsia" w:cstheme="minorEastAsia"/>
        </w:rPr>
        <w:t>时间120分钟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不能使用科学计其器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、选择题(以下每小题均有A、B、C、D四个选项,其中只有一个选项正确,请将正确</w:t>
      </w:r>
      <w:r>
        <w:rPr>
          <w:rFonts w:hint="eastAsia" w:asciiTheme="minorEastAsia" w:hAnsiTheme="minorEastAsia" w:cstheme="minorEastAsia"/>
          <w:lang w:val="en-US" w:eastAsia="zh-CN"/>
        </w:rPr>
        <w:t>答</w:t>
      </w:r>
      <w:r>
        <w:rPr>
          <w:rFonts w:hint="eastAsia" w:asciiTheme="minorEastAsia" w:hAnsiTheme="minorEastAsia" w:eastAsiaTheme="minorEastAsia" w:cstheme="minorEastAsia"/>
        </w:rPr>
        <w:t>案填写在括号内,每小題3分,其30分)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</w:rPr>
        <w:t>计算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5" o:spt="75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的结果为(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(A)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6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(B)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7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(C)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8" o:spt="75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(D)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9" o:spt="75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</w:t>
      </w:r>
      <w:r>
        <w:rPr>
          <w:rFonts w:hint="eastAsia" w:asciiTheme="minorEastAsia" w:hAnsiTheme="minorEastAsia" w:cstheme="minorEastAsia"/>
          <w:lang w:val="en-US" w:eastAsia="zh-CN"/>
        </w:rPr>
        <w:t>如</w:t>
      </w:r>
      <w:r>
        <w:rPr>
          <w:rFonts w:hint="eastAsia" w:asciiTheme="minorEastAsia" w:hAnsiTheme="minorEastAsia" w:eastAsiaTheme="minorEastAsia" w:cstheme="minorEastAsia"/>
        </w:rPr>
        <w:t>图,下列各角中,是对顶角的一组是(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drawing>
          <wp:inline distT="0" distB="0" distL="114300" distR="114300">
            <wp:extent cx="1133475" cy="1323975"/>
            <wp:effectExtent l="0" t="0" r="9525" b="9525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609725" cy="1038225"/>
            <wp:effectExtent l="0" t="0" r="9525" b="9525"/>
            <wp:docPr id="4" name="图片 4" descr="53a4ce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3a4ce5d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第2题              第8题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(A)∠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和∠2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(B)∠1和∠3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(C)∠2和∠4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(D))∠3和∠4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如图所示的水解环保、绿色食品、节能、绿色环保四个标志图中,是轴对称图形的是(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5267960" cy="941705"/>
            <wp:effectExtent l="0" t="0" r="8890" b="10795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941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4.下面是一位同学用三根木棒拼成的图形,其中符合三角形概念的是(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5269230" cy="827405"/>
            <wp:effectExtent l="0" t="0" r="7620" b="10795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274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5.一种感冒病毒的直径约为0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0000226cm,将0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0000226这个数用科学记数法可表示为</w:t>
      </w:r>
      <w:r>
        <w:rPr>
          <w:rFonts w:hint="eastAsia" w:asciiTheme="minorEastAsia" w:hAnsiTheme="minorEastAsia" w:cstheme="minorEastAsia"/>
          <w:lang w:val="en-US"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(A)0.226×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0" o:spt="75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(B)2.26×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1" o:spt="75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(C)22.6×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2" o:spt="75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(D)226×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3" o:spt="75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在综合实践活动中,小明、小亮、小颖、小静四位同学用投掷图钉的方法估计针尖朝上的概率,他们的实验次数分别为20次、50次、150次、200次.其中哪位同学的实验相对科学(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(A)小明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(</w:t>
      </w:r>
      <w:r>
        <w:rPr>
          <w:rFonts w:hint="eastAsia" w:asciiTheme="minorEastAsia" w:hAnsiTheme="minorEastAsia" w:eastAsiaTheme="minorEastAsia" w:cstheme="minorEastAsia"/>
        </w:rPr>
        <w:t>B)小亮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(C)小颖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(D)小静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</w:rPr>
        <w:t>若三角形的底边长为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4" o:spt="75" type="#_x0000_t75" style="height:13pt;width:29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,该底边上的高为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5" o:spt="75" type="#_x0000_t75" style="height:13pt;width:29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,则此三角形的面积为(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(A)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36" o:spt="75" type="#_x0000_t75" style="height:29pt;width:3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(B)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7" o:spt="75" type="#_x0000_t75" style="height:16pt;width:56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(C)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8" o:spt="75" type="#_x0000_t75" style="height:16pt;width:56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(D)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9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8.将一把直尺与一块三角尺如图放置,若∠1=52°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则∠2的度数是(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(A)152°        </w:t>
      </w:r>
      <w:r>
        <w:rPr>
          <w:rFonts w:hint="eastAsia" w:asciiTheme="minorEastAsia" w:hAnsiTheme="minorEastAsia" w:eastAsiaTheme="minorEastAsia" w:cstheme="minorEastAsia"/>
        </w:rPr>
        <w:t>(B)138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    (C）142°        </w:t>
      </w:r>
      <w:r>
        <w:rPr>
          <w:rFonts w:hint="eastAsia" w:asciiTheme="minorEastAsia" w:hAnsiTheme="minorEastAsia" w:eastAsiaTheme="minorEastAsia" w:cstheme="minorEastAsia"/>
        </w:rPr>
        <w:t>(D)128°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9.一个不透明的袋子中装有4个</w:t>
      </w:r>
      <w:r>
        <w:rPr>
          <w:rFonts w:hint="eastAsia" w:asciiTheme="minorEastAsia" w:hAnsiTheme="minorEastAsia" w:cstheme="minorEastAsia"/>
          <w:lang w:val="en-US" w:eastAsia="zh-CN"/>
        </w:rPr>
        <w:t>黑</w:t>
      </w:r>
      <w:r>
        <w:rPr>
          <w:rFonts w:hint="eastAsia" w:asciiTheme="minorEastAsia" w:hAnsiTheme="minorEastAsia" w:eastAsiaTheme="minorEastAsia" w:cstheme="minorEastAsia"/>
        </w:rPr>
        <w:t>球,2个白球,每个球除颜色外都相同同,从中任意摸出3个球,下列事件为必然事件的是(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(A)至少有1个球是黑球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(B</w:t>
      </w:r>
      <w:r>
        <w:rPr>
          <w:rFonts w:hint="eastAsia" w:asciiTheme="minorEastAsia" w:hAnsiTheme="minorEastAsia" w:eastAsiaTheme="minorEastAsia" w:cstheme="minorEastAsia"/>
        </w:rPr>
        <w:t>)至少有1个球是白球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(C)至少有2个球是黑球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(D</w:t>
      </w:r>
      <w:r>
        <w:rPr>
          <w:rFonts w:hint="eastAsia" w:asciiTheme="minorEastAsia" w:hAnsiTheme="minorEastAsia" w:eastAsiaTheme="minorEastAsia" w:cstheme="minorEastAsia"/>
        </w:rPr>
        <w:t>)至少有2个球是白球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10.如图,是一种古代计时器—“漏壶”的示意图,在壶内盛一定量的水,水从壶下的小孔匀速漏出,壶壁内画出刻度,人们根据壶中水面的位置计算时间.若用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0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表示漏水时向,y表示壶底到水面的高度,下面的图象适合表示一小段时间内变量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1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2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之间关系的是(不考虑水量变化对压力的影响)(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800100" cy="962025"/>
            <wp:effectExtent l="0" t="0" r="0" b="9525"/>
            <wp:docPr id="5" name="图片 5" descr="526fbc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26fbcff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942975" cy="914400"/>
            <wp:effectExtent l="0" t="0" r="9525" b="0"/>
            <wp:docPr id="6" name="图片 6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0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942975" cy="895350"/>
            <wp:effectExtent l="0" t="0" r="9525" b="0"/>
            <wp:docPr id="7" name="图片 7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2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923925" cy="933450"/>
            <wp:effectExtent l="0" t="0" r="9525" b="0"/>
            <wp:docPr id="8" name="图片 8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3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981075" cy="990600"/>
            <wp:effectExtent l="0" t="0" r="9525" b="0"/>
            <wp:docPr id="9" name="图片 9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4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890" w:firstLineChars="9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(B)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(C)          (D)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二、填空题(每小题4分,共20分)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11.</w:t>
      </w:r>
      <w:r>
        <w:rPr>
          <w:rFonts w:hint="eastAsia" w:asciiTheme="minorEastAsia" w:hAnsiTheme="minorEastAsia" w:eastAsiaTheme="minorEastAsia" w:cstheme="minorEastAsia"/>
        </w:rPr>
        <w:t>计算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43" o:spt="75" type="#_x0000_t75" style="height:34pt;width:81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的结果是</w:t>
      </w:r>
      <w:r>
        <w:rPr>
          <w:rFonts w:hint="eastAsia" w:asciiTheme="minorEastAsia" w:hAnsiTheme="minorEastAsia" w:cstheme="minorEastAsia"/>
          <w:lang w:val="en-US" w:eastAsia="zh-CN"/>
        </w:rPr>
        <w:t>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12.如图,小颖要测量池塘两岸相对的两点A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B的距离,她在池塘外AB的垂线BF上取两点C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D,使BC=CD,再出BF的垂线DE,使点E与A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C在一条直线上,则量出的DE长就是A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B的距离.她的依据是</w:t>
      </w:r>
      <w:r>
        <w:rPr>
          <w:rFonts w:hint="eastAsia" w:asciiTheme="minorEastAsia" w:hAnsiTheme="minorEastAsia" w:cstheme="minorEastAsia"/>
          <w:lang w:val="en-US" w:eastAsia="zh-CN"/>
        </w:rPr>
        <w:t>________________________.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1304925" cy="1057275"/>
            <wp:effectExtent l="0" t="0" r="9525" b="9525"/>
            <wp:docPr id="1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0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33575" cy="990600"/>
            <wp:effectExtent l="0" t="0" r="9525" b="0"/>
            <wp:docPr id="11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8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485900" cy="1714500"/>
            <wp:effectExtent l="0" t="0" r="0" b="0"/>
            <wp:docPr id="12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9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第12题            第14题                      第15题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13.小颖画了一个边长为5cm的正方形,如果将正方形的边长增加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4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cm,那么面积的增加值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5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6" o:spt="75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)与边长的增加值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7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(cm)之间的关系式为</w:t>
      </w:r>
      <w:r>
        <w:rPr>
          <w:rFonts w:hint="eastAsia" w:asciiTheme="minorEastAsia" w:hAnsiTheme="minorEastAsia" w:cstheme="minorEastAsia"/>
          <w:lang w:val="en-US" w:eastAsia="zh-CN"/>
        </w:rPr>
        <w:t>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14.如图,AB∥DE,DC=BF,若要说明△ABC≌△EDF,则还需要补充的条件可以是</w:t>
      </w:r>
      <w:r>
        <w:rPr>
          <w:rFonts w:hint="eastAsia" w:asciiTheme="minorEastAsia" w:hAnsiTheme="minorEastAsia" w:cstheme="minorEastAsia"/>
          <w:lang w:val="en-US" w:eastAsia="zh-CN"/>
        </w:rPr>
        <w:t>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15.如图,点P是AOB内任意一点,OP=5cm,点P与点C关于射线OA对称,点P与点D关于射线OB对称,连接CD交OA于点E,交OB于点F,当△PEF的周长是5cm时,∠AOB的度数是</w:t>
      </w:r>
      <w:r>
        <w:rPr>
          <w:rFonts w:hint="eastAsia" w:asciiTheme="minorEastAsia" w:hAnsiTheme="minorEastAsia" w:cstheme="minorEastAsia"/>
          <w:lang w:val="en-US" w:eastAsia="zh-CN"/>
        </w:rPr>
        <w:t>___</w:t>
      </w:r>
      <w:r>
        <w:rPr>
          <w:rFonts w:hint="eastAsia" w:asciiTheme="minorEastAsia" w:hAnsiTheme="minorEastAsia" w:eastAsiaTheme="minorEastAsia" w:cstheme="minorEastAsia"/>
        </w:rPr>
        <w:t>度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三、解答题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16.(本题满分10分)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(1)计算: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8" o:spt="75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2)先化简,再求值: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9" o:spt="75" type="#_x0000_t75" style="height:18pt;width:157.9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,其中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50" o:spt="75" type="#_x0000_t75" style="height:29pt;width:28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,b=-1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17.(本题满分6分)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如图是一个由4条线段构成的“鱼”形图案,其中∠1=55</w:t>
      </w:r>
      <w:r>
        <w:rPr>
          <w:rFonts w:hint="eastAsia" w:asciiTheme="minorEastAsia" w:hAnsiTheme="minorEastAsia" w:cstheme="minorEastAsia"/>
          <w:lang w:val="en-US" w:eastAsia="zh-CN"/>
        </w:rPr>
        <w:t>°，</w:t>
      </w:r>
      <w:r>
        <w:rPr>
          <w:rFonts w:hint="eastAsia" w:asciiTheme="minorEastAsia" w:hAnsiTheme="minorEastAsia" w:eastAsiaTheme="minorEastAsia" w:cstheme="minorEastAsia"/>
        </w:rPr>
        <w:t>∠2=55°,∠3=125°,找出图中的平行线,并说明理由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2352675" cy="1495425"/>
            <wp:effectExtent l="0" t="0" r="9525" b="9525"/>
            <wp:docPr id="1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3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cstheme="minorEastAsia"/>
          <w:lang w:val="en-US" w:eastAsia="zh-CN"/>
        </w:rPr>
        <w:t>18.(本题满分6分)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如图是由正方形组成的L形图，请你用三种方法分别在图中添加一个正方形使其成为轴对称图形，并画出对称轴。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933450" cy="657225"/>
            <wp:effectExtent l="0" t="0" r="0" b="9525"/>
            <wp:docPr id="1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4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方法一              方法二                 方法三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933450" cy="657225"/>
            <wp:effectExtent l="0" t="0" r="0" b="9525"/>
            <wp:docPr id="1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5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drawing>
          <wp:inline distT="0" distB="0" distL="114300" distR="114300">
            <wp:extent cx="933450" cy="657225"/>
            <wp:effectExtent l="0" t="0" r="0" b="9525"/>
            <wp:docPr id="1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6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</w:t>
      </w:r>
      <w:r>
        <w:drawing>
          <wp:inline distT="0" distB="0" distL="114300" distR="114300">
            <wp:extent cx="933450" cy="657225"/>
            <wp:effectExtent l="0" t="0" r="0" b="9525"/>
            <wp:docPr id="1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7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19.</w:t>
      </w:r>
      <w:r>
        <w:rPr>
          <w:rFonts w:hint="eastAsia" w:asciiTheme="minorEastAsia" w:hAnsiTheme="minorEastAsia" w:eastAsiaTheme="minorEastAsia" w:cstheme="minorEastAsia"/>
        </w:rPr>
        <w:t>(本满分7分)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>棱长为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1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的小正方体,按照如图所示的方法</w:t>
      </w:r>
      <w:r>
        <w:rPr>
          <w:rFonts w:hint="eastAsia" w:asciiTheme="minorEastAsia" w:hAnsiTheme="minorEastAsia" w:cstheme="minorEastAsia"/>
          <w:lang w:val="en-US" w:eastAsia="zh-CN"/>
        </w:rPr>
        <w:t>一直</w:t>
      </w:r>
      <w:r>
        <w:rPr>
          <w:rFonts w:hint="eastAsia" w:asciiTheme="minorEastAsia" w:hAnsiTheme="minorEastAsia" w:eastAsiaTheme="minorEastAsia" w:cstheme="minorEastAsia"/>
        </w:rPr>
        <w:t>维续摆放,</w:t>
      </w:r>
      <w:r>
        <w:rPr>
          <w:rFonts w:hint="eastAsia" w:asciiTheme="minorEastAsia" w:hAnsiTheme="minorEastAsia" w:cstheme="minorEastAsia"/>
          <w:lang w:val="en-US" w:eastAsia="zh-CN"/>
        </w:rPr>
        <w:t>自上而下</w:t>
      </w:r>
      <w:r>
        <w:rPr>
          <w:rFonts w:hint="eastAsia" w:asciiTheme="minorEastAsia" w:hAnsiTheme="minorEastAsia" w:eastAsiaTheme="minorEastAsia" w:cstheme="minorEastAsia"/>
        </w:rPr>
        <w:t>分别叫第1层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  <w:lang w:val="en-US" w:eastAsia="zh-CN"/>
        </w:rPr>
        <w:t>第</w:t>
      </w:r>
      <w:r>
        <w:rPr>
          <w:rFonts w:hint="eastAsia" w:asciiTheme="minorEastAsia" w:hAnsiTheme="minorEastAsia" w:eastAsiaTheme="minorEastAsia" w:cstheme="minorEastAsia"/>
        </w:rPr>
        <w:t>2层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  <w:lang w:val="en-US" w:eastAsia="zh-CN"/>
        </w:rPr>
        <w:t>……</w:t>
      </w:r>
      <w:r>
        <w:rPr>
          <w:rFonts w:hint="eastAsia" w:asciiTheme="minorEastAsia" w:hAnsiTheme="minorEastAsia" w:eastAsiaTheme="minorEastAsia" w:cstheme="minorEastAsia"/>
        </w:rPr>
        <w:t>第</w:t>
      </w:r>
      <w:r>
        <w:rPr>
          <w:rFonts w:hint="eastAsia" w:asciiTheme="minorEastAsia" w:hAnsi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>n＞</w:t>
      </w:r>
      <w:r>
        <w:rPr>
          <w:rFonts w:hint="eastAsia" w:asciiTheme="minorEastAsia" w:hAnsiTheme="minorEastAsia" w:eastAsiaTheme="minorEastAsia" w:cstheme="minorEastAsia"/>
        </w:rPr>
        <w:t>0)层,第n层的小方体的个数记为</w:t>
      </w:r>
      <w:r>
        <w:rPr>
          <w:rFonts w:hint="eastAsia" w:asciiTheme="minorEastAsia" w:hAnsiTheme="minorEastAsia" w:cstheme="minorEastAsia"/>
          <w:lang w:val="en-US" w:eastAsia="zh-CN"/>
        </w:rPr>
        <w:t>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3030220" cy="927735"/>
            <wp:effectExtent l="0" t="0" r="17780" b="5715"/>
            <wp:docPr id="18" name="图片 18" descr="a6f722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a6f7226d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3030220" cy="92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</w:rPr>
        <w:t>完成</w:t>
      </w:r>
      <w:r>
        <w:rPr>
          <w:rFonts w:hint="eastAsia" w:asciiTheme="minorEastAsia" w:hAnsiTheme="minorEastAsia" w:cstheme="minorEastAsia"/>
          <w:lang w:val="en-US" w:eastAsia="zh-CN"/>
        </w:rPr>
        <w:t>下</w:t>
      </w:r>
      <w:r>
        <w:rPr>
          <w:rFonts w:hint="eastAsia" w:asciiTheme="minorEastAsia" w:hAnsiTheme="minorEastAsia" w:eastAsiaTheme="minorEastAsia" w:cstheme="minorEastAsia"/>
        </w:rPr>
        <w:t>表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tbl>
      <w:tblPr>
        <w:tblStyle w:val="4"/>
        <w:tblW w:w="5040" w:type="dxa"/>
        <w:tblInd w:w="1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840"/>
        <w:gridCol w:w="840"/>
        <w:gridCol w:w="840"/>
        <w:gridCol w:w="840"/>
        <w:gridCol w:w="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8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n</w:t>
            </w:r>
          </w:p>
        </w:tc>
        <w:tc>
          <w:tcPr>
            <w:tcW w:w="8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8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S</w:t>
            </w:r>
          </w:p>
        </w:tc>
        <w:tc>
          <w:tcPr>
            <w:tcW w:w="8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____</w:t>
            </w:r>
          </w:p>
        </w:tc>
        <w:tc>
          <w:tcPr>
            <w:tcW w:w="8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___</w:t>
            </w:r>
          </w:p>
        </w:tc>
        <w:tc>
          <w:tcPr>
            <w:tcW w:w="8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2)上述活动中,自变量和因</w:t>
      </w:r>
      <w:r>
        <w:rPr>
          <w:rFonts w:hint="eastAsia" w:asciiTheme="minorEastAsia" w:hAnsiTheme="minorEastAsia" w:cstheme="minorEastAsia"/>
          <w:lang w:val="en-US" w:eastAsia="zh-CN"/>
        </w:rPr>
        <w:t>变量分别是什么？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3)研究上表可以发现S随n的增大而增大,且有一定的规律,请你用式子来表示S与n的关系,并计算当n=10时S的值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20.(本题满分7分)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从公式到语言表述,再到图形直观解释,可以让同学们从不同角度理解乘法公式,下图就给出了一个乘法公式的几何解释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981075" cy="981075"/>
            <wp:effectExtent l="0" t="0" r="9525" b="9525"/>
            <wp:docPr id="1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9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(1)根据图形写出这个乘法公式是</w:t>
      </w:r>
      <w:r>
        <w:rPr>
          <w:rFonts w:hint="eastAsia" w:asciiTheme="minorEastAsia" w:hAnsiTheme="minorEastAsia" w:cstheme="minorEastAsia"/>
          <w:lang w:val="en-US" w:eastAsia="zh-CN"/>
        </w:rPr>
        <w:t>___________________.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(2)已知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2" o:spt="75" type="#_x0000_t75" style="height:13pt;width:78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,求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3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21.(本题满分6分)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在一个不透明袋子中装有颜色不同的黑、白两种球共40个球,小颖做摸球实验,她将盒子里面的球搅匀后从中随机摸出一个球记下颜色,再把它放回盒子中,不断重复上述过</w:t>
      </w:r>
      <w:r>
        <w:rPr>
          <w:rFonts w:hint="eastAsia" w:asciiTheme="minorEastAsia" w:hAnsiTheme="minorEastAsia" w:cstheme="minorEastAsia"/>
          <w:lang w:val="en-US" w:eastAsia="zh-CN"/>
        </w:rPr>
        <w:t>程</w:t>
      </w:r>
      <w:r>
        <w:rPr>
          <w:rFonts w:hint="eastAsia" w:asciiTheme="minorEastAsia" w:hAnsiTheme="minorEastAsia" w:eastAsiaTheme="minorEastAsia" w:cstheme="minorEastAsia"/>
        </w:rPr>
        <w:t>.下图</w:t>
      </w:r>
      <w:r>
        <w:rPr>
          <w:rFonts w:hint="eastAsia" w:asciiTheme="minorEastAsia" w:hAnsiTheme="minorEastAsia" w:cstheme="minorEastAsia"/>
          <w:lang w:val="en-US" w:eastAsia="zh-CN"/>
        </w:rPr>
        <w:t>是</w:t>
      </w:r>
      <w:r>
        <w:rPr>
          <w:rFonts w:hint="eastAsia" w:asciiTheme="minorEastAsia" w:hAnsiTheme="minorEastAsia" w:eastAsiaTheme="minorEastAsia" w:cstheme="minorEastAsia"/>
        </w:rPr>
        <w:t>“摸到白</w:t>
      </w:r>
      <w:r>
        <w:rPr>
          <w:rFonts w:hint="eastAsia" w:asciiTheme="minorEastAsia" w:hAnsiTheme="minorEastAsia" w:cstheme="minorEastAsia"/>
          <w:lang w:val="en-US" w:eastAsia="zh-CN"/>
        </w:rPr>
        <w:t>球</w:t>
      </w:r>
      <w:r>
        <w:rPr>
          <w:rFonts w:hint="eastAsia" w:asciiTheme="minorEastAsia" w:hAnsiTheme="minorEastAsia" w:eastAsiaTheme="minorEastAsia" w:cstheme="minorEastAsia"/>
        </w:rPr>
        <w:t>”的</w:t>
      </w:r>
      <w:r>
        <w:rPr>
          <w:rFonts w:hint="eastAsia" w:asciiTheme="minorEastAsia" w:hAnsiTheme="minorEastAsia" w:cstheme="minorEastAsia"/>
          <w:lang w:val="en-US" w:eastAsia="zh-CN"/>
        </w:rPr>
        <w:t>频</w:t>
      </w:r>
      <w:r>
        <w:rPr>
          <w:rFonts w:hint="eastAsia" w:asciiTheme="minorEastAsia" w:hAnsiTheme="minorEastAsia" w:eastAsiaTheme="minorEastAsia" w:cstheme="minorEastAsia"/>
        </w:rPr>
        <w:t>率折线统计图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3275965" cy="1950085"/>
            <wp:effectExtent l="0" t="0" r="635" b="12065"/>
            <wp:docPr id="21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4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1950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(1)根据统计图,估算盒子里黑、白两种颜色的球各多少个?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(2)如果要使摸到白球的概率为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54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,需要往盒子里再放入多少个白球?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(本题满分8分)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如图，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是线段AD</w:t>
      </w:r>
      <w:r>
        <w:rPr>
          <w:rFonts w:hint="eastAsia" w:asciiTheme="minorEastAsia" w:hAnsiTheme="minorEastAsia" w:eastAsiaTheme="minorEastAsia" w:cstheme="minorEastAsia"/>
        </w:rPr>
        <w:t>上</w:t>
      </w:r>
      <w:r>
        <w:rPr>
          <w:rFonts w:hint="eastAsia" w:asciiTheme="minorEastAsia" w:hAnsiTheme="minorEastAsia" w:cstheme="minorEastAsia"/>
          <w:lang w:val="en-US" w:eastAsia="zh-CN"/>
        </w:rPr>
        <w:t>一点</w: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cstheme="minorEastAsia"/>
          <w:lang w:val="en-US" w:eastAsia="zh-CN"/>
        </w:rPr>
        <w:t>过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点</w:t>
      </w:r>
      <w:r>
        <w:rPr>
          <w:rFonts w:hint="eastAsia" w:asciiTheme="minorEastAsia" w:hAnsiTheme="minorEastAsia" w:eastAsiaTheme="minorEastAsia" w:cstheme="minorEastAsia"/>
        </w:rPr>
        <w:t>直</w:t>
      </w:r>
      <w:r>
        <w:rPr>
          <w:rFonts w:hint="eastAsia" w:asciiTheme="minorEastAsia" w:hAnsiTheme="minorEastAsia" w:cstheme="minorEastAsia"/>
          <w:lang w:val="en-US" w:eastAsia="zh-CN"/>
        </w:rPr>
        <w:t>线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⊥AD</w:t>
      </w:r>
      <w:r>
        <w:rPr>
          <w:rFonts w:hint="eastAsia" w:asciiTheme="minorEastAsia" w:hAnsiTheme="minorEastAsia" w:cstheme="minorEastAsia"/>
          <w:lang w:val="en-US" w:eastAsia="zh-CN"/>
        </w:rPr>
        <w:t>于</w:t>
      </w:r>
      <w:r>
        <w:rPr>
          <w:rFonts w:hint="eastAsia" w:asciiTheme="minorEastAsia" w:hAnsiTheme="minorEastAsia" w:eastAsiaTheme="minorEastAsia" w:cstheme="minorEastAsia"/>
        </w:rPr>
        <w:t>点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,A</w:t>
      </w:r>
      <w:r>
        <w:rPr>
          <w:rFonts w:hint="eastAsia" w:asciiTheme="minorEastAsia" w:hAnsiTheme="minorEastAsia" w:cstheme="minorEastAsia"/>
          <w:lang w:val="en-US" w:eastAsia="zh-CN"/>
        </w:rPr>
        <w:t>D=BC.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(1)过点A作AF⊥A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,并</w:t>
      </w:r>
      <w:r>
        <w:rPr>
          <w:rFonts w:hint="eastAsia" w:asciiTheme="minorEastAsia" w:hAnsiTheme="minorEastAsia" w:cstheme="minorEastAsia"/>
          <w:lang w:val="en-US" w:eastAsia="zh-CN"/>
        </w:rPr>
        <w:t>截取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F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D,点C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  <w:lang w:val="en-US" w:eastAsia="zh-CN"/>
        </w:rPr>
        <w:t>点F</w:t>
      </w:r>
      <w:r>
        <w:rPr>
          <w:rFonts w:hint="eastAsia" w:asciiTheme="minorEastAsia" w:hAnsiTheme="minorEastAsia" w:eastAsiaTheme="minorEastAsia" w:cstheme="minorEastAsia"/>
        </w:rPr>
        <w:t>在线段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D的两</w:t>
      </w:r>
      <w:r>
        <w:rPr>
          <w:rFonts w:hint="eastAsia" w:asciiTheme="minorEastAsia" w:hAnsiTheme="minorEastAsia" w:cstheme="minorEastAsia"/>
          <w:lang w:val="en-US" w:eastAsia="zh-CN"/>
        </w:rPr>
        <w:t>侧，连接CD、DF、CF，</w:t>
      </w:r>
      <w:r>
        <w:rPr>
          <w:rFonts w:hint="eastAsia" w:asciiTheme="minorEastAsia" w:hAnsiTheme="minorEastAsia" w:eastAsiaTheme="minorEastAsia" w:cstheme="minorEastAsia"/>
        </w:rPr>
        <w:t>依题意</w:t>
      </w:r>
      <w:r>
        <w:rPr>
          <w:rFonts w:hint="eastAsia" w:asciiTheme="minorEastAsia" w:hAnsiTheme="minorEastAsia" w:cstheme="minorEastAsia"/>
          <w:lang w:val="en-US" w:eastAsia="zh-CN"/>
        </w:rPr>
        <w:t>补</w:t>
      </w:r>
      <w:r>
        <w:rPr>
          <w:rFonts w:hint="eastAsia" w:asciiTheme="minorEastAsia" w:hAnsiTheme="minorEastAsia" w:eastAsiaTheme="minorEastAsia" w:cstheme="minorEastAsia"/>
        </w:rPr>
        <w:t>全图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(2)判△CDF的形状,</w:t>
      </w:r>
      <w:r>
        <w:rPr>
          <w:rFonts w:hint="eastAsia" w:asciiTheme="minorEastAsia" w:hAnsiTheme="minorEastAsia" w:cstheme="minorEastAsia"/>
          <w:lang w:val="en-US" w:eastAsia="zh-CN"/>
        </w:rPr>
        <w:t>并</w:t>
      </w:r>
      <w:r>
        <w:rPr>
          <w:rFonts w:hint="eastAsia" w:asciiTheme="minorEastAsia" w:hAnsiTheme="minorEastAsia" w:eastAsiaTheme="minorEastAsia" w:cstheme="minorEastAsia"/>
        </w:rPr>
        <w:t>说明理由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533525" cy="1381125"/>
            <wp:effectExtent l="0" t="0" r="9525" b="9525"/>
            <wp:docPr id="22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5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541F94"/>
    <w:multiLevelType w:val="singleLevel"/>
    <w:tmpl w:val="85541F94"/>
    <w:lvl w:ilvl="0" w:tentative="0">
      <w:start w:val="1"/>
      <w:numFmt w:val="upperLetter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DEC74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5" Type="http://schemas.openxmlformats.org/officeDocument/2006/relationships/fontTable" Target="fontTable.xml"/><Relationship Id="rId84" Type="http://schemas.openxmlformats.org/officeDocument/2006/relationships/numbering" Target="numbering.xml"/><Relationship Id="rId83" Type="http://schemas.openxmlformats.org/officeDocument/2006/relationships/customXml" Target="../customXml/item1.xml"/><Relationship Id="rId82" Type="http://schemas.openxmlformats.org/officeDocument/2006/relationships/image" Target="media/image49.png"/><Relationship Id="rId81" Type="http://schemas.openxmlformats.org/officeDocument/2006/relationships/image" Target="media/image48.wmf"/><Relationship Id="rId80" Type="http://schemas.openxmlformats.org/officeDocument/2006/relationships/oleObject" Target="embeddings/oleObject30.bin"/><Relationship Id="rId8" Type="http://schemas.openxmlformats.org/officeDocument/2006/relationships/image" Target="media/image3.wmf"/><Relationship Id="rId79" Type="http://schemas.openxmlformats.org/officeDocument/2006/relationships/image" Target="media/image47.png"/><Relationship Id="rId78" Type="http://schemas.openxmlformats.org/officeDocument/2006/relationships/image" Target="media/image46.wmf"/><Relationship Id="rId77" Type="http://schemas.openxmlformats.org/officeDocument/2006/relationships/oleObject" Target="embeddings/oleObject29.bin"/><Relationship Id="rId76" Type="http://schemas.openxmlformats.org/officeDocument/2006/relationships/image" Target="media/image45.wmf"/><Relationship Id="rId75" Type="http://schemas.openxmlformats.org/officeDocument/2006/relationships/oleObject" Target="embeddings/oleObject28.bin"/><Relationship Id="rId74" Type="http://schemas.openxmlformats.org/officeDocument/2006/relationships/image" Target="media/image44.png"/><Relationship Id="rId73" Type="http://schemas.openxmlformats.org/officeDocument/2006/relationships/image" Target="media/image43.png"/><Relationship Id="rId72" Type="http://schemas.openxmlformats.org/officeDocument/2006/relationships/image" Target="media/image42.wmf"/><Relationship Id="rId71" Type="http://schemas.openxmlformats.org/officeDocument/2006/relationships/oleObject" Target="embeddings/oleObject27.bin"/><Relationship Id="rId70" Type="http://schemas.openxmlformats.org/officeDocument/2006/relationships/image" Target="media/image41.png"/><Relationship Id="rId7" Type="http://schemas.openxmlformats.org/officeDocument/2006/relationships/oleObject" Target="embeddings/oleObject2.bin"/><Relationship Id="rId69" Type="http://schemas.openxmlformats.org/officeDocument/2006/relationships/image" Target="media/image40.png"/><Relationship Id="rId68" Type="http://schemas.openxmlformats.org/officeDocument/2006/relationships/image" Target="media/image39.wmf"/><Relationship Id="rId67" Type="http://schemas.openxmlformats.org/officeDocument/2006/relationships/oleObject" Target="embeddings/oleObject26.bin"/><Relationship Id="rId66" Type="http://schemas.openxmlformats.org/officeDocument/2006/relationships/image" Target="media/image38.wmf"/><Relationship Id="rId65" Type="http://schemas.openxmlformats.org/officeDocument/2006/relationships/oleObject" Target="embeddings/oleObject25.bin"/><Relationship Id="rId64" Type="http://schemas.openxmlformats.org/officeDocument/2006/relationships/image" Target="media/image37.wmf"/><Relationship Id="rId63" Type="http://schemas.openxmlformats.org/officeDocument/2006/relationships/oleObject" Target="embeddings/oleObject24.bin"/><Relationship Id="rId62" Type="http://schemas.openxmlformats.org/officeDocument/2006/relationships/image" Target="media/image36.wmf"/><Relationship Id="rId61" Type="http://schemas.openxmlformats.org/officeDocument/2006/relationships/oleObject" Target="embeddings/oleObject23.bin"/><Relationship Id="rId60" Type="http://schemas.openxmlformats.org/officeDocument/2006/relationships/image" Target="media/image35.wmf"/><Relationship Id="rId6" Type="http://schemas.openxmlformats.org/officeDocument/2006/relationships/image" Target="media/image2.wmf"/><Relationship Id="rId59" Type="http://schemas.openxmlformats.org/officeDocument/2006/relationships/oleObject" Target="embeddings/oleObject22.bin"/><Relationship Id="rId58" Type="http://schemas.openxmlformats.org/officeDocument/2006/relationships/image" Target="media/image34.wmf"/><Relationship Id="rId57" Type="http://schemas.openxmlformats.org/officeDocument/2006/relationships/oleObject" Target="embeddings/oleObject21.bin"/><Relationship Id="rId56" Type="http://schemas.openxmlformats.org/officeDocument/2006/relationships/image" Target="media/image33.wmf"/><Relationship Id="rId55" Type="http://schemas.openxmlformats.org/officeDocument/2006/relationships/oleObject" Target="embeddings/oleObject20.bin"/><Relationship Id="rId54" Type="http://schemas.openxmlformats.org/officeDocument/2006/relationships/image" Target="media/image32.png"/><Relationship Id="rId53" Type="http://schemas.openxmlformats.org/officeDocument/2006/relationships/image" Target="media/image31.png"/><Relationship Id="rId52" Type="http://schemas.openxmlformats.org/officeDocument/2006/relationships/image" Target="media/image30.png"/><Relationship Id="rId51" Type="http://schemas.openxmlformats.org/officeDocument/2006/relationships/image" Target="media/image29.wmf"/><Relationship Id="rId50" Type="http://schemas.openxmlformats.org/officeDocument/2006/relationships/oleObject" Target="embeddings/oleObject19.bin"/><Relationship Id="rId5" Type="http://schemas.openxmlformats.org/officeDocument/2006/relationships/oleObject" Target="embeddings/oleObject1.bin"/><Relationship Id="rId49" Type="http://schemas.openxmlformats.org/officeDocument/2006/relationships/image" Target="media/image28.png"/><Relationship Id="rId48" Type="http://schemas.openxmlformats.org/officeDocument/2006/relationships/image" Target="media/image27.png"/><Relationship Id="rId47" Type="http://schemas.openxmlformats.org/officeDocument/2006/relationships/image" Target="media/image26.png"/><Relationship Id="rId46" Type="http://schemas.openxmlformats.org/officeDocument/2006/relationships/image" Target="media/image25.png"/><Relationship Id="rId45" Type="http://schemas.openxmlformats.org/officeDocument/2006/relationships/image" Target="media/image24.png"/><Relationship Id="rId44" Type="http://schemas.openxmlformats.org/officeDocument/2006/relationships/image" Target="media/image23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7.bin"/><Relationship Id="rId40" Type="http://schemas.openxmlformats.org/officeDocument/2006/relationships/image" Target="media/image21.wmf"/><Relationship Id="rId4" Type="http://schemas.openxmlformats.org/officeDocument/2006/relationships/image" Target="media/image1.png"/><Relationship Id="rId39" Type="http://schemas.openxmlformats.org/officeDocument/2006/relationships/oleObject" Target="embeddings/oleObject16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6.wmf"/><Relationship Id="rId3" Type="http://schemas.openxmlformats.org/officeDocument/2006/relationships/theme" Target="theme/theme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4.wmf"/><Relationship Id="rId25" Type="http://schemas.openxmlformats.org/officeDocument/2006/relationships/oleObject" Target="embeddings/oleObject9.bin"/><Relationship Id="rId24" Type="http://schemas.openxmlformats.org/officeDocument/2006/relationships/image" Target="media/image13.wmf"/><Relationship Id="rId23" Type="http://schemas.openxmlformats.org/officeDocument/2006/relationships/oleObject" Target="embeddings/oleObject8.bin"/><Relationship Id="rId22" Type="http://schemas.openxmlformats.org/officeDocument/2006/relationships/image" Target="media/image12.wmf"/><Relationship Id="rId21" Type="http://schemas.openxmlformats.org/officeDocument/2006/relationships/oleObject" Target="embeddings/oleObject7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2018-07-17T07:13:00Z</dcterms:created>
  <dc:creator>早晨的一切从养生开始</dc:creator>
  <cp:lastModifiedBy>老倪膏药(招代理)</cp:lastModifiedBy>
  <dcterms:modified xsi:type="dcterms:W3CDTF">2018-07-20T13:20:36Z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