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pict>
          <v:shape id="_x0000_s1025" o:spid="_x0000_s1025" o:spt="75" type="#_x0000_t75" style="position:absolute;left:0pt;margin-left:805pt;margin-top:865pt;height:26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中考物理模拟试题（一）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说明：1</w:t>
      </w:r>
      <w:r>
        <w:rPr>
          <w:rFonts w:hint="default" w:ascii="Times New Roman" w:hAnsi="Times New Roman" w:cs="Times New Roman" w:eastAsiaTheme="minorEastAsia"/>
          <w:b w:val="0"/>
          <w:bCs w:val="0"/>
          <w:sz w:val="18"/>
          <w:szCs w:val="18"/>
          <w:lang w:val="en-US" w:eastAsia="zh-CN"/>
        </w:rPr>
        <w:t>.</w:t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全卷共6页，满分100分，考试用时为80分钟。</w:t>
      </w:r>
    </w:p>
    <w:p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540" w:firstLineChars="30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答卷前，考生务必用黑色字迹的签字笔或钢笔在答题卡填写自己的准考证号、姓  名、考场号、座位号，用2B铅笔把对应该号码的标号涂黑。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540" w:firstLineChars="30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3．选择题每小题选出答案后，用2B铅笔把答题卡上对应题目选项的答案信息点涂  黑，如需改动，用橡皮擦干净后，再选涂其他答案，答案不能答在试题上。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540" w:firstLineChars="30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4．非选择题必须用黑色字迹钢笔或签字笔作答、答案必须写在答题卡各题目指定区  域内相应位置上；如需改动，先划掉原来的答案，然后再写上新的答案；不准使 用铅笔和涂改液。不按以上要求作答的答案无效。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540" w:firstLineChars="300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 xml:space="preserve"> 5．考生务必保持答题卡的整洁。考试结束时，将考卷和答题卡一并交回。</w:t>
      </w: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ind w:firstLine="630" w:firstLineChars="300"/>
        <w:jc w:val="both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单项选择题（本大题7小题，每小题3分，共21分）在每小题列出的四个选项中，只有一个是正确的，请把答题卡上对应题目所选的选项涂黑．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line="375" w:lineRule="atLeast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下列常见物理量中，你认为最合理的是（　　）</w:t>
      </w:r>
    </w:p>
    <w:tbl>
      <w:tblPr>
        <w:tblStyle w:val="18"/>
        <w:tblW w:w="984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0"/>
        <w:gridCol w:w="49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92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75" w:lineRule="atLeast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A．初中物理课本的质量是200kg</w:t>
            </w:r>
          </w:p>
        </w:tc>
        <w:tc>
          <w:tcPr>
            <w:tcW w:w="492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75" w:lineRule="atLeast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B．人体感觉舒适的温度是25°C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920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75" w:lineRule="atLeast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C．家庭电路的电压为380V</w:t>
            </w:r>
          </w:p>
        </w:tc>
        <w:tc>
          <w:tcPr>
            <w:tcW w:w="4921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375" w:lineRule="atLeast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D．高山上的大气压为1.5×10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Pa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2．新“七不规范”中．“言语不喧哗”提醒大家要控制声音的（　　）</w:t>
      </w:r>
    </w:p>
    <w:tbl>
      <w:tblPr>
        <w:tblStyle w:val="17"/>
        <w:tblW w:w="9742" w:type="dxa"/>
        <w:jc w:val="center"/>
        <w:tblCellSpacing w:w="15" w:type="dxa"/>
        <w:tblInd w:w="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51"/>
        <w:gridCol w:w="2236"/>
        <w:gridCol w:w="2236"/>
        <w:gridCol w:w="30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20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A．响度</w:t>
            </w:r>
          </w:p>
        </w:tc>
        <w:tc>
          <w:tcPr>
            <w:tcW w:w="220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B．音调</w:t>
            </w:r>
          </w:p>
        </w:tc>
        <w:tc>
          <w:tcPr>
            <w:tcW w:w="220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C．音色</w:t>
            </w:r>
          </w:p>
        </w:tc>
        <w:tc>
          <w:tcPr>
            <w:tcW w:w="297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D．频率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3．如图所示的光现象中，由于光的反射形成的是（　　）</w:t>
      </w:r>
    </w:p>
    <w:tbl>
      <w:tblPr>
        <w:tblStyle w:val="17"/>
        <w:tblW w:w="9744" w:type="dxa"/>
        <w:jc w:val="center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79"/>
        <w:gridCol w:w="50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63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A．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drawing>
                <wp:inline distT="0" distB="0" distL="114300" distR="114300">
                  <wp:extent cx="923925" cy="704850"/>
                  <wp:effectExtent l="0" t="0" r="9525" b="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0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塔在水中形成“倒影”</w:t>
            </w:r>
          </w:p>
        </w:tc>
        <w:tc>
          <w:tcPr>
            <w:tcW w:w="502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B．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drawing>
                <wp:inline distT="0" distB="0" distL="114300" distR="114300">
                  <wp:extent cx="1066800" cy="742950"/>
                  <wp:effectExtent l="0" t="0" r="0" b="0"/>
                  <wp:docPr id="2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0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屏幕上呈现人的影子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63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C．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drawing>
                <wp:inline distT="0" distB="0" distL="114300" distR="114300">
                  <wp:extent cx="1076325" cy="742950"/>
                  <wp:effectExtent l="0" t="0" r="9525" b="0"/>
                  <wp:docPr id="3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0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放大镜把字“放大”</w:t>
            </w:r>
          </w:p>
        </w:tc>
        <w:tc>
          <w:tcPr>
            <w:tcW w:w="502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D．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drawing>
                <wp:inline distT="0" distB="0" distL="114300" distR="114300">
                  <wp:extent cx="1123950" cy="704850"/>
                  <wp:effectExtent l="0" t="0" r="0" b="0"/>
                  <wp:docPr id="4" name="图片 4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0"/>
                <w:kern w:val="0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笔好像在水面处“折断”</w:t>
            </w:r>
          </w:p>
        </w:tc>
      </w:tr>
    </w:tbl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下列物态变化的实例中，属于液化的是（　　）</w:t>
      </w:r>
    </w:p>
    <w:tbl>
      <w:tblPr>
        <w:tblStyle w:val="18"/>
        <w:tblW w:w="98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0"/>
        <w:gridCol w:w="4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75" w:lineRule="atLeast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A．初春，积雪消融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75" w:lineRule="atLeast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B．夏天，草叶上形成露珠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75" w:lineRule="atLeast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C．深秋，屋顶的瓦上结了一层霜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75" w:lineRule="atLeast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D．冬天，室外冰冻的衣服变干了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5．利用铅垂线和三角尺判断桌面是否水平，如图所示的做法正确的是（　　）</w:t>
      </w:r>
    </w:p>
    <w:tbl>
      <w:tblPr>
        <w:tblStyle w:val="17"/>
        <w:tblW w:w="9742" w:type="dxa"/>
        <w:jc w:val="center"/>
        <w:tblCellSpacing w:w="15" w:type="dxa"/>
        <w:tblInd w:w="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51"/>
        <w:gridCol w:w="2236"/>
        <w:gridCol w:w="2236"/>
        <w:gridCol w:w="30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220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A．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drawing>
                <wp:inline distT="0" distB="0" distL="114300" distR="114300">
                  <wp:extent cx="1000125" cy="828675"/>
                  <wp:effectExtent l="0" t="0" r="9525" b="9525"/>
                  <wp:docPr id="5" name="图片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B．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drawing>
                <wp:inline distT="0" distB="0" distL="114300" distR="114300">
                  <wp:extent cx="1057275" cy="895350"/>
                  <wp:effectExtent l="0" t="0" r="9525" b="0"/>
                  <wp:docPr id="6" name="图片 6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6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C．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drawing>
                <wp:inline distT="0" distB="0" distL="114300" distR="114300">
                  <wp:extent cx="1047750" cy="809625"/>
                  <wp:effectExtent l="0" t="0" r="0" b="9525"/>
                  <wp:docPr id="7" name="图片 7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D．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drawing>
                <wp:inline distT="0" distB="0" distL="114300" distR="114300">
                  <wp:extent cx="1057275" cy="847725"/>
                  <wp:effectExtent l="0" t="0" r="9525" b="9525"/>
                  <wp:docPr id="8" name="图片 8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4071620</wp:posOffset>
            </wp:positionH>
            <wp:positionV relativeFrom="paragraph">
              <wp:posOffset>144780</wp:posOffset>
            </wp:positionV>
            <wp:extent cx="2256155" cy="1537970"/>
            <wp:effectExtent l="0" t="0" r="10795" b="5080"/>
            <wp:wrapSquare wrapText="bothSides"/>
            <wp:docPr id="9" name="图片 9" descr="742644cd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42644cd[1]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56155" cy="1537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6.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小玲家有额定电压相同的电烤箱、电饭锅和电视机各一个，按照每度电0.5元的计费标准，将这三个用电器正常工作1小时的用电费用绘制成了如图所示的柱状图．则下列四个选项中，判断正确的是（　　）</w:t>
      </w:r>
    </w:p>
    <w:tbl>
      <w:tblPr>
        <w:tblStyle w:val="17"/>
        <w:tblpPr w:leftFromText="180" w:rightFromText="180" w:vertAnchor="text" w:tblpX="-30" w:tblpY="1"/>
        <w:tblOverlap w:val="never"/>
        <w:tblW w:w="6312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62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A．在这三个用电器中，电烤箱正常工作时的电压最高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</w:trPr>
        <w:tc>
          <w:tcPr>
            <w:tcW w:w="62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B．在这三个用电器中，电视机正常工作时的电压最低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</w:trPr>
        <w:tc>
          <w:tcPr>
            <w:tcW w:w="62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C．正常工作时，通过电烤箱的电流大于通过电视机的电流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CellSpacing w:w="15" w:type="dxa"/>
        </w:trPr>
        <w:tc>
          <w:tcPr>
            <w:tcW w:w="6252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D．在一个月内，小玲家电烤箱的用电费用一定比电饭锅的用电费用多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  <w:shd w:val="clear" w:color="auto" w:fill="FFFFFF"/>
          <w:lang w:val="en-US" w:eastAsia="zh-CN"/>
        </w:rPr>
        <w:t>7</w:t>
      </w:r>
      <w:r>
        <w:rPr>
          <w:rFonts w:hint="default" w:ascii="Times New Roman" w:hAnsi="Times New Roman" w:cs="Times New Roman" w:eastAsiaTheme="minorEastAsia"/>
          <w:kern w:val="0"/>
          <w:sz w:val="21"/>
          <w:szCs w:val="21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分别使用定滑轮、动滑轮、两个定滑轮和两个动滑轮组成的滑轮组，匀速提升同一物体到同一高度处，其机械效率分别为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shd w:val="clear" w:color="auto" w:fill="FFFFFF"/>
          <w:lang w:val="en-US" w:eastAsia="zh-CN"/>
        </w:rPr>
        <w:t>η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定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shd w:val="clear" w:color="auto" w:fill="FFFFFF"/>
          <w:lang w:val="en-US" w:eastAsia="zh-CN"/>
        </w:rPr>
        <w:t>、η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动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shd w:val="clear" w:color="auto" w:fill="FFFFFF"/>
          <w:lang w:val="en-US" w:eastAsia="zh-CN"/>
        </w:rPr>
        <w:t>、η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shd w:val="clear" w:color="auto" w:fill="FFFFFF"/>
          <w:vertAlign w:val="subscript"/>
          <w:lang w:val="en-US" w:eastAsia="zh-CN"/>
        </w:rPr>
        <w:t>组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（不计绳重和摩擦，设每个滑轮质量相等），则下列选项中正确的是（　　）</w:t>
      </w:r>
    </w:p>
    <w:tbl>
      <w:tblPr>
        <w:tblStyle w:val="17"/>
        <w:tblW w:w="9744" w:type="dxa"/>
        <w:jc w:val="center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79"/>
        <w:gridCol w:w="50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63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A．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η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＜η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动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＜η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定</w:t>
            </w:r>
          </w:p>
        </w:tc>
        <w:tc>
          <w:tcPr>
            <w:tcW w:w="502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B．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η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动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＜η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定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＜η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634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C．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η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定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＜η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动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＜η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组</w:t>
            </w:r>
          </w:p>
        </w:tc>
        <w:tc>
          <w:tcPr>
            <w:tcW w:w="502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15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D．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η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定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＜η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组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＜η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动</w:t>
            </w:r>
          </w:p>
        </w:tc>
      </w:tr>
    </w:tbl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left"/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left"/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t>二、填空题（本大题6小题，每空1分，共21分）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8</w:t>
      </w:r>
      <w:r>
        <w:rPr>
          <w:rFonts w:hint="default" w:ascii="Times New Roman" w:hAnsi="Times New Roman" w:cs="Times New Roman" w:eastAsiaTheme="minorEastAsia"/>
          <w:kern w:val="0"/>
          <w:sz w:val="18"/>
          <w:szCs w:val="18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2016年5月8日，福州地铁1号线南段（一期）开通试运营，标志福州正式进入地铁时代．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（1）列车流线型车身可以减小行使过程的________；车轮加装阻尼环降低噪声，使噪声在______处减弱车体采用轻量化铝合金制造，是利用了铝合金密度______的特性．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（2）车厢内的电视通过无线网络播放节目，无线网络是利用_______（选填“电磁波”或“声波”）传递信号；车内LED显示屏的核心元件是二极管，制作二极管的材料属于_______（选填“导体”或“半导体”）．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（3）列车采用再生制动方式，将刹车时损失的能量，转化为车站内照明等用电设备使用的_______能．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both"/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 w:eastAsiaTheme="minorEastAsia"/>
          <w:sz w:val="18"/>
          <w:szCs w:val="18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552450</wp:posOffset>
            </wp:positionV>
            <wp:extent cx="1095375" cy="1085850"/>
            <wp:effectExtent l="0" t="0" r="9525" b="0"/>
            <wp:wrapSquare wrapText="bothSides"/>
            <wp:docPr id="11" name="图片 11" descr="ad76efbd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ad76efbd[1]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9.俗话说：“近朱者赤，近墨者黑”，从物理学的角度说这是一种__________现象．热岛效应，主要是由于城市有大量建筑群，这些建筑群使用的建筑材料比郊区水田里水的________较小，使得城市中心的温度高于郊区的现象．现代的核电站都是利用铀原子核________（选填“裂变”或“聚变”）的链式反应来发电的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left"/>
        <w:rPr>
          <w:rFonts w:hint="default" w:ascii="Times New Roman" w:hAnsi="Times New Roman" w:cs="Times New Roman"/>
          <w:sz w:val="18"/>
          <w:szCs w:val="18"/>
          <w:vertAlign w:val="baseline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10.小明家电能表本月初的示数为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drawing>
          <wp:inline distT="0" distB="0" distL="114300" distR="114300">
            <wp:extent cx="600075" cy="257175"/>
            <wp:effectExtent l="0" t="0" r="9525" b="9525"/>
            <wp:docPr id="10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，本月底的示数如图所示，小明家本月消耗的电能为____kw•h，如果按0.5元/（kw•h）的电价计费．本月应付电费________元，该电能表的参数表明，小明家能同时使用的用电器总功率不得超过_____W．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11.2017年4月20日，我国的大型运载火箭把重达8吨的天舟1号货运飞船从地面送入轨道，这个过程中______能主要转化为内能；两天后，天舟1号与已经在轨飞行近1年的空间实验室天宫2号成功对接，连为一体，为其送去各种物资补偿，以天宫2号为参照物，天舟1号是________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both"/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13．2017年4月，我国国产直升机AC311A成功试飞．直升机能停留在空中，是因为旋转的机翼对空气施加了向下的力，根据物体间力的作用是_______的，空气对机翼也施加了向上的力，所以直升机能够停留在空中．另外，我国国产大飞机C919于5月也完成了首飞，客机在飞行时，机翼上表面空气流速______，压强_______，因此获得向上的升力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both"/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both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4583430</wp:posOffset>
            </wp:positionH>
            <wp:positionV relativeFrom="paragraph">
              <wp:posOffset>87630</wp:posOffset>
            </wp:positionV>
            <wp:extent cx="1447800" cy="1690370"/>
            <wp:effectExtent l="0" t="0" r="0" b="5080"/>
            <wp:wrapSquare wrapText="bothSides"/>
            <wp:docPr id="12" name="图片 12" descr="4b6c0fbf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b6c0fbf[1]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690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14.生活中我们经常使用简单机械．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（1）图1是家用手摇晾衣架，A、B两滑轮中属于动滑轮的是_______；若衣服和晾衣架的总重为120N，不计动滑轮重、绳重及摩擦，静止时绳的拉力F=_______N．请你提出一种使用时提高手摇晾衣架机械效率的方法：________________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（2）如图2所示，已知撬棒AD=1m，CD=BC=0.15m，石头垂直作用在棒上的力是420N，若要撬动石头，则施加在撬棒A点的力至少是________N．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spacing w:line="375" w:lineRule="atLeast"/>
        <w:jc w:val="both"/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hint="default" w:ascii="Times New Roman" w:hAnsi="Times New Roman" w:cs="Times New Roman"/>
          <w:sz w:val="18"/>
          <w:szCs w:val="18"/>
          <w:lang w:eastAsia="zh-CN"/>
        </w:rPr>
      </w:pPr>
      <w:r>
        <w:rPr>
          <w:rFonts w:hint="default" w:ascii="Times New Roman" w:hAnsi="Times New Roman" w:cs="Times New Roman"/>
          <w:sz w:val="18"/>
          <w:szCs w:val="18"/>
          <w:lang w:eastAsia="zh-CN"/>
        </w:rPr>
        <w:t>作图题（共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7</w:t>
      </w:r>
      <w:r>
        <w:rPr>
          <w:rFonts w:hint="default" w:ascii="Times New Roman" w:hAnsi="Times New Roman" w:cs="Times New Roman"/>
          <w:sz w:val="18"/>
          <w:szCs w:val="18"/>
          <w:lang w:eastAsia="zh-CN"/>
        </w:rPr>
        <w:t>分，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2分+2分+3分=7分</w:t>
      </w:r>
      <w:r>
        <w:rPr>
          <w:rFonts w:hint="default" w:ascii="Times New Roman" w:hAnsi="Times New Roman" w:cs="Times New Roman"/>
          <w:sz w:val="18"/>
          <w:szCs w:val="18"/>
          <w:lang w:eastAsia="zh-CN"/>
        </w:rPr>
        <w:t>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line="375" w:lineRule="atLeast"/>
        <w:jc w:val="both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15.（1）请利用平面镜成像的特点在图中作出AB物体在平面镜中的像，保留作图痕迹．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15" w:lineRule="atLeast"/>
        <w:ind w:right="0" w:rightChars="0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（2）如图所示，开关S闭合，发现弹簧缩短，小磁针旋转到如图中所示位置静止，请在图中括号内标出电源的正、负极和小磁针的N极．（电源正极用“+”，负极用“-”表示）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15" w:lineRule="atLeast"/>
        <w:ind w:right="0" w:rightChars="0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（3）如图为吊车起吊货物的工作示意图，请在图中画出动力、阻力和阻力臂．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15" w:lineRule="atLeast"/>
        <w:ind w:left="-360" w:leftChars="0" w:right="0" w:rightChars="0"/>
        <w:jc w:val="center"/>
        <w:rPr>
          <w:rFonts w:hint="default" w:ascii="Times New Roman" w:hAnsi="Times New Roman" w:cs="Times New Roman"/>
          <w:sz w:val="18"/>
          <w:szCs w:val="18"/>
          <w:lang w:eastAsia="zh-CN"/>
        </w:rPr>
      </w:pPr>
      <w:r>
        <w:rPr>
          <w:rFonts w:hint="default" w:ascii="Times New Roman" w:hAnsi="Times New Roman" w:cs="Times New Roman"/>
          <w:sz w:val="21"/>
        </w:rPr>
        <w:pict>
          <v:shape id="_x0000_s1026" o:spid="_x0000_s1026" o:spt="202" type="#_x0000_t202" style="position:absolute;left:0pt;margin-left:9.25pt;margin-top:149.15pt;height:19.5pt;width:429pt;z-index:25166233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ascii="Times New Roman" w:hAnsi="Times New Roman" w:cs="Times New Roman"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  <w:lang w:eastAsia="zh-CN"/>
                    </w:rPr>
                    <w:t>（</w:t>
                  </w: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  <w:lang w:val="en-US" w:eastAsia="zh-CN"/>
                    </w:rPr>
                    <w:t>1</w:t>
                  </w: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  <w:lang w:eastAsia="zh-CN"/>
                    </w:rPr>
                    <w:t>）</w:t>
                  </w: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/>
                      <w:sz w:val="21"/>
                      <w:szCs w:val="21"/>
                      <w:lang w:val="en-US" w:eastAsia="zh-CN"/>
                    </w:rPr>
                    <w:t xml:space="preserve">                            </w:t>
                  </w: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  <w:lang w:val="en-US" w:eastAsia="zh-CN"/>
                    </w:rPr>
                    <w:t>（2）</w:t>
                  </w:r>
                  <w:r>
                    <w:rPr>
                      <w:rFonts w:hint="eastAsia" w:ascii="Times New Roman" w:hAnsi="Times New Roman" w:cs="Times New Roman"/>
                      <w:sz w:val="21"/>
                      <w:szCs w:val="21"/>
                      <w:lang w:val="en-US" w:eastAsia="zh-CN"/>
                    </w:rPr>
                    <w:t xml:space="preserve">                          </w:t>
                  </w: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  <w:lang w:val="en-US" w:eastAsia="zh-CN"/>
                    </w:rPr>
                    <w:t>（3）</w:t>
                  </w:r>
                </w:p>
              </w:txbxContent>
            </v:textbox>
          </v:shape>
        </w:pic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drawing>
          <wp:inline distT="0" distB="0" distL="114300" distR="114300">
            <wp:extent cx="1038225" cy="1428750"/>
            <wp:effectExtent l="0" t="0" r="9525" b="0"/>
            <wp:docPr id="13" name="图片 13" descr="c66d690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66d6902[1]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1276350" cy="1838325"/>
            <wp:effectExtent l="0" t="0" r="0" b="9525"/>
            <wp:docPr id="14" name="图片 14" descr="528967e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528967e1[1]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2162175" cy="1362075"/>
            <wp:effectExtent l="0" t="0" r="9525" b="9525"/>
            <wp:docPr id="15" name="图片 15" descr="c7a6f3af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7a6f3af[1]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实验题（本大题3小题，共19分）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right="0" w:rightChars="0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16.</w:t>
      </w:r>
      <w:r>
        <w:rPr>
          <w:rFonts w:hint="default" w:ascii="Times New Roman" w:hAnsi="Times New Roman" w:cs="Times New Roman"/>
          <w:sz w:val="18"/>
          <w:szCs w:val="18"/>
          <w:lang w:eastAsia="zh-CN"/>
        </w:rPr>
        <w:t>（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7分</w:t>
      </w:r>
      <w:r>
        <w:rPr>
          <w:rFonts w:hint="default" w:ascii="Times New Roman" w:hAnsi="Times New Roman" w:cs="Times New Roman"/>
          <w:sz w:val="18"/>
          <w:szCs w:val="18"/>
          <w:lang w:eastAsia="zh-CN"/>
        </w:rPr>
        <w:t>）（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1</w:t>
      </w:r>
      <w:r>
        <w:rPr>
          <w:rFonts w:hint="default" w:ascii="Times New Roman" w:hAnsi="Times New Roman" w:cs="Times New Roman"/>
          <w:sz w:val="18"/>
          <w:szCs w:val="18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如图所示，小红学习了长度测量后，她用尺子对一本书的厚度进行测量，图中的______的读数方法是正确的（选填“A”、“B”或“C”）；所用刻度尺的最小分度值是______；所测书的厚度是______．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right="0" w:rightChars="0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cs="Times New Roman" w:eastAsiaTheme="minorEastAsia"/>
          <w:sz w:val="18"/>
          <w:szCs w:val="18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4227195</wp:posOffset>
            </wp:positionH>
            <wp:positionV relativeFrom="paragraph">
              <wp:posOffset>171450</wp:posOffset>
            </wp:positionV>
            <wp:extent cx="973455" cy="941070"/>
            <wp:effectExtent l="0" t="0" r="17145" b="11430"/>
            <wp:wrapSquare wrapText="bothSides"/>
            <wp:docPr id="19" name="图片 19" descr="f44b7b9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f44b7b94[1]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73455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245745</wp:posOffset>
            </wp:positionV>
            <wp:extent cx="1238250" cy="885825"/>
            <wp:effectExtent l="0" t="0" r="0" b="9525"/>
            <wp:wrapSquare wrapText="bothSides"/>
            <wp:docPr id="17" name="图片 17" descr="0dad047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0dad0471[1]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（2）如图，机械秒表的读数为______s；电子秒表的读数为9min_____s．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drawing>
          <wp:inline distT="0" distB="0" distL="114300" distR="114300">
            <wp:extent cx="2305050" cy="990600"/>
            <wp:effectExtent l="0" t="0" r="0" b="0"/>
            <wp:docPr id="18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right="0" w:rightChars="0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温度计是根据液体的原理制成，如图中甲体温计示数是_______℃；图乙寒暑表的示数是_____℃．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150" w:afterAutospacing="0" w:line="315" w:lineRule="atLeast"/>
        <w:ind w:left="0" w:leftChars="0" w:right="0" w:rightChars="0" w:firstLine="0" w:firstLineChars="0"/>
        <w:jc w:val="left"/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9582150</wp:posOffset>
            </wp:positionH>
            <wp:positionV relativeFrom="paragraph">
              <wp:posOffset>-7107555</wp:posOffset>
            </wp:positionV>
            <wp:extent cx="2836545" cy="1089660"/>
            <wp:effectExtent l="0" t="0" r="1905" b="15240"/>
            <wp:wrapSquare wrapText="bothSides"/>
            <wp:docPr id="22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36545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17.（6分）如图所示，在“探究凸透镜成像的规律”是实验中，小明将焦距为10cm的薄凸透镜固定在光具座上50cm刻度处，将点燃的蜡烛放置在光具座上20cm刻度线处，移动光屏至65cm刻度线处，烛焰在光屏上成清晰的像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（1）照相机、投影仪、放大镜等光学器具中，成像原理与图示的成像特点相同的是___________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（2）保持透镜在50cm刻度线处不动，如果要在光屏上得到更大、清晰的像，应进行的操作是：将蜡烛向____移，光屏适当向_______移（选填“左”或“右”）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3）仍保持透镜在50cm刻度线处不动，若将点燃的蜡烛放在光具座上80cm刻度线处，将光屏放在光具座上透镜的左侧，通过移动光屏，在光屏上可呈现烛焰_____立、的实像，且光屏放在_______cm刻度线处时，烛焰的像最清晰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15" w:lineRule="atLeast"/>
        <w:ind w:right="0" w:rightChars="0"/>
        <w:jc w:val="center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18.在测定额定电压为“2.5V”小灯泡电功率的分组实验中：</w:t>
      </w:r>
      <w:r>
        <w:rPr>
          <w:rFonts w:hint="default" w:ascii="Times New Roman" w:hAnsi="Times New Roman" w:eastAsia="宋体" w:cs="Times New Roman"/>
          <w:spacing w:val="0"/>
          <w:kern w:val="0"/>
          <w:sz w:val="21"/>
          <w:szCs w:val="21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  <w:drawing>
          <wp:inline distT="0" distB="0" distL="114300" distR="114300">
            <wp:extent cx="3267710" cy="1320800"/>
            <wp:effectExtent l="0" t="0" r="8890" b="12700"/>
            <wp:docPr id="23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请用笔画线代替导线，将图甲中的实物电路连接完整．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（2）小明闭合开关后，发现灯泡不亮，电流表无示数，电压表有示数，则故障可能是____________．排除故障后，移动滑片使小灯泡正常发光，此时电流表数如图乙所示，则小灯泡额定功率为_________W．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（3）小华在进行实验数据处理时，算出了小灯泡的平均功率（如表），你认为这样处理数据是（合理/不合理）的，理由是：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right="0" w:rightChars="0"/>
        <w:jc w:val="left"/>
        <w:rPr>
          <w:rFonts w:hint="default" w:ascii="Times New Roman" w:hAnsi="Times New Roman" w:cs="Times New Roman"/>
          <w:color w:val="127176"/>
          <w:sz w:val="18"/>
          <w:szCs w:val="18"/>
          <w:u w:val="none"/>
          <w:vertAlign w:val="baseline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_______________________________________________________________________．</w:t>
      </w:r>
    </w:p>
    <w:tbl>
      <w:tblPr>
        <w:tblStyle w:val="18"/>
        <w:tblW w:w="98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968"/>
        <w:gridCol w:w="1968"/>
        <w:gridCol w:w="1968"/>
        <w:gridCol w:w="1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实验序号</w:t>
            </w:r>
          </w:p>
        </w:tc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电压U/V</w:t>
            </w:r>
          </w:p>
        </w:tc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电流I/A</w:t>
            </w:r>
          </w:p>
        </w:tc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功率P/W</w:t>
            </w:r>
          </w:p>
        </w:tc>
        <w:tc>
          <w:tcPr>
            <w:tcW w:w="1969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平均功率</w:t>
            </w:r>
            <w:r>
              <w:rPr>
                <w:rFonts w:hint="default" w:ascii="Times New Roman" w:hAnsi="Times New Roman" w:eastAsia="宋体" w:cs="Times New Roman"/>
                <w:kern w:val="0"/>
                <w:position w:val="-4"/>
                <w:sz w:val="18"/>
                <w:szCs w:val="18"/>
                <w:lang w:val="en-US" w:eastAsia="zh-CN"/>
              </w:rPr>
              <w:object>
                <v:shape id="_x0000_i1025" o:spt="75" type="#_x0000_t75" style="height:16pt;width:12pt;" o:ole="t" filled="f" o:preferrelative="t" stroked="f" coordsize="21600,21600">
                  <v:path/>
                  <v:fill on="f" focussize="0,0"/>
                  <v:stroke on="f" joinstyle="miter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26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 w:eastAsiaTheme="minorEastAsia"/>
                <w:color w:val="127176"/>
                <w:sz w:val="18"/>
                <w:szCs w:val="18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sz w:val="18"/>
                <w:szCs w:val="18"/>
                <w:u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u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0.26</w:t>
            </w:r>
          </w:p>
        </w:tc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0.52</w:t>
            </w:r>
          </w:p>
        </w:tc>
        <w:tc>
          <w:tcPr>
            <w:tcW w:w="1969" w:type="dxa"/>
            <w:vMerge w:val="restart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 w:eastAsiaTheme="minorEastAsia"/>
                <w:color w:val="127176"/>
                <w:sz w:val="18"/>
                <w:szCs w:val="18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sz w:val="18"/>
                <w:szCs w:val="18"/>
                <w:u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u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0.28</w:t>
            </w:r>
          </w:p>
        </w:tc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0.70</w:t>
            </w:r>
          </w:p>
        </w:tc>
        <w:tc>
          <w:tcPr>
            <w:tcW w:w="1969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 w:eastAsiaTheme="minorEastAsia"/>
                <w:color w:val="127176"/>
                <w:sz w:val="18"/>
                <w:szCs w:val="18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sz w:val="18"/>
                <w:szCs w:val="18"/>
                <w:u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18"/>
                <w:szCs w:val="18"/>
                <w:u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0.30</w:t>
            </w:r>
          </w:p>
        </w:tc>
        <w:tc>
          <w:tcPr>
            <w:tcW w:w="1968" w:type="dxa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0.84</w:t>
            </w:r>
          </w:p>
        </w:tc>
        <w:tc>
          <w:tcPr>
            <w:tcW w:w="1969" w:type="dxa"/>
            <w:vMerge w:val="continue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70" w:lineRule="atLeast"/>
              <w:ind w:right="46"/>
              <w:jc w:val="center"/>
              <w:rPr>
                <w:rFonts w:hint="default" w:ascii="Times New Roman" w:hAnsi="Times New Roman" w:cs="Times New Roman"/>
                <w:color w:val="127176"/>
                <w:sz w:val="18"/>
                <w:szCs w:val="18"/>
                <w:u w:val="none"/>
                <w:vertAlign w:val="baseline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left="0" w:right="0"/>
        <w:jc w:val="center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（4）下列描述小灯泡功率P随滑动变阻器阻值R变化情况的图象中，正确的是_________．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drawing>
          <wp:inline distT="0" distB="0" distL="114300" distR="114300">
            <wp:extent cx="3895725" cy="939165"/>
            <wp:effectExtent l="0" t="0" r="9525" b="13335"/>
            <wp:docPr id="24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" descr="IMG_25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939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jc w:val="left"/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五、计算题（本大题2小题，共13分）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jc w:val="left"/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19.（6分）某空气净化器铭牌如下：</w:t>
      </w:r>
    </w:p>
    <w:tbl>
      <w:tblPr>
        <w:tblStyle w:val="18"/>
        <w:tblW w:w="98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8"/>
        <w:gridCol w:w="1126"/>
        <w:gridCol w:w="1126"/>
        <w:gridCol w:w="1126"/>
        <w:gridCol w:w="1126"/>
        <w:gridCol w:w="1126"/>
        <w:gridCol w:w="1126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5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eastAsia="zh-CN"/>
              </w:rPr>
              <w:t>产品名称</w:t>
            </w:r>
          </w:p>
        </w:tc>
        <w:tc>
          <w:tcPr>
            <w:tcW w:w="7883" w:type="dxa"/>
            <w:gridSpan w:val="7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某某空气化器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5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eastAsia="zh-CN"/>
              </w:rPr>
              <w:t>额定电压</w:t>
            </w:r>
          </w:p>
        </w:tc>
        <w:tc>
          <w:tcPr>
            <w:tcW w:w="7883" w:type="dxa"/>
            <w:gridSpan w:val="7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22V～0Hz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eastAsia="zh-CN"/>
              </w:rPr>
              <w:t>工作档位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待机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1档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2档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3档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4档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5档</w:t>
            </w:r>
          </w:p>
        </w:tc>
        <w:tc>
          <w:tcPr>
            <w:tcW w:w="1127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6档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eastAsia="zh-CN"/>
              </w:rPr>
              <w:t>功率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0.9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23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44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75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103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123</w:t>
            </w:r>
          </w:p>
        </w:tc>
        <w:tc>
          <w:tcPr>
            <w:tcW w:w="1127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净化空量（m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/h）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eastAsia="zh-CN"/>
              </w:rPr>
              <w:t>—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120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240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360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500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610</w:t>
            </w:r>
          </w:p>
        </w:tc>
        <w:tc>
          <w:tcPr>
            <w:tcW w:w="1127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噪音（dB）/声压级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eastAsia="zh-CN"/>
              </w:rPr>
              <w:t>—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23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32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39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47</w:t>
            </w:r>
          </w:p>
        </w:tc>
        <w:tc>
          <w:tcPr>
            <w:tcW w:w="1126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49</w:t>
            </w:r>
          </w:p>
        </w:tc>
        <w:tc>
          <w:tcPr>
            <w:tcW w:w="1127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150" w:afterAutospacing="0" w:line="315" w:lineRule="atLeast"/>
              <w:ind w:right="0" w:rightChars="0"/>
              <w:jc w:val="center"/>
              <w:rPr>
                <w:rFonts w:hint="default" w:ascii="Times New Roman" w:hAnsi="Times New Roman" w:cs="Times New Roman" w:eastAsiaTheme="minor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vertAlign w:val="baseline"/>
                <w:lang w:val="en-US" w:eastAsia="zh-CN"/>
              </w:rPr>
              <w:t>55</w:t>
            </w: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jc w:val="left"/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line="375" w:lineRule="atLeast"/>
        <w:jc w:val="both"/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请答下列问题：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t>（1）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净化器4档正常工作时，净45m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的空气要多长时间？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t>（2）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该净化器在2档正常工作时的电流为多少？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t>（3）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晚上将净化器调至1档，以减弱噪音对睡眠质量的影响，请计算该净化器在1档连续正常工作8小时共消耗多少电能？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line="375" w:lineRule="atLeast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20.（7分）从2016年开始，省会兰州和部分地区的大街小巷出现了一批体积小、节能环保的知豆纯电动车，如图所示为正在充电的知豆．知豆空车时整车质量为670kg、额定输出功率为9kW．设该车行驶过程中受到的阻力是车重的0.05倍．（g=10N/kg）请问：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（1）该车静止在水平地面上，轮胎与地面的接触总面积为0.04m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时，则空车时该车对地面的压强多大？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（2）若该车载人后总质量为800kg，该车以额定输出功率在平直公路上匀速行驶时速度多大？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shd w:val="clear" w:color="auto" w:fill="FFFFFF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（3）小丽家距学校大约7200m，小丽爸爸开知豆送小丽去学校路上用时l0min，兰州市城市道路限速40m/h，请计算说明小丽爸爸是否驾车超速？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line="375" w:lineRule="atLeast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2890520</wp:posOffset>
            </wp:positionH>
            <wp:positionV relativeFrom="paragraph">
              <wp:posOffset>73025</wp:posOffset>
            </wp:positionV>
            <wp:extent cx="3342005" cy="1339215"/>
            <wp:effectExtent l="0" t="0" r="10795" b="13335"/>
            <wp:wrapSquare wrapText="bothSides"/>
            <wp:docPr id="25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" descr="IMG_25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342005" cy="1339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  <w:t>综合能力题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（本大题3小题，共19分）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line="375" w:lineRule="atLeast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21.（6分）小冉在探究“浮力大小与哪些因素有关”的实验中，用到如下器材：分度值为0.1N的弹簧测力计，底面积为5cm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、高度为6cm的实心圆柱体铜块，相同的大烧杯若干，水，密度未知的某种液体，细线等．（g=10N/kg）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（1）小冉进行了如图甲所示的实验：A步骤所示弹簧测力计的示数为_______N．用弹簧测力计挂着铜块缓慢地浸入液体中不同深度，步骤如图B、C、D、E、F所示（液体均未溢出），并将其示数记录在下表中：</w:t>
      </w:r>
    </w:p>
    <w:tbl>
      <w:tblPr>
        <w:tblStyle w:val="17"/>
        <w:tblW w:w="4695" w:type="dxa"/>
        <w:jc w:val="center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0"/>
        <w:gridCol w:w="555"/>
        <w:gridCol w:w="555"/>
        <w:gridCol w:w="555"/>
        <w:gridCol w:w="555"/>
        <w:gridCol w:w="5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实验步骤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B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E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9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弹簧测力计示数/N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2.6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2.4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2.4</w:t>
            </w:r>
          </w:p>
        </w:tc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2.3</w:t>
            </w:r>
          </w:p>
        </w:tc>
      </w:tr>
    </w:tbl>
    <w:p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ind w:left="0" w:right="0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请在图乙中画出步骤B中铜块受到所有力的示意图（以●点代替物块）．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（3）分析实验步骤A、B、C、D、E，可以说明浮力大小跟________有关．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（4）小冉用表格中的数据算出了某种液体的密度是________kg/m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（结果保留一位小数），当物块的下表面受到水的压力是0.25N，那么此时物块露出水面的高度为_______cm．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（5）如果小冉想知道该圆柱体物块的密度，应选择图甲中的两个步骤可求出，求出的圆柱体物块密度为___________．</w:t>
      </w:r>
    </w:p>
    <w:p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15" w:lineRule="atLeast"/>
        <w:ind w:left="60" w:leftChars="25" w:right="0" w:rightChars="0" w:firstLine="0" w:firstLineChars="0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（7分）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阅读下面的短文，回答问题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新型发热材料-PTC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 PTC是一种新型的半导体陶瓷材料，它以钛酸钡为主，渗入多种物质后加工而成，目前家用的陶瓷暖风器、陶瓷电热水壶等就是用这种材料做成的．PTC有一个根据需要设定的温度，低于这个温度时，其电阻随温度的升高而减小，高于这个温度时，电阻值则随温度的升高而增大，我们把这个设定的温度叫“居里点温度”，用PTC材料制成的电热器具有发热、控温双重功能，应用十分广泛．</w:t>
      </w:r>
    </w:p>
    <w:p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15" w:lineRule="atLeast"/>
        <w:ind w:right="0" w:rightChars="0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家用固体电热灭蚊器就使用PTC陶瓷电热元件，如图（a）为其电阻随温度变化的图象，由图可知，该PTC材料的居里点温度为_________℃．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2）家用固体电热灭蚊器工作时的温度基本恒定在165℃左右，若它的温度高于165℃，电阻________（选填“变大”、“变小”或“不变”），功率_______（选填“变大”、“变小”或“不变”），使其温度_______（选填“升高”、“降低”或“不变”）；反之，也能自动调节．因此用PTC材料制成的电热器具有自动调节功能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15" w:lineRule="atLeast"/>
        <w:ind w:right="0" w:rightChars="0"/>
        <w:jc w:val="center"/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drawing>
          <wp:inline distT="0" distB="0" distL="114300" distR="114300">
            <wp:extent cx="4944110" cy="1162050"/>
            <wp:effectExtent l="0" t="0" r="8890" b="0"/>
            <wp:docPr id="21" name="图片 21" descr="1d0d87fc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1d0d87fc[1]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（3）如图（b）所示的陶瓷电热水壶就使用了这种材料．它的发热效率较高，PTC有一个人为设定的温度．它的工作电路如图（c）所示，R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vertAlign w:val="subscript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是定值电阻，其阻值不受温度的影响．R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vertAlign w:val="subscript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是PTC的电阻，它的电阻值与温度的关系如图（d）所示．该电热水壶在R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vertAlign w:val="subscript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设定温度（100℃）状态工作时，电路消耗的总功率1100W．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则当在设定温度状态工作时，R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vertAlign w:val="subscript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、R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vertAlign w:val="subscript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是________联，连入电路的电阻R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vertAlign w:val="subscript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=________Ω，R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vertAlign w:val="subscript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=________Ω</w:t>
      </w:r>
    </w:p>
    <w:p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15" w:lineRule="atLeast"/>
        <w:ind w:right="0" w:rightChars="0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18"/>
          <w:szCs w:val="18"/>
          <w:lang w:val="en-US" w:eastAsia="zh-CN"/>
        </w:rPr>
        <w:t>（6分，第三问两空均为0.5）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阅读短文回答问题．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15" w:lineRule="atLeast"/>
        <w:ind w:right="0" w:rightChars="0"/>
        <w:jc w:val="center"/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风寒温度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0" w:afterAutospacing="0" w:line="315" w:lineRule="atLeast"/>
        <w:ind w:left="0" w:leftChars="0" w:right="0" w:rightChars="0" w:firstLine="480" w:firstLineChars="200"/>
        <w:jc w:val="left"/>
        <w:textAlignment w:val="auto"/>
        <w:outlineLvl w:val="9"/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29845</wp:posOffset>
            </wp:positionV>
            <wp:extent cx="1704975" cy="1571625"/>
            <wp:effectExtent l="0" t="0" r="9525" b="9525"/>
            <wp:wrapSquare wrapText="bothSides"/>
            <wp:docPr id="26" name="图片 26" descr="b5bebb2d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b5bebb2d[1]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人们都有这样的体验：走在街上，穿着的衣服感觉冷暖刚好适宜，这时突然起了一阵大风，顿时感觉周身寒冷，这就是风寒效应．风寒效应会影响人们对冷的感觉，导致人体感觉的温度与温度计的示数有明显的差别．原来，人体的主要散热部位是皮肤，通过皮肤红外辐射、接触传导热量、冷热空气对流和汗液蒸发等方式散热．当无风时，在人体皮肤和周围空气之间，有一个比较稳定的空气层，由于空气是热的不良导体，可以起到保温作用；当刮风时，稳定的空气保温层不断被新来的冷空气所代替，并把热量带走．风速越大，人体散失的热量越快、越多，人也就感觉越寒冷．科学家提出用风寒温度描述刮风时人体皮肤感觉的温度．并通过大量实验找出了风寒温度和风速的关系，下表是在气温为 5℃时，风寒温度和风速的关系．</w:t>
      </w:r>
    </w:p>
    <w:tbl>
      <w:tblPr>
        <w:tblStyle w:val="17"/>
        <w:tblW w:w="4469" w:type="dxa"/>
        <w:jc w:val="center"/>
        <w:tblInd w:w="265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60"/>
        <w:gridCol w:w="449"/>
        <w:gridCol w:w="465"/>
        <w:gridCol w:w="465"/>
        <w:gridCol w:w="465"/>
        <w:gridCol w:w="4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风速（km/h）</w:t>
            </w:r>
          </w:p>
        </w:tc>
        <w:tc>
          <w:tcPr>
            <w:tcW w:w="4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风寒温度（℃）</w:t>
            </w:r>
          </w:p>
        </w:tc>
        <w:tc>
          <w:tcPr>
            <w:tcW w:w="4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-1</w:t>
            </w:r>
          </w:p>
        </w:tc>
        <w:tc>
          <w:tcPr>
            <w:tcW w:w="4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450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-3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150" w:afterAutospacing="0" w:line="375" w:lineRule="atLeast"/>
        <w:ind w:left="0" w:right="0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（1）根据文章，风会使人感觉更寒冷的原因主要是加强了下列哪种散热方式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wordWrap w:val="0"/>
        <w:spacing w:before="0" w:beforeAutospacing="0" w:after="0" w:afterAutospacing="0" w:line="270" w:lineRule="atLeast"/>
        <w:ind w:left="0" w:right="46" w:firstLine="180" w:firstLineChars="100"/>
        <w:jc w:val="left"/>
        <w:rPr>
          <w:rFonts w:hint="default" w:ascii="Times New Roman" w:hAnsi="Times New Roman" w:cs="Times New Roman"/>
          <w:sz w:val="18"/>
          <w:szCs w:val="18"/>
        </w:rPr>
      </w:pP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A．辐射   B．传导 C．对流    D．汗液蒸发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（2）一个质量为50kg的人散失热量4.2×10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vertAlign w:val="superscript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J，如果人体没有产生相应的热量，则体温将下降</w:t>
      </w:r>
      <w:r>
        <w:rPr>
          <w:rFonts w:hint="eastAsia" w:ascii="Times New Roman" w:hAnsi="Times New Roman" w:eastAsia="宋体" w:cs="Times New Roman"/>
          <w:kern w:val="0"/>
          <w:sz w:val="18"/>
          <w:szCs w:val="18"/>
          <w:lang w:val="en-US" w:eastAsia="zh-CN"/>
        </w:rPr>
        <w:t>________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．[人体的比热容取4.2×10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 J/（kg•℃）]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（3）根据上表中数据，当气温为5℃，风速为35km/h时，风寒温度为</w:t>
      </w:r>
      <w:r>
        <w:rPr>
          <w:rFonts w:hint="eastAsia" w:ascii="Times New Roman" w:hAnsi="Times New Roman" w:eastAsia="宋体" w:cs="Times New Roman"/>
          <w:kern w:val="0"/>
          <w:sz w:val="18"/>
          <w:szCs w:val="18"/>
          <w:lang w:val="en-US" w:eastAsia="zh-CN"/>
        </w:rPr>
        <w:t>_______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，地面的水</w:t>
      </w:r>
      <w:r>
        <w:rPr>
          <w:rFonts w:hint="eastAsia" w:ascii="Times New Roman" w:hAnsi="Times New Roman" w:eastAsia="宋体" w:cs="Times New Roman"/>
          <w:kern w:val="0"/>
          <w:sz w:val="18"/>
          <w:szCs w:val="18"/>
          <w:lang w:val="en-US" w:eastAsia="zh-CN"/>
        </w:rPr>
        <w:t>_____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（选填“会”或“不会”）结冰．</w:t>
      </w:r>
      <w:r>
        <w:rPr>
          <w:rFonts w:hint="default" w:ascii="Times New Roman" w:hAnsi="Times New Roman" w:eastAsia="宋体" w:cs="Times New Roman"/>
          <w:spacing w:val="0"/>
          <w:kern w:val="0"/>
          <w:sz w:val="18"/>
          <w:szCs w:val="18"/>
          <w:lang w:val="en-US" w:eastAsia="zh-CN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（4）根据所给数据，用</w:t>
      </w:r>
      <w:r>
        <w:rPr>
          <w:rFonts w:hint="default" w:ascii="Times New Roman" w:hAnsi="Times New Roman" w:eastAsia="宋体" w:cs="Times New Roman"/>
          <w:i/>
          <w:iCs/>
          <w:kern w:val="0"/>
          <w:sz w:val="21"/>
          <w:szCs w:val="21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表示风寒温度，</w:t>
      </w:r>
      <w:r>
        <w:rPr>
          <w:rFonts w:hint="default" w:ascii="Times New Roman" w:hAnsi="Times New Roman" w:eastAsia="宋体" w:cs="Times New Roman"/>
          <w:i/>
          <w:iCs/>
          <w:kern w:val="0"/>
          <w:sz w:val="21"/>
          <w:szCs w:val="21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表示气温，</w:t>
      </w:r>
      <w:r>
        <w:rPr>
          <w:rFonts w:hint="default" w:ascii="Times New Roman" w:hAnsi="Times New Roman" w:eastAsia="宋体" w:cs="Times New Roman"/>
          <w:i/>
          <w:iCs/>
          <w:kern w:val="0"/>
          <w:sz w:val="21"/>
          <w:szCs w:val="21"/>
          <w:lang w:val="en-US" w:eastAsia="zh-CN"/>
        </w:rPr>
        <w:t>v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表示风速，请你写出三者关系的表达式</w:t>
      </w:r>
      <w:r>
        <w:rPr>
          <w:rFonts w:hint="eastAsia" w:ascii="Times New Roman" w:hAnsi="Times New Roman" w:eastAsia="宋体" w:cs="Times New Roman"/>
          <w:kern w:val="0"/>
          <w:sz w:val="18"/>
          <w:szCs w:val="18"/>
          <w:lang w:val="en-US" w:eastAsia="zh-CN"/>
        </w:rPr>
        <w:t>：__________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，根据这个关系，气温为-3℃、风速为15km/h时，风寒温度为</w:t>
      </w:r>
      <w:r>
        <w:rPr>
          <w:rFonts w:hint="eastAsia" w:ascii="Times New Roman" w:hAnsi="Times New Roman" w:eastAsia="宋体" w:cs="Times New Roman"/>
          <w:kern w:val="0"/>
          <w:sz w:val="18"/>
          <w:szCs w:val="18"/>
          <w:lang w:val="en-US" w:eastAsia="zh-CN"/>
        </w:rPr>
        <w:t>_________</w:t>
      </w:r>
      <w:r>
        <w:rPr>
          <w:rFonts w:hint="default" w:ascii="Times New Roman" w:hAnsi="Times New Roman" w:eastAsia="宋体" w:cs="Times New Roman"/>
          <w:kern w:val="0"/>
          <w:sz w:val="18"/>
          <w:szCs w:val="18"/>
          <w:lang w:val="en-US" w:eastAsia="zh-CN"/>
        </w:rPr>
        <w:t>．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/>
        <w:jc w:val="left"/>
        <w:rPr>
          <w:rFonts w:hint="default" w:ascii="Times New Roman" w:hAnsi="Times New Roman" w:eastAsia="宋体" w:cs="Times New Roman"/>
          <w:kern w:val="0"/>
          <w:sz w:val="18"/>
          <w:szCs w:val="18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left"/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left"/>
        <w:rPr>
          <w:rFonts w:hint="default" w:ascii="Times New Roman" w:hAnsi="Times New Roman" w:cs="Times New Roman"/>
          <w:b w:val="0"/>
          <w:bCs w:val="0"/>
          <w:sz w:val="18"/>
          <w:szCs w:val="18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both"/>
        <w:rPr>
          <w:rFonts w:hint="default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</w:p>
    <w:sectPr>
      <w:footerReference r:id="rId3" w:type="default"/>
      <w:pgSz w:w="20809" w:h="14685" w:orient="landscape"/>
      <w:pgMar w:top="567" w:right="567" w:bottom="567" w:left="56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equalWidth="0" w:num="2">
        <w:col w:w="9625" w:space="425"/>
        <w:col w:w="962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default" w:ascii="Times New Roman" w:hAnsi="Times New Roman" w:cs="Times New Roman"/>
        <w:sz w:val="24"/>
        <w:szCs w:val="24"/>
        <w:lang w:val="en-US" w:eastAsia="zh-CN"/>
      </w:rPr>
    </w:pPr>
    <w:r>
      <w:rPr>
        <w:rFonts w:hint="default" w:ascii="Times New Roman" w:hAnsi="Times New Roman" w:cs="Times New Roman"/>
        <w:sz w:val="24"/>
        <w:szCs w:val="24"/>
        <w:lang w:val="en-US" w:eastAsia="zh-CN"/>
      </w:rPr>
      <w:fldChar w:fldCharType="begin"/>
    </w:r>
    <w:r>
      <w:rPr>
        <w:rFonts w:hint="default" w:ascii="Times New Roman" w:hAnsi="Times New Roman" w:cs="Times New Roman"/>
        <w:sz w:val="24"/>
        <w:szCs w:val="24"/>
        <w:lang w:val="en-US" w:eastAsia="zh-CN"/>
      </w:rPr>
      <w:instrText xml:space="preserve"> PAGE  \* MERGEFORMAT </w:instrText>
    </w:r>
    <w:r>
      <w:rPr>
        <w:rFonts w:hint="default" w:ascii="Times New Roman" w:hAnsi="Times New Roman" w:cs="Times New Roman"/>
        <w:sz w:val="24"/>
        <w:szCs w:val="24"/>
        <w:lang w:val="en-US" w:eastAsia="zh-CN"/>
      </w:rPr>
      <w:fldChar w:fldCharType="separate"/>
    </w:r>
    <w:r>
      <w:rPr>
        <w:rFonts w:hint="default" w:ascii="Times New Roman" w:hAnsi="Times New Roman" w:cs="Times New Roman"/>
        <w:sz w:val="24"/>
        <w:szCs w:val="24"/>
        <w:lang w:val="en-US" w:eastAsia="zh-CN"/>
      </w:rPr>
      <w:t>1</w:t>
    </w:r>
    <w:r>
      <w:rPr>
        <w:rFonts w:hint="default" w:ascii="Times New Roman" w:hAnsi="Times New Roman" w:cs="Times New Roman"/>
        <w:sz w:val="24"/>
        <w:szCs w:val="24"/>
        <w:lang w:val="en-US"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068B2"/>
    <w:multiLevelType w:val="singleLevel"/>
    <w:tmpl w:val="596068B2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5960690B"/>
    <w:multiLevelType w:val="singleLevel"/>
    <w:tmpl w:val="5960690B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606A0A"/>
    <w:multiLevelType w:val="singleLevel"/>
    <w:tmpl w:val="59606A0A"/>
    <w:lvl w:ilvl="0" w:tentative="0">
      <w:start w:val="4"/>
      <w:numFmt w:val="decimal"/>
      <w:suff w:val="nothing"/>
      <w:lvlText w:val="%1．"/>
      <w:lvlJc w:val="left"/>
    </w:lvl>
  </w:abstractNum>
  <w:abstractNum w:abstractNumId="3">
    <w:nsid w:val="596073E4"/>
    <w:multiLevelType w:val="singleLevel"/>
    <w:tmpl w:val="596073E4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5960753A"/>
    <w:multiLevelType w:val="singleLevel"/>
    <w:tmpl w:val="5960753A"/>
    <w:lvl w:ilvl="0" w:tentative="0">
      <w:start w:val="3"/>
      <w:numFmt w:val="chineseCounting"/>
      <w:suff w:val="nothing"/>
      <w:lvlText w:val="%1、"/>
      <w:lvlJc w:val="left"/>
    </w:lvl>
  </w:abstractNum>
  <w:abstractNum w:abstractNumId="5">
    <w:nsid w:val="596077E1"/>
    <w:multiLevelType w:val="singleLevel"/>
    <w:tmpl w:val="596077E1"/>
    <w:lvl w:ilvl="0" w:tentative="0">
      <w:start w:val="4"/>
      <w:numFmt w:val="chineseCounting"/>
      <w:suff w:val="nothing"/>
      <w:lvlText w:val="%1、"/>
      <w:lvlJc w:val="left"/>
    </w:lvl>
  </w:abstractNum>
  <w:abstractNum w:abstractNumId="6">
    <w:nsid w:val="59607C36"/>
    <w:multiLevelType w:val="singleLevel"/>
    <w:tmpl w:val="59607C36"/>
    <w:lvl w:ilvl="0" w:tentative="0">
      <w:start w:val="3"/>
      <w:numFmt w:val="decimal"/>
      <w:suff w:val="nothing"/>
      <w:lvlText w:val="（%1）"/>
      <w:lvlJc w:val="left"/>
    </w:lvl>
  </w:abstractNum>
  <w:abstractNum w:abstractNumId="7">
    <w:nsid w:val="59608058"/>
    <w:multiLevelType w:val="singleLevel"/>
    <w:tmpl w:val="59608058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5960872C"/>
    <w:multiLevelType w:val="singleLevel"/>
    <w:tmpl w:val="5960872C"/>
    <w:lvl w:ilvl="0" w:tentative="0">
      <w:start w:val="6"/>
      <w:numFmt w:val="chineseCounting"/>
      <w:suff w:val="nothing"/>
      <w:lvlText w:val="%1、"/>
      <w:lvlJc w:val="left"/>
    </w:lvl>
  </w:abstractNum>
  <w:abstractNum w:abstractNumId="9">
    <w:nsid w:val="59618FE3"/>
    <w:multiLevelType w:val="singleLevel"/>
    <w:tmpl w:val="59618FE3"/>
    <w:lvl w:ilvl="0" w:tentative="0">
      <w:start w:val="2"/>
      <w:numFmt w:val="decimal"/>
      <w:suff w:val="nothing"/>
      <w:lvlText w:val="（%1）"/>
      <w:lvlJc w:val="left"/>
    </w:lvl>
  </w:abstractNum>
  <w:abstractNum w:abstractNumId="10">
    <w:nsid w:val="59619564"/>
    <w:multiLevelType w:val="singleLevel"/>
    <w:tmpl w:val="59619564"/>
    <w:lvl w:ilvl="0" w:tentative="0">
      <w:start w:val="1"/>
      <w:numFmt w:val="decimal"/>
      <w:suff w:val="nothing"/>
      <w:lvlText w:val="（%1）"/>
      <w:lvlJc w:val="left"/>
    </w:lvl>
  </w:abstractNum>
  <w:abstractNum w:abstractNumId="11">
    <w:nsid w:val="5961964B"/>
    <w:multiLevelType w:val="singleLevel"/>
    <w:tmpl w:val="5961964B"/>
    <w:lvl w:ilvl="0" w:tentative="0">
      <w:start w:val="23"/>
      <w:numFmt w:val="decimal"/>
      <w:suff w:val="nothing"/>
      <w:lvlText w:val="%1."/>
      <w:lvlJc w:val="left"/>
    </w:lvl>
  </w:abstractNum>
  <w:abstractNum w:abstractNumId="12">
    <w:nsid w:val="59619674"/>
    <w:multiLevelType w:val="singleLevel"/>
    <w:tmpl w:val="59619674"/>
    <w:lvl w:ilvl="0" w:tentative="0">
      <w:start w:val="2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A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Strong"/>
    <w:basedOn w:val="4"/>
    <w:qFormat/>
    <w:uiPriority w:val="0"/>
  </w:style>
  <w:style w:type="character" w:styleId="6">
    <w:name w:val="FollowedHyperlink"/>
    <w:basedOn w:val="4"/>
    <w:qFormat/>
    <w:uiPriority w:val="0"/>
    <w:rPr>
      <w:color w:val="4F3798"/>
      <w:u w:val="no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</w:style>
  <w:style w:type="character" w:styleId="9">
    <w:name w:val="HTML Typewriter"/>
    <w:basedOn w:val="4"/>
    <w:qFormat/>
    <w:uiPriority w:val="0"/>
    <w:rPr>
      <w:rFonts w:ascii="Courier New" w:hAnsi="Courier New"/>
      <w:sz w:val="24"/>
      <w:szCs w:val="24"/>
    </w:rPr>
  </w:style>
  <w:style w:type="character" w:styleId="10">
    <w:name w:val="HTML Acronym"/>
    <w:basedOn w:val="4"/>
    <w:qFormat/>
    <w:uiPriority w:val="0"/>
  </w:style>
  <w:style w:type="character" w:styleId="11">
    <w:name w:val="HTML Variable"/>
    <w:basedOn w:val="4"/>
    <w:qFormat/>
    <w:uiPriority w:val="0"/>
  </w:style>
  <w:style w:type="character" w:styleId="12">
    <w:name w:val="Hyperlink"/>
    <w:basedOn w:val="4"/>
    <w:qFormat/>
    <w:uiPriority w:val="0"/>
    <w:rPr>
      <w:color w:val="005FCC"/>
      <w:u w:val="none"/>
    </w:rPr>
  </w:style>
  <w:style w:type="character" w:styleId="13">
    <w:name w:val="HTML Code"/>
    <w:basedOn w:val="4"/>
    <w:qFormat/>
    <w:uiPriority w:val="0"/>
    <w:rPr>
      <w:rFonts w:ascii="Courier New" w:hAnsi="Courier New"/>
      <w:sz w:val="24"/>
      <w:szCs w:val="24"/>
    </w:rPr>
  </w:style>
  <w:style w:type="character" w:styleId="14">
    <w:name w:val="HTML Cite"/>
    <w:basedOn w:val="4"/>
    <w:qFormat/>
    <w:uiPriority w:val="0"/>
  </w:style>
  <w:style w:type="character" w:styleId="15">
    <w:name w:val="HTML Keyboard"/>
    <w:basedOn w:val="4"/>
    <w:qFormat/>
    <w:uiPriority w:val="0"/>
    <w:rPr>
      <w:rFonts w:ascii="Courier New" w:hAnsi="Courier New"/>
      <w:sz w:val="24"/>
      <w:szCs w:val="24"/>
    </w:rPr>
  </w:style>
  <w:style w:type="character" w:styleId="16">
    <w:name w:val="HTML Sample"/>
    <w:basedOn w:val="4"/>
    <w:qFormat/>
    <w:uiPriority w:val="0"/>
    <w:rPr>
      <w:rFonts w:ascii="Courier New" w:hAnsi="Courier New"/>
      <w:color w:val="4E42ED"/>
      <w:sz w:val="24"/>
      <w:szCs w:val="24"/>
      <w:u w:val="none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">
    <w:name w:val="lou"/>
    <w:basedOn w:val="4"/>
    <w:qFormat/>
    <w:uiPriority w:val="0"/>
  </w:style>
  <w:style w:type="character" w:customStyle="1" w:styleId="20">
    <w:name w:val="fleft4"/>
    <w:basedOn w:val="4"/>
    <w:qFormat/>
    <w:uiPriority w:val="0"/>
  </w:style>
  <w:style w:type="character" w:customStyle="1" w:styleId="21">
    <w:name w:val="folder"/>
    <w:basedOn w:val="4"/>
    <w:qFormat/>
    <w:uiPriority w:val="0"/>
  </w:style>
  <w:style w:type="character" w:customStyle="1" w:styleId="22">
    <w:name w:val="folder1"/>
    <w:basedOn w:val="4"/>
    <w:qFormat/>
    <w:uiPriority w:val="0"/>
  </w:style>
  <w:style w:type="character" w:customStyle="1" w:styleId="23">
    <w:name w:val="fieldtip"/>
    <w:basedOn w:val="4"/>
    <w:qFormat/>
    <w:uiPriority w:val="0"/>
    <w:rPr>
      <w:sz w:val="18"/>
      <w:szCs w:val="18"/>
      <w:bdr w:val="single" w:color="CCCCCC" w:sz="6" w:space="0"/>
      <w:shd w:val="clear" w:color="auto" w:fill="F6F6F6"/>
    </w:rPr>
  </w:style>
  <w:style w:type="character" w:customStyle="1" w:styleId="24">
    <w:name w:val="file"/>
    <w:basedOn w:val="4"/>
    <w:qFormat/>
    <w:uiPriority w:val="0"/>
  </w:style>
  <w:style w:type="character" w:customStyle="1" w:styleId="25">
    <w:name w:val="btn-ui1"/>
    <w:basedOn w:val="4"/>
    <w:qFormat/>
    <w:uiPriority w:val="0"/>
  </w:style>
  <w:style w:type="character" w:customStyle="1" w:styleId="26">
    <w:name w:val="before"/>
    <w:basedOn w:val="4"/>
    <w:qFormat/>
    <w:uiPriority w:val="0"/>
    <w:rPr>
      <w:bdr w:val="single" w:color="FFFFFF" w:sz="48" w:space="0"/>
    </w:rPr>
  </w:style>
  <w:style w:type="character" w:customStyle="1" w:styleId="27">
    <w:name w:val="before1"/>
    <w:basedOn w:val="4"/>
    <w:qFormat/>
    <w:uiPriority w:val="0"/>
  </w:style>
  <w:style w:type="character" w:customStyle="1" w:styleId="28">
    <w:name w:val="after"/>
    <w:basedOn w:val="4"/>
    <w:qFormat/>
    <w:uiPriority w:val="0"/>
    <w:rPr>
      <w:bdr w:val="single" w:color="D0E8FF" w:sz="48" w:space="0"/>
    </w:rPr>
  </w:style>
  <w:style w:type="character" w:customStyle="1" w:styleId="29">
    <w:name w:val="after1"/>
    <w:basedOn w:val="4"/>
    <w:qFormat/>
    <w:uiPriority w:val="0"/>
  </w:style>
  <w:style w:type="character" w:customStyle="1" w:styleId="30">
    <w:name w:val="active6"/>
    <w:basedOn w:val="4"/>
    <w:qFormat/>
    <w:uiPriority w:val="0"/>
    <w:rPr>
      <w:color w:val="FFFFFF"/>
      <w:shd w:val="clear" w:color="auto" w:fill="1092ED"/>
    </w:rPr>
  </w:style>
  <w:style w:type="character" w:customStyle="1" w:styleId="31">
    <w:name w:val="speach"/>
    <w:basedOn w:val="4"/>
    <w:qFormat/>
    <w:uiPriority w:val="0"/>
  </w:style>
  <w:style w:type="character" w:customStyle="1" w:styleId="32">
    <w:name w:val="btn-ui"/>
    <w:basedOn w:val="4"/>
    <w:qFormat/>
    <w:uiPriority w:val="0"/>
  </w:style>
  <w:style w:type="character" w:customStyle="1" w:styleId="33">
    <w:name w:val="fieldtip2"/>
    <w:basedOn w:val="4"/>
    <w:qFormat/>
    <w:uiPriority w:val="0"/>
    <w:rPr>
      <w:sz w:val="18"/>
      <w:szCs w:val="18"/>
      <w:bdr w:val="single" w:color="CCCCCC" w:sz="6" w:space="0"/>
      <w:shd w:val="clear" w:color="auto" w:fill="F6F6F6"/>
    </w:rPr>
  </w:style>
  <w:style w:type="character" w:customStyle="1" w:styleId="34">
    <w:name w:val="active3"/>
    <w:basedOn w:val="4"/>
    <w:qFormat/>
    <w:uiPriority w:val="0"/>
    <w:rPr>
      <w:color w:val="FFFFFF"/>
      <w:shd w:val="clear" w:color="auto" w:fill="1092ED"/>
    </w:rPr>
  </w:style>
  <w:style w:type="character" w:customStyle="1" w:styleId="35">
    <w:name w:val="fleft"/>
    <w:basedOn w:val="4"/>
    <w:qFormat/>
    <w:uiPriority w:val="0"/>
  </w:style>
  <w:style w:type="character" w:customStyle="1" w:styleId="36">
    <w:name w:val="active"/>
    <w:basedOn w:val="4"/>
    <w:qFormat/>
    <w:uiPriority w:val="0"/>
    <w:rPr>
      <w:color w:val="FFFFFF"/>
      <w:shd w:val="clear" w:color="auto" w:fill="1092ED"/>
    </w:rPr>
  </w:style>
  <w:style w:type="character" w:customStyle="1" w:styleId="37">
    <w:name w:val="active1"/>
    <w:basedOn w:val="4"/>
    <w:qFormat/>
    <w:uiPriority w:val="0"/>
    <w:rPr>
      <w:color w:val="FFFFFF"/>
      <w:shd w:val="clear" w:color="auto" w:fill="1092ED"/>
    </w:rPr>
  </w:style>
  <w:style w:type="character" w:customStyle="1" w:styleId="38">
    <w:name w:val="fleft3"/>
    <w:basedOn w:val="4"/>
    <w:qFormat/>
    <w:uiPriority w:val="0"/>
  </w:style>
  <w:style w:type="character" w:customStyle="1" w:styleId="39">
    <w:name w:val="mathjye_mi1"/>
    <w:basedOn w:val="4"/>
    <w:qFormat/>
    <w:uiPriority w:val="0"/>
    <w:rPr>
      <w:i/>
    </w:rPr>
  </w:style>
  <w:style w:type="character" w:customStyle="1" w:styleId="40">
    <w:name w:val="active5"/>
    <w:basedOn w:val="4"/>
    <w:qFormat/>
    <w:uiPriority w:val="0"/>
    <w:rPr>
      <w:color w:val="FFFFFF"/>
      <w:shd w:val="clear" w:color="auto" w:fill="1092E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er" Target="foot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wmf"/><Relationship Id="rId26" Type="http://schemas.openxmlformats.org/officeDocument/2006/relationships/oleObject" Target="embeddings/oleObject1.bin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2018-09-09T06:07:37Z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