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240" w:lineRule="atLeast"/>
        <w:jc w:val="center"/>
        <w:rPr>
          <w:rFonts w:ascii="宋体" w:hAnsi="宋体"/>
          <w:b/>
          <w:color w:val="000000"/>
          <w:sz w:val="24"/>
          <w:szCs w:val="24"/>
        </w:rPr>
      </w:pPr>
      <w:r>
        <w:rPr>
          <w:rFonts w:hint="eastAsia" w:ascii="宋体" w:hAnsi="宋体"/>
          <w:b/>
          <w:color w:val="000000"/>
          <w:sz w:val="24"/>
          <w:szCs w:val="24"/>
        </w:rPr>
        <w:t>思想品德预测卷</w:t>
      </w:r>
    </w:p>
    <w:p>
      <w:pPr>
        <w:jc w:val="center"/>
        <w:rPr>
          <w:rFonts w:ascii="宋体" w:hAnsi="宋体"/>
          <w:szCs w:val="21"/>
        </w:rPr>
      </w:pPr>
      <w:r>
        <w:rPr>
          <w:rFonts w:hint="eastAsia" w:ascii="宋体" w:hAnsi="宋体"/>
          <w:szCs w:val="21"/>
        </w:rPr>
        <w:t>试卷满分：75分  考试时间：70分钟</w:t>
      </w:r>
    </w:p>
    <w:tbl>
      <w:tblPr>
        <w:tblStyle w:val="11"/>
        <w:tblW w:w="8402" w:type="dxa"/>
        <w:tblInd w:w="1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1080"/>
        <w:gridCol w:w="1080"/>
        <w:gridCol w:w="1080"/>
        <w:gridCol w:w="1080"/>
        <w:gridCol w:w="1080"/>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5" w:hRule="atLeast"/>
        </w:trPr>
        <w:tc>
          <w:tcPr>
            <w:tcW w:w="842" w:type="dxa"/>
          </w:tcPr>
          <w:p>
            <w:pPr>
              <w:jc w:val="center"/>
              <w:rPr>
                <w:rFonts w:ascii="宋体" w:hAnsi="宋体"/>
                <w:b/>
                <w:sz w:val="18"/>
                <w:szCs w:val="18"/>
              </w:rPr>
            </w:pPr>
            <w:r>
              <w:rPr>
                <w:rFonts w:hint="eastAsia" w:ascii="宋体" w:hAnsi="宋体"/>
                <w:b/>
                <w:sz w:val="18"/>
                <w:szCs w:val="18"/>
              </w:rPr>
              <w:t>题号</w:t>
            </w:r>
          </w:p>
        </w:tc>
        <w:tc>
          <w:tcPr>
            <w:tcW w:w="1080" w:type="dxa"/>
          </w:tcPr>
          <w:p>
            <w:pPr>
              <w:jc w:val="center"/>
              <w:rPr>
                <w:rFonts w:ascii="宋体" w:hAnsi="宋体"/>
                <w:b/>
                <w:sz w:val="18"/>
                <w:szCs w:val="18"/>
              </w:rPr>
            </w:pPr>
            <w:r>
              <w:rPr>
                <w:rFonts w:hint="eastAsia" w:ascii="宋体" w:hAnsi="宋体"/>
                <w:b/>
                <w:sz w:val="18"/>
                <w:szCs w:val="18"/>
              </w:rPr>
              <w:t>一</w:t>
            </w:r>
          </w:p>
        </w:tc>
        <w:tc>
          <w:tcPr>
            <w:tcW w:w="1080" w:type="dxa"/>
          </w:tcPr>
          <w:p>
            <w:pPr>
              <w:jc w:val="center"/>
              <w:rPr>
                <w:rFonts w:ascii="宋体" w:hAnsi="宋体"/>
                <w:b/>
                <w:sz w:val="18"/>
                <w:szCs w:val="18"/>
              </w:rPr>
            </w:pPr>
            <w:r>
              <w:rPr>
                <w:rFonts w:hint="eastAsia" w:ascii="宋体" w:hAnsi="宋体"/>
                <w:b/>
                <w:sz w:val="18"/>
                <w:szCs w:val="18"/>
              </w:rPr>
              <w:t>二</w:t>
            </w:r>
          </w:p>
        </w:tc>
        <w:tc>
          <w:tcPr>
            <w:tcW w:w="1080" w:type="dxa"/>
          </w:tcPr>
          <w:p>
            <w:pPr>
              <w:jc w:val="center"/>
              <w:rPr>
                <w:rFonts w:ascii="宋体" w:hAnsi="宋体"/>
                <w:b/>
                <w:sz w:val="18"/>
                <w:szCs w:val="18"/>
              </w:rPr>
            </w:pPr>
            <w:r>
              <w:rPr>
                <w:rFonts w:hint="eastAsia" w:ascii="宋体" w:hAnsi="宋体"/>
                <w:b/>
                <w:sz w:val="18"/>
                <w:szCs w:val="18"/>
              </w:rPr>
              <w:t>三</w:t>
            </w:r>
          </w:p>
        </w:tc>
        <w:tc>
          <w:tcPr>
            <w:tcW w:w="1080" w:type="dxa"/>
          </w:tcPr>
          <w:p>
            <w:pPr>
              <w:jc w:val="center"/>
              <w:rPr>
                <w:rFonts w:ascii="宋体" w:hAnsi="宋体"/>
                <w:b/>
                <w:sz w:val="18"/>
                <w:szCs w:val="18"/>
              </w:rPr>
            </w:pPr>
            <w:r>
              <w:rPr>
                <w:rFonts w:hint="eastAsia" w:ascii="宋体" w:hAnsi="宋体"/>
                <w:b/>
                <w:sz w:val="18"/>
                <w:szCs w:val="18"/>
              </w:rPr>
              <w:t>四</w:t>
            </w:r>
          </w:p>
        </w:tc>
        <w:tc>
          <w:tcPr>
            <w:tcW w:w="1080" w:type="dxa"/>
          </w:tcPr>
          <w:p>
            <w:pPr>
              <w:jc w:val="center"/>
              <w:rPr>
                <w:rFonts w:ascii="宋体" w:hAnsi="宋体"/>
                <w:b/>
                <w:sz w:val="18"/>
                <w:szCs w:val="18"/>
              </w:rPr>
            </w:pPr>
            <w:r>
              <w:rPr>
                <w:rFonts w:hint="eastAsia" w:ascii="宋体" w:hAnsi="宋体"/>
                <w:b/>
                <w:sz w:val="18"/>
                <w:szCs w:val="18"/>
              </w:rPr>
              <w:t>总分</w:t>
            </w:r>
          </w:p>
        </w:tc>
        <w:tc>
          <w:tcPr>
            <w:tcW w:w="1080" w:type="dxa"/>
          </w:tcPr>
          <w:p>
            <w:pPr>
              <w:jc w:val="center"/>
              <w:rPr>
                <w:rFonts w:ascii="宋体" w:hAnsi="宋体"/>
                <w:b/>
                <w:sz w:val="18"/>
                <w:szCs w:val="18"/>
              </w:rPr>
            </w:pPr>
            <w:r>
              <w:rPr>
                <w:rFonts w:hint="eastAsia" w:ascii="宋体" w:hAnsi="宋体"/>
                <w:b/>
                <w:sz w:val="18"/>
                <w:szCs w:val="18"/>
              </w:rPr>
              <w:t>总分人</w:t>
            </w:r>
          </w:p>
        </w:tc>
        <w:tc>
          <w:tcPr>
            <w:tcW w:w="1080" w:type="dxa"/>
          </w:tcPr>
          <w:p>
            <w:pPr>
              <w:jc w:val="center"/>
              <w:rPr>
                <w:rFonts w:ascii="宋体" w:hAnsi="宋体"/>
                <w:b/>
                <w:sz w:val="18"/>
                <w:szCs w:val="18"/>
              </w:rPr>
            </w:pPr>
            <w:r>
              <w:rPr>
                <w:rFonts w:hint="eastAsia" w:ascii="宋体" w:hAnsi="宋体"/>
                <w:b/>
                <w:sz w:val="18"/>
                <w:szCs w:val="18"/>
              </w:rPr>
              <w:t>核分人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4" w:hRule="atLeast"/>
        </w:trPr>
        <w:tc>
          <w:tcPr>
            <w:tcW w:w="842" w:type="dxa"/>
          </w:tcPr>
          <w:p>
            <w:pPr>
              <w:jc w:val="center"/>
              <w:rPr>
                <w:rFonts w:ascii="宋体" w:hAnsi="宋体"/>
                <w:b/>
                <w:sz w:val="18"/>
                <w:szCs w:val="18"/>
              </w:rPr>
            </w:pPr>
            <w:r>
              <w:rPr>
                <w:rFonts w:hint="eastAsia" w:ascii="宋体" w:hAnsi="宋体"/>
                <w:b/>
                <w:sz w:val="18"/>
                <w:szCs w:val="18"/>
              </w:rPr>
              <w:t>分数</w:t>
            </w:r>
          </w:p>
        </w:tc>
        <w:tc>
          <w:tcPr>
            <w:tcW w:w="1080" w:type="dxa"/>
          </w:tcPr>
          <w:p>
            <w:pPr>
              <w:jc w:val="center"/>
              <w:rPr>
                <w:rFonts w:ascii="宋体" w:hAnsi="宋体"/>
                <w:b/>
                <w:sz w:val="18"/>
                <w:szCs w:val="18"/>
              </w:rPr>
            </w:pPr>
          </w:p>
        </w:tc>
        <w:tc>
          <w:tcPr>
            <w:tcW w:w="1080" w:type="dxa"/>
          </w:tcPr>
          <w:p>
            <w:pPr>
              <w:jc w:val="center"/>
              <w:rPr>
                <w:rFonts w:ascii="宋体" w:hAnsi="宋体"/>
                <w:b/>
                <w:sz w:val="18"/>
                <w:szCs w:val="18"/>
              </w:rPr>
            </w:pPr>
          </w:p>
        </w:tc>
        <w:tc>
          <w:tcPr>
            <w:tcW w:w="1080" w:type="dxa"/>
          </w:tcPr>
          <w:p>
            <w:pPr>
              <w:jc w:val="center"/>
              <w:rPr>
                <w:rFonts w:ascii="宋体" w:hAnsi="宋体"/>
                <w:b/>
                <w:sz w:val="18"/>
                <w:szCs w:val="18"/>
              </w:rPr>
            </w:pPr>
          </w:p>
        </w:tc>
        <w:tc>
          <w:tcPr>
            <w:tcW w:w="1080" w:type="dxa"/>
          </w:tcPr>
          <w:p>
            <w:pPr>
              <w:jc w:val="center"/>
              <w:rPr>
                <w:rFonts w:ascii="宋体" w:hAnsi="宋体"/>
                <w:b/>
                <w:sz w:val="18"/>
                <w:szCs w:val="18"/>
              </w:rPr>
            </w:pPr>
          </w:p>
        </w:tc>
        <w:tc>
          <w:tcPr>
            <w:tcW w:w="1080" w:type="dxa"/>
          </w:tcPr>
          <w:p>
            <w:pPr>
              <w:jc w:val="center"/>
              <w:rPr>
                <w:rFonts w:ascii="宋体" w:hAnsi="宋体"/>
                <w:b/>
                <w:sz w:val="18"/>
                <w:szCs w:val="18"/>
              </w:rPr>
            </w:pPr>
          </w:p>
        </w:tc>
        <w:tc>
          <w:tcPr>
            <w:tcW w:w="1080" w:type="dxa"/>
          </w:tcPr>
          <w:p>
            <w:pPr>
              <w:jc w:val="center"/>
              <w:rPr>
                <w:rFonts w:ascii="宋体" w:hAnsi="宋体"/>
                <w:b/>
                <w:sz w:val="18"/>
                <w:szCs w:val="18"/>
              </w:rPr>
            </w:pPr>
          </w:p>
        </w:tc>
        <w:tc>
          <w:tcPr>
            <w:tcW w:w="1080" w:type="dxa"/>
          </w:tcPr>
          <w:p>
            <w:pPr>
              <w:jc w:val="center"/>
              <w:rPr>
                <w:rFonts w:ascii="宋体" w:hAnsi="宋体"/>
                <w:b/>
                <w:sz w:val="18"/>
                <w:szCs w:val="18"/>
              </w:rPr>
            </w:pPr>
          </w:p>
        </w:tc>
      </w:tr>
    </w:tbl>
    <w:p>
      <w:pPr>
        <w:rPr>
          <w:rFonts w:ascii="宋体" w:hAnsi="宋体"/>
          <w:sz w:val="18"/>
          <w:szCs w:val="18"/>
        </w:rPr>
      </w:pPr>
    </w:p>
    <w:p>
      <w:pPr>
        <w:jc w:val="center"/>
        <w:rPr>
          <w:rFonts w:ascii="宋体" w:hAnsi="宋体"/>
          <w:b/>
          <w:sz w:val="24"/>
          <w:szCs w:val="24"/>
        </w:rPr>
      </w:pPr>
      <w:r>
        <w:rPr>
          <w:rFonts w:hint="eastAsia" w:ascii="宋体" w:hAnsi="宋体"/>
          <w:b/>
          <w:sz w:val="24"/>
          <w:szCs w:val="24"/>
        </w:rPr>
        <w:t>第Ⅰ卷  选择题（共36分）</w:t>
      </w:r>
    </w:p>
    <w:tbl>
      <w:tblPr>
        <w:tblStyle w:val="11"/>
        <w:tblpPr w:leftFromText="180" w:rightFromText="180" w:vertAnchor="text" w:horzAnchor="margin" w:tblpY="253"/>
        <w:tblOverlap w:val="never"/>
        <w:tblW w:w="14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Pr>
          <w:p>
            <w:pPr>
              <w:rPr>
                <w:rFonts w:ascii="宋体" w:hAnsi="宋体"/>
                <w:b/>
                <w:szCs w:val="21"/>
              </w:rPr>
            </w:pPr>
            <w:r>
              <w:rPr>
                <w:rFonts w:hint="eastAsia" w:ascii="宋体" w:hAnsi="宋体"/>
                <w:b/>
                <w:szCs w:val="21"/>
              </w:rPr>
              <w:t>得分</w:t>
            </w:r>
          </w:p>
        </w:tc>
        <w:tc>
          <w:tcPr>
            <w:tcW w:w="849" w:type="dxa"/>
          </w:tcPr>
          <w:p>
            <w:pPr>
              <w:rPr>
                <w:rFonts w:ascii="宋体" w:hAnsi="宋体"/>
                <w:b/>
                <w:szCs w:val="21"/>
              </w:rPr>
            </w:pPr>
            <w:r>
              <w:rPr>
                <w:rFonts w:hint="eastAsia" w:ascii="宋体" w:hAnsi="宋体"/>
                <w:b/>
                <w:szCs w:val="21"/>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Pr>
          <w:p>
            <w:pPr>
              <w:rPr>
                <w:rFonts w:ascii="宋体" w:hAnsi="宋体"/>
                <w:b/>
                <w:szCs w:val="21"/>
              </w:rPr>
            </w:pPr>
            <w:r>
              <w:rPr>
                <w:rFonts w:hint="eastAsia" w:ascii="宋体" w:hAnsi="宋体"/>
                <w:b/>
                <w:szCs w:val="21"/>
              </w:rPr>
              <w:t xml:space="preserve">  </w:t>
            </w:r>
          </w:p>
        </w:tc>
        <w:tc>
          <w:tcPr>
            <w:tcW w:w="849" w:type="dxa"/>
          </w:tcPr>
          <w:p>
            <w:pPr>
              <w:rPr>
                <w:rFonts w:ascii="宋体" w:hAnsi="宋体"/>
                <w:b/>
                <w:szCs w:val="21"/>
              </w:rPr>
            </w:pPr>
          </w:p>
        </w:tc>
      </w:tr>
    </w:tbl>
    <w:p>
      <w:pPr>
        <w:ind w:firstLine="413" w:firstLineChars="196"/>
        <w:rPr>
          <w:rFonts w:ascii="宋体" w:hAnsi="宋体"/>
          <w:b/>
          <w:szCs w:val="21"/>
        </w:rPr>
      </w:pPr>
    </w:p>
    <w:p>
      <w:pPr>
        <w:ind w:firstLine="413" w:firstLineChars="196"/>
        <w:rPr>
          <w:rFonts w:ascii="宋体" w:hAnsi="宋体"/>
          <w:b/>
          <w:szCs w:val="21"/>
        </w:rPr>
      </w:pPr>
      <w:r>
        <w:rPr>
          <w:rFonts w:hint="eastAsia" w:ascii="宋体" w:hAnsi="宋体"/>
          <w:b/>
          <w:szCs w:val="21"/>
        </w:rPr>
        <w:t>一、选择题（</w:t>
      </w:r>
      <w:r>
        <w:rPr>
          <w:rFonts w:eastAsia="楷体_GB2312"/>
          <w:szCs w:val="21"/>
        </w:rPr>
        <w:t>在每小题的四个选项中，只有一项最符合题意，请选出并在答题卡上将该选项涂黑。本大题有12小题，每小题3分，共36分</w:t>
      </w:r>
      <w:r>
        <w:rPr>
          <w:rFonts w:hint="eastAsia" w:ascii="宋体" w:hAnsi="宋体"/>
          <w:b/>
          <w:szCs w:val="21"/>
        </w:rPr>
        <w:t>）</w:t>
      </w:r>
    </w:p>
    <w:p>
      <w:r>
        <w:rPr>
          <w:rFonts w:hint="eastAsia"/>
        </w:rPr>
        <w:t>1.</w:t>
      </w:r>
      <w:r>
        <w:t>2014年11月，习近平到福建考察调研时提出了</w:t>
      </w:r>
      <w:r>
        <w:rPr>
          <w:rFonts w:hint="eastAsia"/>
        </w:rPr>
        <w:t>四个全面的治国理念，这四个全面不包括下列哪个（  ）</w:t>
      </w:r>
    </w:p>
    <w:p>
      <w:pPr>
        <w:rPr>
          <w:rFonts w:ascii="Arial" w:hAnsi="Arial" w:cs="Arial"/>
          <w:color w:val="333333"/>
          <w:szCs w:val="21"/>
          <w:shd w:val="clear" w:color="auto" w:fill="FFFFFF"/>
        </w:rPr>
      </w:pPr>
      <w:r>
        <w:rPr>
          <w:rFonts w:hint="eastAsia" w:asciiTheme="minorEastAsia" w:hAnsiTheme="minorEastAsia"/>
        </w:rPr>
        <w:t>①</w:t>
      </w:r>
      <w:r>
        <w:rPr>
          <w:rFonts w:ascii="Arial" w:hAnsi="Arial" w:cs="Arial"/>
          <w:color w:val="333333"/>
          <w:szCs w:val="21"/>
          <w:shd w:val="clear" w:color="auto" w:fill="FFFFFF"/>
        </w:rPr>
        <w:t>全面建成小康社会</w:t>
      </w:r>
    </w:p>
    <w:p>
      <w:pPr>
        <w:rPr>
          <w:rFonts w:ascii="Arial" w:hAnsi="Arial" w:cs="Arial"/>
          <w:color w:val="333333"/>
          <w:szCs w:val="21"/>
          <w:shd w:val="clear" w:color="auto" w:fill="FFFFFF"/>
        </w:rPr>
      </w:pPr>
      <w:r>
        <w:rPr>
          <w:rFonts w:hint="eastAsia" w:asciiTheme="minorEastAsia" w:hAnsiTheme="minorEastAsia"/>
        </w:rPr>
        <w:t>②</w:t>
      </w:r>
      <w:r>
        <w:rPr>
          <w:rFonts w:ascii="Arial" w:hAnsi="Arial" w:cs="Arial"/>
          <w:color w:val="333333"/>
          <w:szCs w:val="21"/>
          <w:shd w:val="clear" w:color="auto" w:fill="FFFFFF"/>
        </w:rPr>
        <w:t>全面深化改革</w:t>
      </w:r>
    </w:p>
    <w:p>
      <w:pPr>
        <w:rPr>
          <w:rFonts w:ascii="Arial" w:hAnsi="Arial" w:cs="Arial"/>
          <w:color w:val="333333"/>
          <w:szCs w:val="21"/>
          <w:shd w:val="clear" w:color="auto" w:fill="FFFFFF"/>
        </w:rPr>
      </w:pPr>
      <w:r>
        <w:rPr>
          <w:rFonts w:hint="eastAsia" w:asciiTheme="minorEastAsia" w:hAnsiTheme="minorEastAsia"/>
        </w:rPr>
        <w:t>③</w:t>
      </w:r>
      <w:r>
        <w:rPr>
          <w:rFonts w:ascii="Arial" w:hAnsi="Arial" w:cs="Arial"/>
          <w:color w:val="333333"/>
          <w:szCs w:val="21"/>
          <w:shd w:val="clear" w:color="auto" w:fill="FFFFFF"/>
        </w:rPr>
        <w:t>全面推进依法治国</w:t>
      </w:r>
    </w:p>
    <w:p>
      <w:r>
        <w:rPr>
          <w:rFonts w:hint="eastAsia" w:asciiTheme="minorEastAsia" w:hAnsiTheme="minorEastAsia"/>
        </w:rPr>
        <w:t>④</w:t>
      </w:r>
      <w:r>
        <w:rPr>
          <w:rFonts w:hint="eastAsia"/>
        </w:rPr>
        <w:t>全面发展市场经济</w:t>
      </w:r>
    </w:p>
    <w:p>
      <w:r>
        <w:rPr>
          <w:rFonts w:hint="eastAsia" w:asciiTheme="minorEastAsia" w:hAnsiTheme="minorEastAsia"/>
        </w:rPr>
        <w:t>⑤</w:t>
      </w:r>
      <w:r>
        <w:rPr>
          <w:rFonts w:hint="eastAsia"/>
        </w:rPr>
        <w:t>全面推进改革开放</w:t>
      </w:r>
    </w:p>
    <w:p>
      <w:r>
        <w:rPr>
          <w:rFonts w:hint="eastAsia" w:asciiTheme="minorEastAsia" w:hAnsiTheme="minorEastAsia"/>
        </w:rPr>
        <w:t>⑥</w:t>
      </w:r>
      <w:r>
        <w:rPr>
          <w:rFonts w:ascii="Arial" w:hAnsi="Arial" w:cs="Arial"/>
          <w:color w:val="333333"/>
          <w:szCs w:val="21"/>
          <w:shd w:val="clear" w:color="auto" w:fill="FFFFFF"/>
        </w:rPr>
        <w:t>全面从严治党</w:t>
      </w:r>
    </w:p>
    <w:p>
      <w:pPr>
        <w:rPr>
          <w:color w:val="FF0000"/>
        </w:rPr>
      </w:pPr>
      <w:r>
        <w:rPr>
          <w:rFonts w:hint="eastAsia" w:asciiTheme="minorEastAsia" w:hAnsiTheme="minorEastAsia"/>
          <w:color w:val="FF0000"/>
        </w:rPr>
        <w:t>A.①②③⑥</w:t>
      </w:r>
    </w:p>
    <w:p>
      <w:r>
        <w:rPr>
          <w:rFonts w:hint="eastAsia" w:asciiTheme="minorEastAsia" w:hAnsiTheme="minorEastAsia"/>
        </w:rPr>
        <w:t>B.①②⑤⑥</w:t>
      </w:r>
    </w:p>
    <w:p>
      <w:r>
        <w:rPr>
          <w:rFonts w:hint="eastAsia" w:asciiTheme="minorEastAsia" w:hAnsiTheme="minorEastAsia"/>
        </w:rPr>
        <w:t>C.①②③④</w:t>
      </w:r>
    </w:p>
    <w:p>
      <w:r>
        <w:rPr>
          <w:rFonts w:hint="eastAsia" w:asciiTheme="minorEastAsia" w:hAnsiTheme="minorEastAsia"/>
        </w:rPr>
        <w:t>D.①④⑤⑥</w:t>
      </w:r>
    </w:p>
    <w:p>
      <w:r>
        <w:rPr>
          <w:rFonts w:hint="eastAsia"/>
        </w:rPr>
        <w:t>2.</w:t>
      </w:r>
      <w:r>
        <w:t>国家统计局1月20日发布了2014年国民经济的主要统计数据，据初步核算，全年国内生产总值突破60万亿，达到636463亿元，按可比价格计算，比上年增长7.4%。</w:t>
      </w:r>
      <w:r>
        <w:rPr>
          <w:rFonts w:hint="eastAsia"/>
        </w:rPr>
        <w:t>对此，下列认识不正确的是（   ）</w:t>
      </w:r>
    </w:p>
    <w:p>
      <w:r>
        <w:rPr>
          <w:rFonts w:hint="eastAsia"/>
        </w:rPr>
        <w:t>A.2014年经济增长速度比2013年有所下降</w:t>
      </w:r>
    </w:p>
    <w:p>
      <w:pPr>
        <w:rPr>
          <w:color w:val="FF0000"/>
        </w:rPr>
      </w:pPr>
      <w:r>
        <w:rPr>
          <w:rFonts w:hint="eastAsia"/>
          <w:color w:val="FF0000"/>
        </w:rPr>
        <w:t>B.我国当前工作的中心已不是经济建设</w:t>
      </w:r>
    </w:p>
    <w:p>
      <w:r>
        <w:rPr>
          <w:rFonts w:hint="eastAsia"/>
        </w:rPr>
        <w:t>C.国内生产总值不断增加，为未来经济持续健康发展打下良好基础</w:t>
      </w:r>
    </w:p>
    <w:p>
      <w:r>
        <w:rPr>
          <w:rFonts w:hint="eastAsia"/>
        </w:rPr>
        <w:t>D.我国的经济结构调整已经取得一定成效</w:t>
      </w:r>
    </w:p>
    <w:p>
      <w:r>
        <w:rPr>
          <w:rFonts w:hint="eastAsia"/>
        </w:rPr>
        <w:t>3.辨析下列说法，正确的一项是（   ）</w:t>
      </w:r>
    </w:p>
    <w:p>
      <w:pPr>
        <w:rPr>
          <w:color w:val="FF0000"/>
        </w:rPr>
      </w:pPr>
      <w:r>
        <w:rPr>
          <w:rFonts w:hint="eastAsia"/>
          <w:color w:val="FF0000"/>
        </w:rPr>
        <w:t>A.抵制不良诱惑的方法有多种，其中参加夏令营远离电脑游戏属于避开诱因法</w:t>
      </w:r>
    </w:p>
    <w:p>
      <w:r>
        <w:rPr>
          <w:rFonts w:hint="eastAsia"/>
        </w:rPr>
        <w:t>B.自尊是一种重要的心理品质，为了维护自尊可以通过漂亮衣服装点门面</w:t>
      </w:r>
    </w:p>
    <w:p>
      <w:r>
        <w:rPr>
          <w:rFonts w:hint="eastAsia"/>
        </w:rPr>
        <w:t>C.作为一种精神，自强的培养应该从小做起、从小事做起</w:t>
      </w:r>
    </w:p>
    <w:p>
      <w:r>
        <w:rPr>
          <w:rFonts w:hint="eastAsia"/>
        </w:rPr>
        <w:t>D.判断生活情趣高雅与否的关键标准是是否对提高自己的学习成绩有帮助</w:t>
      </w:r>
    </w:p>
    <w:p>
      <w:r>
        <w:rPr>
          <w:rFonts w:hint="eastAsia"/>
        </w:rPr>
        <w:t>4.中新网2月24日电 据中央电视台新闻中心官方微博“央视新闻”消息，23日湖北十堰茅箭区公安分局决定，依法对殴打医护人员的茅箭区法院执行局书记员秦明承处以行政拘留10日、罚款200元的处罚；茅箭区法院依据《人民法院工作人员处分条例》，给予其记大过处分。对此，下列认识不正确的是（   ）</w:t>
      </w:r>
    </w:p>
    <w:p>
      <w:r>
        <w:rPr>
          <w:rFonts w:hint="eastAsia"/>
        </w:rPr>
        <w:t>A.秦明承知法犯法，是蔑视法律、不尊重法律的表现</w:t>
      </w:r>
    </w:p>
    <w:p>
      <w:pPr>
        <w:rPr>
          <w:color w:val="000000" w:themeColor="text1"/>
        </w:rPr>
      </w:pPr>
      <w:r>
        <w:rPr>
          <w:rFonts w:hint="eastAsia"/>
          <w:color w:val="000000" w:themeColor="text1"/>
        </w:rPr>
        <w:t>B.行政拘留、罚款200元，属于行政处罚</w:t>
      </w:r>
    </w:p>
    <w:p>
      <w:pPr>
        <w:rPr>
          <w:color w:val="FF0000"/>
        </w:rPr>
      </w:pPr>
      <w:r>
        <w:rPr>
          <w:rFonts w:hint="eastAsia"/>
          <w:color w:val="FF0000"/>
        </w:rPr>
        <w:t>C. 《人民法院工作人员处分条例》属于法律</w:t>
      </w:r>
    </w:p>
    <w:p>
      <w:r>
        <w:rPr>
          <w:rFonts w:hint="eastAsia"/>
        </w:rPr>
        <w:t>D.此案例警示我们要学法、懂法、守法、用法</w:t>
      </w:r>
    </w:p>
    <w:p>
      <w:r>
        <w:rPr>
          <w:rFonts w:hint="eastAsia"/>
        </w:rPr>
        <w:t>5.随着人们生活水平的提高，旅游成为不少人的消费选择，而其中体验不同地区民俗的民俗旅游正吸引越来越多的游客。下列民俗与地区搭配正确的是（    ）</w:t>
      </w:r>
    </w:p>
    <w:p>
      <w:r>
        <w:drawing>
          <wp:anchor distT="0" distB="0" distL="114300" distR="114300" simplePos="0" relativeHeight="251659264" behindDoc="0" locked="0" layoutInCell="1" allowOverlap="1">
            <wp:simplePos x="0" y="0"/>
            <wp:positionH relativeFrom="column">
              <wp:posOffset>2019300</wp:posOffset>
            </wp:positionH>
            <wp:positionV relativeFrom="paragraph">
              <wp:posOffset>102870</wp:posOffset>
            </wp:positionV>
            <wp:extent cx="1261745" cy="1009650"/>
            <wp:effectExtent l="19050" t="0" r="0" b="0"/>
            <wp:wrapSquare wrapText="bothSides"/>
            <wp:docPr id="1" name="图片 1" descr="c:\users\administrator.oem-20140819mlo\appdata\roaming\360se6\User Data\temp\Img2673227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oem-20140819mlo\appdata\roaming\360se6\User Data\temp\Img267322748.jpg"/>
                    <pic:cNvPicPr>
                      <a:picLocks noChangeAspect="1" noChangeArrowheads="1"/>
                    </pic:cNvPicPr>
                  </pic:nvPicPr>
                  <pic:blipFill>
                    <a:blip r:embed="rId4" cstate="print"/>
                    <a:srcRect/>
                    <a:stretch>
                      <a:fillRect/>
                    </a:stretch>
                  </pic:blipFill>
                  <pic:spPr>
                    <a:xfrm>
                      <a:off x="0" y="0"/>
                      <a:ext cx="1261745" cy="1009650"/>
                    </a:xfrm>
                    <a:prstGeom prst="rect">
                      <a:avLst/>
                    </a:prstGeom>
                    <a:noFill/>
                    <a:ln w="9525">
                      <a:noFill/>
                      <a:miter lim="800000"/>
                      <a:headEnd/>
                      <a:tailEnd/>
                    </a:ln>
                  </pic:spPr>
                </pic:pic>
              </a:graphicData>
            </a:graphic>
          </wp:anchor>
        </w:drawing>
      </w:r>
      <w:r>
        <w:drawing>
          <wp:anchor distT="0" distB="0" distL="114300" distR="114300" simplePos="0" relativeHeight="251658240" behindDoc="0" locked="0" layoutInCell="1" allowOverlap="1">
            <wp:simplePos x="0" y="0"/>
            <wp:positionH relativeFrom="column">
              <wp:posOffset>76200</wp:posOffset>
            </wp:positionH>
            <wp:positionV relativeFrom="paragraph">
              <wp:posOffset>102870</wp:posOffset>
            </wp:positionV>
            <wp:extent cx="1514475" cy="1009650"/>
            <wp:effectExtent l="19050" t="0" r="9525" b="0"/>
            <wp:wrapSquare wrapText="bothSides"/>
            <wp:docPr id="2" name="图片 1" descr="c:\users\administrator.oem-20140819mlo\appdata\roaming\360se6\User Data\temp\W0201502250276872190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oem-20140819mlo\appdata\roaming\360se6\User Data\temp\W020150225027687219080.jpg"/>
                    <pic:cNvPicPr>
                      <a:picLocks noChangeAspect="1" noChangeArrowheads="1"/>
                    </pic:cNvPicPr>
                  </pic:nvPicPr>
                  <pic:blipFill>
                    <a:blip r:embed="rId5"/>
                    <a:srcRect/>
                    <a:stretch>
                      <a:fillRect/>
                    </a:stretch>
                  </pic:blipFill>
                  <pic:spPr>
                    <a:xfrm>
                      <a:off x="0" y="0"/>
                      <a:ext cx="1514475" cy="1009650"/>
                    </a:xfrm>
                    <a:prstGeom prst="rect">
                      <a:avLst/>
                    </a:prstGeom>
                    <a:noFill/>
                    <a:ln w="9525">
                      <a:noFill/>
                      <a:miter lim="800000"/>
                      <a:headEnd/>
                      <a:tailEnd/>
                    </a:ln>
                  </pic:spPr>
                </pic:pic>
              </a:graphicData>
            </a:graphic>
          </wp:anchor>
        </w:drawing>
      </w:r>
    </w:p>
    <w:p/>
    <w:p/>
    <w:p/>
    <w:p/>
    <w:p/>
    <w:p>
      <w:pPr>
        <w:ind w:firstLine="525" w:firstLineChars="250"/>
      </w:pPr>
      <w:r>
        <w:rPr>
          <w:rFonts w:hint="eastAsia" w:asciiTheme="minorEastAsia" w:hAnsiTheme="minorEastAsia"/>
        </w:rPr>
        <w:t>①</w:t>
      </w:r>
      <w:r>
        <w:rPr>
          <w:rFonts w:hint="eastAsia"/>
        </w:rPr>
        <w:t xml:space="preserve">北京春节庙会           </w:t>
      </w:r>
      <w:r>
        <w:rPr>
          <w:rFonts w:hint="eastAsia" w:asciiTheme="minorEastAsia" w:hAnsiTheme="minorEastAsia"/>
        </w:rPr>
        <w:t>②</w:t>
      </w:r>
      <w:r>
        <w:rPr>
          <w:rFonts w:hint="eastAsia"/>
        </w:rPr>
        <w:t>查干湖“祭湖醒网”仪式</w:t>
      </w:r>
    </w:p>
    <w:p>
      <w:pPr>
        <w:rPr>
          <w:rFonts w:asciiTheme="minorEastAsia" w:hAnsiTheme="minorEastAsia"/>
        </w:rPr>
      </w:pPr>
      <w:r>
        <w:rPr>
          <w:rFonts w:hint="eastAsia" w:asciiTheme="minorEastAsia" w:hAnsiTheme="minorEastAsia"/>
        </w:rPr>
        <w:drawing>
          <wp:anchor distT="0" distB="0" distL="114300" distR="114300" simplePos="0" relativeHeight="251661312" behindDoc="0" locked="0" layoutInCell="1" allowOverlap="1">
            <wp:simplePos x="0" y="0"/>
            <wp:positionH relativeFrom="column">
              <wp:posOffset>2181225</wp:posOffset>
            </wp:positionH>
            <wp:positionV relativeFrom="paragraph">
              <wp:posOffset>118110</wp:posOffset>
            </wp:positionV>
            <wp:extent cx="1628775" cy="1057910"/>
            <wp:effectExtent l="19050" t="0" r="9525" b="0"/>
            <wp:wrapSquare wrapText="bothSides"/>
            <wp:docPr id="3" name="图片 4" descr="C:\Users\Administrator.OEM-20140819MLO\AppData\Roaming\Tencent\Users\24348687\QQ\WinTemp\RichOle\M`I67D030Z$AC7I6AJ{3)S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C:\Users\Administrator.OEM-20140819MLO\AppData\Roaming\Tencent\Users\24348687\QQ\WinTemp\RichOle\M`I67D030Z$AC7I6AJ{3)SC.png"/>
                    <pic:cNvPicPr>
                      <a:picLocks noChangeAspect="1" noChangeArrowheads="1"/>
                    </pic:cNvPicPr>
                  </pic:nvPicPr>
                  <pic:blipFill>
                    <a:blip r:embed="rId6" cstate="print"/>
                    <a:srcRect/>
                    <a:stretch>
                      <a:fillRect/>
                    </a:stretch>
                  </pic:blipFill>
                  <pic:spPr>
                    <a:xfrm>
                      <a:off x="0" y="0"/>
                      <a:ext cx="1628775" cy="1057910"/>
                    </a:xfrm>
                    <a:prstGeom prst="rect">
                      <a:avLst/>
                    </a:prstGeom>
                    <a:noFill/>
                    <a:ln w="9525">
                      <a:noFill/>
                      <a:miter lim="800000"/>
                      <a:headEnd/>
                      <a:tailEnd/>
                    </a:ln>
                  </pic:spPr>
                </pic:pic>
              </a:graphicData>
            </a:graphic>
          </wp:anchor>
        </w:drawing>
      </w:r>
      <w:r>
        <w:rPr>
          <w:rFonts w:hint="eastAsia" w:asciiTheme="minorEastAsia" w:hAnsiTheme="minorEastAsia"/>
        </w:rPr>
        <w:drawing>
          <wp:anchor distT="0" distB="0" distL="114300" distR="114300" simplePos="0" relativeHeight="251660288" behindDoc="0" locked="0" layoutInCell="1" allowOverlap="1">
            <wp:simplePos x="0" y="0"/>
            <wp:positionH relativeFrom="column">
              <wp:posOffset>0</wp:posOffset>
            </wp:positionH>
            <wp:positionV relativeFrom="paragraph">
              <wp:posOffset>116205</wp:posOffset>
            </wp:positionV>
            <wp:extent cx="1952625" cy="1047750"/>
            <wp:effectExtent l="19050" t="0" r="9525" b="0"/>
            <wp:wrapSquare wrapText="bothSides"/>
            <wp:docPr id="4" name="图片 4" descr="c:\users\administrator.oem-20140819mlo\appdata\roaming\360se6\User Data\temp\20140128145445-16225762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oem-20140819mlo\appdata\roaming\360se6\User Data\temp\20140128145445-1622576245.jpg"/>
                    <pic:cNvPicPr>
                      <a:picLocks noChangeAspect="1" noChangeArrowheads="1"/>
                    </pic:cNvPicPr>
                  </pic:nvPicPr>
                  <pic:blipFill>
                    <a:blip r:embed="rId7" cstate="print"/>
                    <a:srcRect/>
                    <a:stretch>
                      <a:fillRect/>
                    </a:stretch>
                  </pic:blipFill>
                  <pic:spPr>
                    <a:xfrm>
                      <a:off x="0" y="0"/>
                      <a:ext cx="1952625" cy="1047750"/>
                    </a:xfrm>
                    <a:prstGeom prst="rect">
                      <a:avLst/>
                    </a:prstGeom>
                    <a:noFill/>
                    <a:ln w="9525">
                      <a:noFill/>
                      <a:miter lim="800000"/>
                      <a:headEnd/>
                      <a:tailEnd/>
                    </a:ln>
                  </pic:spPr>
                </pic:pic>
              </a:graphicData>
            </a:graphic>
          </wp:anchor>
        </w:drawing>
      </w: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rPr>
          <w:rFonts w:asciiTheme="minorEastAsia" w:hAnsiTheme="minorEastAsia"/>
        </w:rPr>
      </w:pPr>
    </w:p>
    <w:p>
      <w:pPr>
        <w:ind w:firstLine="525" w:firstLineChars="250"/>
      </w:pPr>
      <w:r>
        <w:rPr>
          <w:rFonts w:hint="eastAsia" w:asciiTheme="minorEastAsia" w:hAnsiTheme="minorEastAsia"/>
        </w:rPr>
        <w:t>③</w:t>
      </w:r>
      <w:r>
        <w:rPr>
          <w:rFonts w:hint="eastAsia"/>
        </w:rPr>
        <w:t xml:space="preserve">蒙古那达慕大会            </w:t>
      </w:r>
      <w:r>
        <w:rPr>
          <w:rFonts w:hint="eastAsia" w:asciiTheme="minorEastAsia" w:hAnsiTheme="minorEastAsia"/>
        </w:rPr>
        <w:t>④杭州品普洱名茶</w:t>
      </w:r>
    </w:p>
    <w:p>
      <w:pPr>
        <w:rPr>
          <w:rFonts w:ascii="宋体" w:hAnsi="宋体"/>
        </w:rPr>
      </w:pPr>
      <w:r>
        <w:rPr>
          <w:rFonts w:hint="eastAsia" w:ascii="宋体" w:hAnsi="宋体"/>
        </w:rPr>
        <w:t xml:space="preserve">A. ①②④     B. ①③④     </w:t>
      </w:r>
      <w:r>
        <w:rPr>
          <w:rFonts w:hint="eastAsia" w:ascii="宋体" w:hAnsi="宋体"/>
          <w:color w:val="FF0000"/>
        </w:rPr>
        <w:t>C. ①②③</w:t>
      </w:r>
      <w:r>
        <w:rPr>
          <w:rFonts w:hint="eastAsia" w:ascii="宋体" w:hAnsi="宋体"/>
        </w:rPr>
        <w:t xml:space="preserve">     D.②③④ </w:t>
      </w:r>
    </w:p>
    <w:p>
      <w:r>
        <w:rPr>
          <w:rFonts w:hint="eastAsia" w:ascii="Arial" w:hAnsi="Arial" w:cs="Arial"/>
          <w:color w:val="333333"/>
          <w:szCs w:val="21"/>
          <w:shd w:val="clear" w:color="auto" w:fill="FFFFFF"/>
        </w:rPr>
        <w:t>6.</w:t>
      </w:r>
      <w:r>
        <w:rPr>
          <w:rFonts w:ascii="Arial" w:hAnsi="Arial" w:cs="Arial"/>
          <w:color w:val="333333"/>
          <w:szCs w:val="21"/>
          <w:shd w:val="clear" w:color="auto" w:fill="FFFFFF"/>
        </w:rPr>
        <w:t>自然界有这样一种现象：当一株植物单独生长时，显得矮小、单调，而与众多同类植物一起生长时，则根深叶茂，生机盎然。人们把植物界中这种相互影响、相互促进的现象，称之为“共生效应”。</w:t>
      </w:r>
      <w:r>
        <w:rPr>
          <w:rFonts w:hint="eastAsia" w:ascii="Arial" w:hAnsi="Arial" w:cs="Arial"/>
          <w:color w:val="333333"/>
          <w:szCs w:val="21"/>
          <w:shd w:val="clear" w:color="auto" w:fill="FFFFFF"/>
        </w:rPr>
        <w:t>这一效应给我们的启迪是（    ）</w:t>
      </w:r>
    </w:p>
    <w:p>
      <w:pPr>
        <w:rPr>
          <w:rFonts w:asciiTheme="minorEastAsia" w:hAnsiTheme="minorEastAsia"/>
        </w:rPr>
      </w:pPr>
      <w:r>
        <w:rPr>
          <w:rFonts w:hint="eastAsia" w:asciiTheme="minorEastAsia" w:hAnsiTheme="minorEastAsia"/>
        </w:rPr>
        <w:t>①共生意味着合作完全代替了竞争</w:t>
      </w:r>
    </w:p>
    <w:p>
      <w:pPr>
        <w:rPr>
          <w:rFonts w:asciiTheme="minorEastAsia" w:hAnsiTheme="minorEastAsia"/>
        </w:rPr>
      </w:pPr>
      <w:r>
        <w:rPr>
          <w:rFonts w:hint="eastAsia" w:asciiTheme="minorEastAsia" w:hAnsiTheme="minorEastAsia"/>
        </w:rPr>
        <w:t>②合作是事业成功的土壤</w:t>
      </w:r>
    </w:p>
    <w:p>
      <w:pPr>
        <w:rPr>
          <w:rFonts w:asciiTheme="minorEastAsia" w:hAnsiTheme="minorEastAsia"/>
        </w:rPr>
      </w:pPr>
      <w:r>
        <w:rPr>
          <w:rFonts w:hint="eastAsia" w:asciiTheme="minorEastAsia" w:hAnsiTheme="minorEastAsia"/>
        </w:rPr>
        <w:t>③合作与竞争相互依存、相互促进</w:t>
      </w:r>
    </w:p>
    <w:p>
      <w:r>
        <w:rPr>
          <w:rFonts w:hint="eastAsia" w:asciiTheme="minorEastAsia" w:hAnsiTheme="minorEastAsia"/>
        </w:rPr>
        <w:t>④要做到在合作中竞争，在竞争中合作</w:t>
      </w:r>
    </w:p>
    <w:p>
      <w:pPr>
        <w:rPr>
          <w:rFonts w:ascii="宋体" w:hAnsi="宋体"/>
          <w:color w:val="FF0000"/>
        </w:rPr>
      </w:pPr>
      <w:r>
        <w:rPr>
          <w:rFonts w:hint="eastAsia" w:ascii="宋体" w:hAnsi="宋体"/>
        </w:rPr>
        <w:t xml:space="preserve">A. ①②④     B. ①③④     C. ①②③   </w:t>
      </w:r>
      <w:r>
        <w:rPr>
          <w:rFonts w:hint="eastAsia" w:ascii="宋体" w:hAnsi="宋体"/>
          <w:color w:val="FF0000"/>
        </w:rPr>
        <w:t xml:space="preserve">  D.②③④ </w:t>
      </w:r>
    </w:p>
    <w:p>
      <w:r>
        <w:rPr>
          <w:rFonts w:hint="eastAsia"/>
        </w:rPr>
        <w:t>7.小刚所在学习小组想要收集一组有关法制建设的素材，下列不合适的是（    ）</w:t>
      </w:r>
    </w:p>
    <w:p>
      <w:r>
        <w:rPr>
          <w:rFonts w:hint="eastAsia"/>
        </w:rPr>
        <w:t>A.2015央视春晚语言类节目《圈子》、《这不是我的》等出现不少与反腐有关的内容</w:t>
      </w:r>
    </w:p>
    <w:p>
      <w:r>
        <w:rPr>
          <w:rFonts w:hint="eastAsia"/>
        </w:rPr>
        <w:t>B.近期《反恐法》进行二次修改，明确盘问、检查、传唤需依法进行</w:t>
      </w:r>
    </w:p>
    <w:p>
      <w:r>
        <w:rPr>
          <w:rFonts w:hint="eastAsia"/>
        </w:rPr>
        <w:t>C.人民网连续十年推出"我有问题问总理"活动</w:t>
      </w:r>
    </w:p>
    <w:p>
      <w:pPr>
        <w:rPr>
          <w:color w:val="FF0000"/>
        </w:rPr>
      </w:pPr>
      <w:r>
        <w:rPr>
          <w:rFonts w:hint="eastAsia"/>
          <w:color w:val="FF0000"/>
        </w:rPr>
        <w:t>D.</w:t>
      </w:r>
      <w:r>
        <w:rPr>
          <w:color w:val="FF0000"/>
        </w:rPr>
        <w:t>2015年2月1日印发的《关于加大改革创新力度 加快农业现代化建设的若干意见》</w:t>
      </w:r>
      <w:r>
        <w:rPr>
          <w:rFonts w:hint="eastAsia"/>
          <w:color w:val="FF0000"/>
        </w:rPr>
        <w:t>,这是中央一号文件连续</w:t>
      </w:r>
      <w:r>
        <w:rPr>
          <w:rFonts w:hint="eastAsia"/>
          <w:color w:val="FF0000"/>
          <w:u w:val="single"/>
        </w:rPr>
        <w:t>12</w:t>
      </w:r>
      <w:r>
        <w:rPr>
          <w:rFonts w:hint="eastAsia"/>
          <w:color w:val="FF0000"/>
        </w:rPr>
        <w:t>年锁定</w:t>
      </w:r>
      <w:r>
        <w:rPr>
          <w:color w:val="FF0000"/>
        </w:rPr>
        <w:t xml:space="preserve"> “三农”问题</w:t>
      </w:r>
    </w:p>
    <w:p>
      <w:r>
        <w:rPr>
          <w:rFonts w:hint="eastAsia"/>
        </w:rPr>
        <w:t>8.</w:t>
      </w:r>
      <w:r>
        <w:t>科学精神是人们在长期的科学实践活动中形成的共同</w:t>
      </w:r>
      <w:r>
        <w:fldChar w:fldCharType="begin"/>
      </w:r>
      <w:r>
        <w:instrText xml:space="preserve"> HYPERLINK "http://baike.baidu.com/view/48078.htm" \t "_blank" </w:instrText>
      </w:r>
      <w:r>
        <w:fldChar w:fldCharType="separate"/>
      </w:r>
      <w:r>
        <w:rPr>
          <w:rStyle w:val="10"/>
          <w:u w:val="none"/>
        </w:rPr>
        <w:t>信念</w:t>
      </w:r>
      <w:r>
        <w:rPr>
          <w:rStyle w:val="10"/>
          <w:u w:val="none"/>
        </w:rPr>
        <w:fldChar w:fldCharType="end"/>
      </w:r>
      <w:r>
        <w:t>、价值标准和行为规范的总称</w:t>
      </w:r>
      <w:r>
        <w:rPr>
          <w:rFonts w:hint="eastAsia"/>
        </w:rPr>
        <w:t>，是一个当代人必须具备的精神素养。下列做法符合科学精神的是（   ）</w:t>
      </w:r>
    </w:p>
    <w:p>
      <w:r>
        <w:rPr>
          <w:rFonts w:hint="eastAsia"/>
        </w:rPr>
        <w:t>A.在饮食上追求吃的好、吃得贵，而不考虑食品背后的营养、价值等问题</w:t>
      </w:r>
    </w:p>
    <w:p>
      <w:r>
        <w:rPr>
          <w:rFonts w:hint="eastAsia"/>
        </w:rPr>
        <w:t>B.在学习、生活中以父母、老师、书本作为自己的行动指南</w:t>
      </w:r>
    </w:p>
    <w:p>
      <w:r>
        <w:rPr>
          <w:rFonts w:hint="eastAsia"/>
        </w:rPr>
        <w:t>C.在讲话或做决定时，认真考虑前因后果，讲究思维的逻辑性</w:t>
      </w:r>
    </w:p>
    <w:p>
      <w:r>
        <w:rPr>
          <w:rFonts w:hint="eastAsia"/>
        </w:rPr>
        <w:t>D.对于一些自己不认可的说法，往往会在自己能力所及的范围内通过实践去求证</w:t>
      </w:r>
    </w:p>
    <w:p>
      <w:r>
        <w:rPr>
          <w:rFonts w:hint="eastAsia"/>
        </w:rPr>
        <w:t>9.</w:t>
      </w:r>
      <w:r>
        <w:rPr>
          <w:rFonts w:ascii="宋体" w:hAnsi="宋体"/>
          <w:color w:val="2B2B2B"/>
          <w:szCs w:val="21"/>
          <w:shd w:val="clear" w:color="auto" w:fill="FFFFFF"/>
        </w:rPr>
        <w:t>2015年2月6日召开的盐湖区人代会上，盐湖区人大常委会主任李治所作的人大常委会报告，仍然采用了“五言诗” 的格式，洋洋洒洒6000言，文风清新，诗韵依然，听起来耳目一新，读起来朗朗上口。</w:t>
      </w:r>
      <w:r>
        <w:rPr>
          <w:rFonts w:hint="eastAsia" w:ascii="宋体" w:hAnsi="宋体"/>
          <w:color w:val="2B2B2B"/>
          <w:szCs w:val="21"/>
          <w:shd w:val="clear" w:color="auto" w:fill="FFFFFF"/>
        </w:rPr>
        <w:t>对于这种做法，下列质疑合理的是（   ）</w:t>
      </w:r>
    </w:p>
    <w:p>
      <w:r>
        <w:rPr>
          <w:rFonts w:hint="eastAsia" w:asciiTheme="minorEastAsia" w:hAnsiTheme="minorEastAsia"/>
        </w:rPr>
        <w:t>①</w:t>
      </w:r>
      <w:r>
        <w:rPr>
          <w:rFonts w:hint="eastAsia"/>
        </w:rPr>
        <w:t>诗歌体裁是否能把问题讲清楚，如一些数据</w:t>
      </w:r>
    </w:p>
    <w:p>
      <w:r>
        <w:rPr>
          <w:rFonts w:hint="eastAsia" w:asciiTheme="minorEastAsia" w:hAnsiTheme="minorEastAsia"/>
        </w:rPr>
        <w:t>②</w:t>
      </w:r>
      <w:r>
        <w:rPr>
          <w:rFonts w:hint="eastAsia"/>
        </w:rPr>
        <w:t>人大是不是国家的权力机关</w:t>
      </w:r>
    </w:p>
    <w:p>
      <w:r>
        <w:rPr>
          <w:rFonts w:hint="eastAsia" w:asciiTheme="minorEastAsia" w:hAnsiTheme="minorEastAsia"/>
        </w:rPr>
        <w:t>③</w:t>
      </w:r>
      <w:r>
        <w:rPr>
          <w:rFonts w:hint="eastAsia"/>
        </w:rPr>
        <w:t>这种诗歌报告是否能够做修改</w:t>
      </w:r>
    </w:p>
    <w:p>
      <w:r>
        <w:rPr>
          <w:rFonts w:hint="eastAsia" w:asciiTheme="minorEastAsia" w:hAnsiTheme="minorEastAsia"/>
        </w:rPr>
        <w:t>④</w:t>
      </w:r>
      <w:r>
        <w:rPr>
          <w:rFonts w:hint="eastAsia"/>
        </w:rPr>
        <w:t>人大常委会是不是要遵守法律</w:t>
      </w:r>
    </w:p>
    <w:p>
      <w:r>
        <w:rPr>
          <w:rFonts w:hint="eastAsia" w:asciiTheme="minorEastAsia" w:hAnsiTheme="minorEastAsia"/>
        </w:rPr>
        <w:t>⑤</w:t>
      </w:r>
      <w:r>
        <w:rPr>
          <w:rFonts w:hint="eastAsia"/>
        </w:rPr>
        <w:t>“五言诗”是否能被所有人听得懂</w:t>
      </w:r>
    </w:p>
    <w:p>
      <w:r>
        <w:rPr>
          <w:rFonts w:hint="eastAsia" w:asciiTheme="minorEastAsia" w:hAnsiTheme="minorEastAsia"/>
        </w:rPr>
        <w:t>⑥</w:t>
      </w:r>
      <w:r>
        <w:rPr>
          <w:rFonts w:hint="eastAsia"/>
        </w:rPr>
        <w:t>这种诗歌报告是不是一种形式主义</w:t>
      </w:r>
    </w:p>
    <w:p>
      <w:r>
        <w:rPr>
          <w:rFonts w:hint="eastAsia" w:asciiTheme="minorEastAsia" w:hAnsiTheme="minorEastAsia"/>
        </w:rPr>
        <w:t>A.①②③④</w:t>
      </w:r>
      <w:r>
        <w:rPr>
          <w:rFonts w:hint="eastAsia"/>
        </w:rPr>
        <w:t xml:space="preserve">    </w:t>
      </w:r>
      <w:r>
        <w:rPr>
          <w:rFonts w:hint="eastAsia" w:asciiTheme="minorEastAsia" w:hAnsiTheme="minorEastAsia"/>
          <w:color w:val="FF0000"/>
        </w:rPr>
        <w:t>B.①③⑤⑥</w:t>
      </w:r>
      <w:r>
        <w:rPr>
          <w:rFonts w:hint="eastAsia"/>
        </w:rPr>
        <w:t xml:space="preserve">    </w:t>
      </w:r>
      <w:r>
        <w:rPr>
          <w:rFonts w:hint="eastAsia" w:asciiTheme="minorEastAsia" w:hAnsiTheme="minorEastAsia"/>
        </w:rPr>
        <w:t>C.①②④⑥</w:t>
      </w:r>
      <w:r>
        <w:rPr>
          <w:rFonts w:hint="eastAsia"/>
        </w:rPr>
        <w:t xml:space="preserve">    </w:t>
      </w:r>
      <w:r>
        <w:rPr>
          <w:rFonts w:hint="eastAsia" w:asciiTheme="minorEastAsia" w:hAnsiTheme="minorEastAsia"/>
        </w:rPr>
        <w:t>D.②③⑤⑥</w:t>
      </w:r>
    </w:p>
    <w:p>
      <w:r>
        <w:rPr>
          <w:rFonts w:hint="eastAsia"/>
        </w:rPr>
        <w:t>10.讲到维权相关知识时，老师出示如下一则新闻：</w:t>
      </w:r>
    </w:p>
    <w:p>
      <w:pPr>
        <w:pBdr>
          <w:top w:val="single" w:color="auto" w:sz="4" w:space="1"/>
          <w:left w:val="single" w:color="auto" w:sz="4" w:space="4"/>
          <w:bottom w:val="single" w:color="auto" w:sz="4" w:space="1"/>
          <w:right w:val="single" w:color="auto" w:sz="4" w:space="4"/>
        </w:pBdr>
      </w:pPr>
      <w:r>
        <w:t>新京报快讯</w:t>
      </w:r>
      <w:r>
        <w:rPr>
          <w:rFonts w:hint="eastAsia"/>
        </w:rPr>
        <w:t xml:space="preserve"> </w:t>
      </w:r>
      <w:r>
        <w:t>1月19日13时许，在河北冀州一处新建楼盘，一名13岁女孩帮父亲讨薪时，从16层跳下，随后被送往冀州市医院。17时许，家属称，女孩已经死亡。</w:t>
      </w:r>
    </w:p>
    <w:p>
      <w:r>
        <w:rPr>
          <w:rFonts w:hint="eastAsia"/>
        </w:rPr>
        <w:t>看完新闻，老师让大家分组讨论，发表看法。你认为下列那些同学的看法是正确的是（   ）</w:t>
      </w:r>
    </w:p>
    <w:p>
      <w:r>
        <w:rPr>
          <w:rFonts w:hint="eastAsia"/>
        </w:rPr>
        <w:t>小刘：这种采取极端手段来维护权利的做法本身已经涉嫌违法，即使权利得到维护，也可能受到法律制裁</w:t>
      </w:r>
    </w:p>
    <w:p>
      <w:r>
        <w:rPr>
          <w:rFonts w:hint="eastAsia"/>
        </w:rPr>
        <w:t>小赵：通过法律维权是大人的事情，未成年人难以通过法律维权</w:t>
      </w:r>
      <w:r>
        <w:t xml:space="preserve"> </w:t>
      </w:r>
    </w:p>
    <w:p>
      <w:r>
        <w:rPr>
          <w:rFonts w:hint="eastAsia"/>
        </w:rPr>
        <w:t>小王：维护权利应该通过法律途径，如通过诉讼或者非诉讼手段维权</w:t>
      </w:r>
    </w:p>
    <w:p>
      <w:r>
        <w:rPr>
          <w:rFonts w:hint="eastAsia"/>
        </w:rPr>
        <w:t>小李：通过制造轰动效应，引起媒体、公众的关注、同情是维权最佳途径</w:t>
      </w:r>
    </w:p>
    <w:p>
      <w:r>
        <w:rPr>
          <w:rFonts w:hint="eastAsia"/>
        </w:rPr>
        <w:t>A.小赵和小王</w:t>
      </w:r>
    </w:p>
    <w:p>
      <w:r>
        <w:rPr>
          <w:rFonts w:hint="eastAsia"/>
        </w:rPr>
        <w:t>B.小刘和小李</w:t>
      </w:r>
    </w:p>
    <w:p>
      <w:pPr>
        <w:rPr>
          <w:color w:val="FF0000"/>
        </w:rPr>
      </w:pPr>
      <w:r>
        <w:rPr>
          <w:rFonts w:hint="eastAsia"/>
          <w:color w:val="FF0000"/>
        </w:rPr>
        <w:t>C.小刘和小王</w:t>
      </w:r>
    </w:p>
    <w:p>
      <w:r>
        <w:rPr>
          <w:rFonts w:hint="eastAsia"/>
        </w:rPr>
        <w:t>D.小王和小李</w:t>
      </w:r>
    </w:p>
    <w:p>
      <w:r>
        <w:rPr>
          <w:rFonts w:hint="eastAsia"/>
        </w:rPr>
        <w:t>11.</w:t>
      </w:r>
      <w:r>
        <w:rPr>
          <w:rFonts w:ascii="宋体" w:hAnsi="宋体"/>
          <w:color w:val="2B2B2B"/>
          <w:szCs w:val="21"/>
          <w:shd w:val="clear" w:color="auto" w:fill="FFFFFF"/>
        </w:rPr>
        <w:t>新华网北京2月18日电</w:t>
      </w:r>
      <w:r>
        <w:rPr>
          <w:rFonts w:hint="eastAsia" w:ascii="宋体" w:hAnsi="宋体"/>
          <w:color w:val="2B2B2B"/>
          <w:szCs w:val="21"/>
          <w:shd w:val="clear" w:color="auto" w:fill="FFFFFF"/>
        </w:rPr>
        <w:t xml:space="preserve">  </w:t>
      </w:r>
      <w:r>
        <w:rPr>
          <w:rFonts w:ascii="宋体" w:hAnsi="宋体"/>
          <w:color w:val="2B2B2B"/>
          <w:szCs w:val="21"/>
          <w:shd w:val="clear" w:color="auto" w:fill="FFFFFF"/>
        </w:rPr>
        <w:t>记者从国家发展改革委了解到，今年我国将加快推进价格改革，完善居民生活用电阶梯价格制度，全面实行居民生活用水、用气阶梯价格制度。</w:t>
      </w:r>
      <w:r>
        <w:rPr>
          <w:rFonts w:hint="eastAsia" w:ascii="宋体" w:hAnsi="宋体"/>
          <w:color w:val="2B2B2B"/>
          <w:szCs w:val="21"/>
          <w:shd w:val="clear" w:color="auto" w:fill="FFFFFF"/>
        </w:rPr>
        <w:t>对于这些措施认识不正确的是（   ）</w:t>
      </w:r>
    </w:p>
    <w:p>
      <w:r>
        <w:rPr>
          <w:rFonts w:hint="eastAsia"/>
        </w:rPr>
        <w:t>A.有助于减少生活中的资源浪费</w:t>
      </w:r>
    </w:p>
    <w:p>
      <w:r>
        <w:rPr>
          <w:rFonts w:hint="eastAsia"/>
        </w:rPr>
        <w:t>B.会逐步改变一些人普涨浪费的消费习惯</w:t>
      </w:r>
    </w:p>
    <w:p>
      <w:pPr>
        <w:rPr>
          <w:color w:val="FF0000"/>
        </w:rPr>
      </w:pPr>
      <w:r>
        <w:rPr>
          <w:rFonts w:hint="eastAsia"/>
          <w:color w:val="FF0000"/>
        </w:rPr>
        <w:t>C.会给居民生活带来极大的负担</w:t>
      </w:r>
    </w:p>
    <w:p>
      <w:r>
        <w:rPr>
          <w:rFonts w:hint="eastAsia"/>
        </w:rPr>
        <w:t>D.有助于可持续发展战略的实施</w:t>
      </w:r>
    </w:p>
    <w:p>
      <w:r>
        <w:rPr>
          <w:rFonts w:hint="eastAsia"/>
        </w:rPr>
        <w:t>12.一个学生的成长、发展，家庭教育起着及其重要的作用，下列家教理念或做法你认为不可取的是（   ）</w:t>
      </w:r>
    </w:p>
    <w:p>
      <w:r>
        <w:rPr>
          <w:rFonts w:hint="eastAsia"/>
        </w:rPr>
        <w:t>A. 在家庭中孩子与父母在人格上是平等的，家庭中应该讲民主</w:t>
      </w:r>
    </w:p>
    <w:p>
      <w:r>
        <w:rPr>
          <w:rFonts w:hint="eastAsia"/>
        </w:rPr>
        <w:t>B.孩子身体和心理的发展重于课堂知识的学习</w:t>
      </w:r>
    </w:p>
    <w:p>
      <w:r>
        <w:rPr>
          <w:rFonts w:hint="eastAsia"/>
        </w:rPr>
        <w:t>C.一个孩子从小不培养自立能力，很可能影响其未来的心理健康</w:t>
      </w:r>
    </w:p>
    <w:p>
      <w:pPr>
        <w:rPr>
          <w:color w:val="FF0000"/>
        </w:rPr>
      </w:pPr>
      <w:r>
        <w:rPr>
          <w:rFonts w:hint="eastAsia"/>
          <w:color w:val="FF0000"/>
        </w:rPr>
        <w:t>D. 对孩子每次的考试成绩高度关注，要求孩子在考试中不断超越</w:t>
      </w:r>
    </w:p>
    <w:p>
      <w:pPr>
        <w:jc w:val="center"/>
        <w:rPr>
          <w:rFonts w:ascii="宋体" w:hAnsi="宋体"/>
          <w:b/>
          <w:sz w:val="24"/>
          <w:szCs w:val="24"/>
        </w:rPr>
      </w:pPr>
      <w:r>
        <w:rPr>
          <w:rFonts w:hint="eastAsia" w:ascii="宋体" w:hAnsi="宋体"/>
          <w:b/>
          <w:sz w:val="24"/>
          <w:szCs w:val="24"/>
        </w:rPr>
        <w:t>第Ⅱ卷  选择题（共39分）</w:t>
      </w:r>
    </w:p>
    <w:tbl>
      <w:tblPr>
        <w:tblStyle w:val="11"/>
        <w:tblpPr w:leftFromText="180" w:rightFromText="180" w:vertAnchor="text" w:horzAnchor="margin" w:tblpY="253"/>
        <w:tblOverlap w:val="never"/>
        <w:tblW w:w="14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648" w:type="dxa"/>
          </w:tcPr>
          <w:p>
            <w:pPr>
              <w:rPr>
                <w:rFonts w:ascii="宋体" w:hAnsi="宋体"/>
                <w:b/>
                <w:szCs w:val="21"/>
              </w:rPr>
            </w:pPr>
            <w:r>
              <w:rPr>
                <w:rFonts w:hint="eastAsia" w:ascii="宋体" w:hAnsi="宋体"/>
                <w:b/>
                <w:szCs w:val="21"/>
              </w:rPr>
              <w:t>得分</w:t>
            </w:r>
          </w:p>
        </w:tc>
        <w:tc>
          <w:tcPr>
            <w:tcW w:w="849" w:type="dxa"/>
          </w:tcPr>
          <w:p>
            <w:pPr>
              <w:rPr>
                <w:rFonts w:ascii="宋体" w:hAnsi="宋体"/>
                <w:b/>
                <w:szCs w:val="21"/>
              </w:rPr>
            </w:pPr>
            <w:r>
              <w:rPr>
                <w:rFonts w:hint="eastAsia" w:ascii="宋体" w:hAnsi="宋体"/>
                <w:b/>
                <w:szCs w:val="21"/>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Pr>
          <w:p>
            <w:pPr>
              <w:rPr>
                <w:rFonts w:ascii="宋体" w:hAnsi="宋体"/>
                <w:b/>
                <w:szCs w:val="21"/>
              </w:rPr>
            </w:pPr>
            <w:r>
              <w:rPr>
                <w:rFonts w:hint="eastAsia" w:ascii="宋体" w:hAnsi="宋体"/>
                <w:b/>
                <w:szCs w:val="21"/>
              </w:rPr>
              <w:t xml:space="preserve">  </w:t>
            </w:r>
          </w:p>
        </w:tc>
        <w:tc>
          <w:tcPr>
            <w:tcW w:w="849" w:type="dxa"/>
          </w:tcPr>
          <w:p>
            <w:pPr>
              <w:rPr>
                <w:rFonts w:ascii="宋体" w:hAnsi="宋体"/>
                <w:b/>
                <w:szCs w:val="21"/>
              </w:rPr>
            </w:pPr>
          </w:p>
        </w:tc>
      </w:tr>
    </w:tbl>
    <w:p>
      <w:pPr>
        <w:ind w:firstLine="413" w:firstLineChars="196"/>
        <w:rPr>
          <w:rFonts w:ascii="宋体" w:hAnsi="宋体"/>
          <w:b/>
          <w:szCs w:val="21"/>
        </w:rPr>
      </w:pPr>
    </w:p>
    <w:p>
      <w:pPr>
        <w:ind w:firstLine="413" w:firstLineChars="196"/>
        <w:rPr>
          <w:rFonts w:ascii="宋体" w:hAnsi="宋体"/>
          <w:b/>
          <w:szCs w:val="21"/>
        </w:rPr>
      </w:pPr>
      <w:r>
        <w:rPr>
          <w:rFonts w:hint="eastAsia" w:ascii="宋体" w:hAnsi="宋体"/>
          <w:b/>
          <w:szCs w:val="21"/>
        </w:rPr>
        <w:t>二、简答题（</w:t>
      </w:r>
      <w:r>
        <w:rPr>
          <w:rFonts w:hint="eastAsia" w:eastAsia="楷体_GB2312"/>
          <w:szCs w:val="21"/>
        </w:rPr>
        <w:t>本大题有4小题，共15分</w:t>
      </w:r>
      <w:r>
        <w:rPr>
          <w:rFonts w:hint="eastAsia" w:ascii="宋体" w:hAnsi="宋体"/>
          <w:b/>
          <w:szCs w:val="21"/>
        </w:rPr>
        <w:t>）</w:t>
      </w:r>
    </w:p>
    <w:p>
      <w:pPr>
        <w:rPr>
          <w:rFonts w:ascii="宋体"/>
          <w:szCs w:val="21"/>
        </w:rPr>
      </w:pPr>
      <w:r>
        <w:rPr>
          <w:rFonts w:ascii="宋体" w:hAnsi="宋体"/>
          <w:szCs w:val="21"/>
        </w:rPr>
        <w:t>13</w:t>
      </w:r>
      <w:r>
        <w:rPr>
          <w:rFonts w:hint="eastAsia" w:ascii="宋体" w:hAnsi="宋体"/>
          <w:szCs w:val="21"/>
        </w:rPr>
        <w:t>．（</w:t>
      </w:r>
      <w:r>
        <w:rPr>
          <w:rFonts w:ascii="宋体" w:hAnsi="宋体"/>
          <w:szCs w:val="21"/>
        </w:rPr>
        <w:t>1</w:t>
      </w:r>
      <w:r>
        <w:rPr>
          <w:rFonts w:hint="eastAsia" w:ascii="宋体" w:hAnsi="宋体"/>
          <w:szCs w:val="21"/>
        </w:rPr>
        <w:t>）请你完成下面学案中“自主学习”环节所设置的问题。（2分）</w:t>
      </w:r>
    </w:p>
    <w:tbl>
      <w:tblPr>
        <w:tblStyle w:val="11"/>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8522" w:type="dxa"/>
          </w:tcPr>
          <w:p>
            <w:r>
              <w:rPr>
                <w:rFonts w:hint="eastAsia"/>
              </w:rPr>
              <w:t>①我们维护合法权益的两种手段：</w:t>
            </w:r>
            <w:r>
              <w:rPr>
                <w:u w:val="single"/>
              </w:rPr>
              <w:t>_____</w:t>
            </w:r>
            <w:r>
              <w:rPr>
                <w:rFonts w:hint="eastAsia"/>
                <w:u w:val="single"/>
              </w:rPr>
              <w:t xml:space="preserve">                              </w:t>
            </w:r>
            <w:r>
              <w:rPr>
                <w:u w:val="single"/>
              </w:rPr>
              <w:t>_</w:t>
            </w:r>
            <w:r>
              <w:t xml:space="preserve">_____ </w:t>
            </w:r>
            <w:r>
              <w:rPr>
                <w:rFonts w:hint="eastAsia"/>
              </w:rPr>
              <w:t>。</w:t>
            </w:r>
          </w:p>
          <w:p>
            <w:r>
              <w:rPr>
                <w:rFonts w:hint="eastAsia"/>
              </w:rPr>
              <w:t>②调节情绪的三种具体方法：</w:t>
            </w:r>
            <w:r>
              <w:t>____</w:t>
            </w:r>
            <w:r>
              <w:rPr>
                <w:u w:val="single"/>
              </w:rPr>
              <w:t>_</w:t>
            </w:r>
            <w:r>
              <w:rPr>
                <w:rFonts w:hint="eastAsia"/>
                <w:u w:val="single"/>
              </w:rPr>
              <w:t xml:space="preserve">                              </w:t>
            </w:r>
            <w:r>
              <w:rPr>
                <w:u w:val="single"/>
              </w:rPr>
              <w:t>__</w:t>
            </w:r>
            <w:r>
              <w:t xml:space="preserve">____ </w:t>
            </w:r>
            <w:r>
              <w:rPr>
                <w:rFonts w:hint="eastAsia"/>
              </w:rPr>
              <w:t>。</w:t>
            </w:r>
          </w:p>
          <w:p>
            <w:r>
              <w:rPr>
                <w:rFonts w:hint="eastAsia"/>
              </w:rPr>
              <w:t>③公民权利保障体制的主要内容：</w:t>
            </w:r>
            <w:r>
              <w:t>___</w:t>
            </w:r>
            <w:r>
              <w:rPr>
                <w:u w:val="single"/>
              </w:rPr>
              <w:t>__</w:t>
            </w:r>
            <w:r>
              <w:rPr>
                <w:rFonts w:hint="eastAsia"/>
                <w:u w:val="single"/>
              </w:rPr>
              <w:t xml:space="preserve">                              </w:t>
            </w:r>
            <w:r>
              <w:rPr>
                <w:u w:val="single"/>
              </w:rPr>
              <w:t>__</w:t>
            </w:r>
            <w:r>
              <w:t xml:space="preserve">____ </w:t>
            </w:r>
            <w:r>
              <w:rPr>
                <w:rFonts w:hint="eastAsia"/>
              </w:rPr>
              <w:t>。</w:t>
            </w:r>
            <w:r>
              <w:t xml:space="preserve">  </w:t>
            </w:r>
          </w:p>
          <w:p>
            <w:pPr>
              <w:rPr>
                <w:rFonts w:hint="eastAsia" w:ascii="宋体" w:hAnsi="宋体"/>
                <w:color w:val="2B2B2B"/>
                <w:szCs w:val="21"/>
                <w:shd w:val="clear" w:color="auto" w:fill="FFFFFF"/>
              </w:rPr>
            </w:pPr>
            <w:r>
              <w:rPr>
                <w:rFonts w:hint="eastAsia"/>
              </w:rPr>
              <w:t>④当今世界，各国之间激烈的经济竞争和科技竞争归根到底是:</w:t>
            </w:r>
            <w:r>
              <w:t>_____</w:t>
            </w:r>
            <w:r>
              <w:rPr>
                <w:rFonts w:hint="eastAsia"/>
              </w:rPr>
              <w:t xml:space="preserve">                              </w:t>
            </w:r>
            <w:r>
              <w:t>_______</w:t>
            </w:r>
            <w:r>
              <w:rPr>
                <w:u w:val="single"/>
              </w:rPr>
              <w:t>___</w:t>
            </w:r>
            <w:r>
              <w:rPr>
                <w:rFonts w:hint="eastAsia"/>
                <w:u w:val="single"/>
              </w:rPr>
              <w:t xml:space="preserve">                              </w:t>
            </w:r>
            <w:r>
              <w:rPr>
                <w:u w:val="single"/>
              </w:rPr>
              <w:t>_</w:t>
            </w:r>
            <w:r>
              <w:t>______</w:t>
            </w:r>
            <w:r>
              <w:rPr>
                <w:rFonts w:hint="eastAsia"/>
              </w:rPr>
              <w:t>。</w:t>
            </w:r>
          </w:p>
        </w:tc>
      </w:tr>
    </w:tbl>
    <w:p>
      <w:pPr>
        <w:rPr>
          <w:color w:val="FF0000"/>
        </w:rPr>
      </w:pPr>
      <w:r>
        <w:rPr>
          <w:rFonts w:hint="eastAsia"/>
          <w:color w:val="FF0000"/>
        </w:rPr>
        <w:t>（1）① 诉讼手段、非诉讼手段</w:t>
      </w:r>
      <w:r>
        <w:rPr>
          <w:color w:val="FF0000"/>
        </w:rPr>
        <w:t xml:space="preserve">                                   </w:t>
      </w:r>
    </w:p>
    <w:p>
      <w:pPr>
        <w:rPr>
          <w:color w:val="FF0000"/>
        </w:rPr>
      </w:pPr>
      <w:r>
        <w:rPr>
          <w:rFonts w:hint="eastAsia"/>
          <w:color w:val="FF0000"/>
        </w:rPr>
        <w:t>②注意转移法、合理发泄法、理智控制法</w:t>
      </w:r>
    </w:p>
    <w:p>
      <w:pPr>
        <w:rPr>
          <w:color w:val="FF0000"/>
        </w:rPr>
      </w:pPr>
      <w:r>
        <w:rPr>
          <w:rFonts w:hint="eastAsia"/>
          <w:color w:val="FF0000"/>
        </w:rPr>
        <w:t>③立法保障和司法保障。</w:t>
      </w:r>
    </w:p>
    <w:p>
      <w:pPr>
        <w:rPr>
          <w:color w:val="FF0000"/>
        </w:rPr>
      </w:pPr>
      <w:r>
        <w:rPr>
          <w:rFonts w:hint="eastAsia"/>
          <w:color w:val="FF0000"/>
        </w:rPr>
        <w:t>④教育的竞争、人才的竞争。</w:t>
      </w:r>
    </w:p>
    <w:p>
      <w:pPr>
        <w:rPr>
          <w:b/>
          <w:bCs/>
        </w:rPr>
      </w:pPr>
      <w:r>
        <w:rPr>
          <w:rFonts w:hint="eastAsia"/>
          <w:b/>
          <w:bCs/>
        </w:rPr>
        <w:t>评分标准：每空0.5分。</w:t>
      </w:r>
    </w:p>
    <w:p>
      <w:pPr>
        <w:rPr>
          <w:rFonts w:ascii="宋体"/>
          <w:szCs w:val="21"/>
        </w:rPr>
      </w:pPr>
      <w:r>
        <w:rPr>
          <w:rFonts w:hint="eastAsia" w:ascii="宋体" w:hAnsi="宋体"/>
          <w:szCs w:val="21"/>
        </w:rPr>
        <w:t>（</w:t>
      </w:r>
      <w:r>
        <w:rPr>
          <w:rFonts w:ascii="宋体" w:hAnsi="宋体"/>
          <w:szCs w:val="21"/>
        </w:rPr>
        <w:t>2</w:t>
      </w:r>
      <w:r>
        <w:rPr>
          <w:rFonts w:hint="eastAsia" w:ascii="宋体" w:hAnsi="宋体"/>
          <w:szCs w:val="21"/>
        </w:rPr>
        <w:t>）请按照下列情境的具体要求，写出正确的行为或看法。（3分）</w:t>
      </w:r>
    </w:p>
    <w:p>
      <w:pPr>
        <w:rPr>
          <w:rFonts w:ascii="宋体"/>
          <w:szCs w:val="21"/>
        </w:rPr>
      </w:pPr>
      <w:r>
        <w:rPr>
          <w:rFonts w:hint="eastAsia" w:ascii="宋体" w:hAnsi="宋体"/>
          <w:szCs w:val="21"/>
        </w:rPr>
        <w:t>①春节除夕那天，小丽妈妈见好多人欲抢年初一的头香，也准备早早出门计划排队至少8个小时去抢某一寺庙的头香。小丽会对妈妈说：</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
    <w:p>
      <w:pPr>
        <w:rPr>
          <w:rFonts w:ascii="宋体"/>
          <w:szCs w:val="21"/>
          <w:u w:val="single"/>
        </w:rPr>
      </w:pPr>
      <w:r>
        <w:rPr>
          <w:rFonts w:ascii="宋体" w:hAnsi="宋体"/>
          <w:szCs w:val="21"/>
          <w:u w:val="single"/>
        </w:rPr>
        <w:t xml:space="preserve">                                       </w:t>
      </w:r>
      <w:r>
        <w:rPr>
          <w:rFonts w:hint="eastAsia" w:ascii="宋体" w:hAnsi="宋体"/>
          <w:szCs w:val="21"/>
          <w:u w:val="single"/>
        </w:rPr>
        <w:t>。</w:t>
      </w:r>
    </w:p>
    <w:p>
      <w:pPr>
        <w:rPr>
          <w:rFonts w:ascii="宋体" w:hAnsi="宋体" w:eastAsia="宋体" w:cs="宋体"/>
          <w:szCs w:val="21"/>
        </w:rPr>
      </w:pPr>
      <w:r>
        <w:rPr>
          <w:rFonts w:hint="eastAsia" w:asciiTheme="minorEastAsia" w:hAnsiTheme="minorEastAsia"/>
          <w:szCs w:val="21"/>
        </w:rPr>
        <w:t>②</w:t>
      </w:r>
      <w:r>
        <w:rPr>
          <w:rFonts w:hint="eastAsia" w:ascii="宋体" w:hAnsi="宋体" w:eastAsia="宋体" w:cs="宋体"/>
          <w:szCs w:val="21"/>
        </w:rPr>
        <w:t>周末，做完作业，小刚拿出手机想玩会游戏放松一下，正好被妈妈碰到。妈妈，不由分说就开始数落：“作业做完了？就你这样，能考上重点？”。此时小刚应该这样和妈妈说：</w:t>
      </w:r>
      <w:r>
        <w:rPr>
          <w:rFonts w:hint="eastAsia" w:ascii="宋体" w:hAnsi="宋体" w:eastAsia="宋体" w:cs="宋体"/>
          <w:szCs w:val="21"/>
          <w:u w:val="single"/>
        </w:rPr>
        <w:t xml:space="preserve">                                                                    </w:t>
      </w:r>
      <w:r>
        <w:rPr>
          <w:rFonts w:hint="eastAsia" w:ascii="宋体" w:hAnsi="宋体" w:eastAsia="宋体" w:cs="宋体"/>
          <w:szCs w:val="21"/>
        </w:rPr>
        <w:t>。</w:t>
      </w:r>
    </w:p>
    <w:p>
      <w:r>
        <w:rPr>
          <w:rFonts w:hint="eastAsia" w:asciiTheme="minorEastAsia" w:hAnsiTheme="minorEastAsia"/>
          <w:szCs w:val="21"/>
        </w:rPr>
        <w:t>③</w:t>
      </w:r>
      <w:r>
        <w:rPr>
          <w:rFonts w:hint="eastAsia"/>
        </w:rPr>
        <w:t>周末，小伟全家驾车去郊游。车在行驶中，突然被前车扔出的矿泉水瓶砸中，差点酿成车祸。此时，小伟家应该</w:t>
      </w:r>
      <w:r>
        <w:rPr>
          <w:rFonts w:hint="eastAsia"/>
          <w:u w:val="single"/>
        </w:rPr>
        <w:t xml:space="preserve">                                          </w:t>
      </w:r>
      <w:r>
        <w:rPr>
          <w:rFonts w:hint="eastAsia"/>
        </w:rPr>
        <w:t>。</w:t>
      </w:r>
    </w:p>
    <w:p>
      <w:pPr>
        <w:rPr>
          <w:rFonts w:asciiTheme="minorEastAsia" w:hAnsiTheme="minorEastAsia"/>
          <w:color w:val="FF0000"/>
          <w:szCs w:val="21"/>
        </w:rPr>
      </w:pPr>
      <w:r>
        <w:rPr>
          <w:rFonts w:hint="eastAsia" w:asciiTheme="minorEastAsia" w:hAnsiTheme="minorEastAsia"/>
          <w:color w:val="FF0000"/>
          <w:szCs w:val="21"/>
        </w:rPr>
        <w:t>（2）①您的做法是一种盲目从众的表现，如果您真心想去寺庙表达自己的信仰，在平日也可以去啊。</w:t>
      </w:r>
    </w:p>
    <w:p>
      <w:pPr>
        <w:spacing w:line="360" w:lineRule="exact"/>
        <w:rPr>
          <w:rFonts w:asciiTheme="minorEastAsia" w:hAnsiTheme="minorEastAsia"/>
          <w:color w:val="FF0000"/>
          <w:szCs w:val="21"/>
        </w:rPr>
      </w:pPr>
      <w:r>
        <w:rPr>
          <w:rFonts w:hint="eastAsia" w:asciiTheme="minorEastAsia" w:hAnsiTheme="minorEastAsia"/>
          <w:color w:val="FF0000"/>
          <w:szCs w:val="21"/>
        </w:rPr>
        <w:t>②</w:t>
      </w:r>
      <w:r>
        <w:rPr>
          <w:rFonts w:hint="eastAsia" w:ascii="宋体" w:hAnsi="宋体" w:eastAsia="宋体" w:cs="宋体"/>
          <w:color w:val="FF0000"/>
          <w:szCs w:val="21"/>
        </w:rPr>
        <w:t>妈妈，您误会我了！我刚刚完成作业，玩会手机是想放松一下。</w:t>
      </w:r>
    </w:p>
    <w:p>
      <w:pPr>
        <w:rPr>
          <w:color w:val="FF0000"/>
        </w:rPr>
      </w:pPr>
      <w:r>
        <w:rPr>
          <w:rFonts w:hint="eastAsia" w:asciiTheme="minorEastAsia" w:hAnsiTheme="minorEastAsia"/>
          <w:color w:val="FF0000"/>
          <w:szCs w:val="21"/>
        </w:rPr>
        <w:t>③</w:t>
      </w:r>
      <w:r>
        <w:rPr>
          <w:rFonts w:hint="eastAsia"/>
          <w:color w:val="FF0000"/>
        </w:rPr>
        <w:t>用手机拍下对方车牌或者记下对方车牌，及时拨打报警电话，制止这种违法行为。</w:t>
      </w:r>
    </w:p>
    <w:p>
      <w:pPr>
        <w:rPr>
          <w:rFonts w:asciiTheme="minorEastAsia" w:hAnsiTheme="minorEastAsia"/>
          <w:color w:val="FF0000"/>
          <w:szCs w:val="21"/>
        </w:rPr>
      </w:pPr>
      <w:r>
        <w:rPr>
          <w:rFonts w:hint="eastAsia" w:asciiTheme="minorEastAsia" w:hAnsiTheme="minorEastAsia"/>
          <w:color w:val="FF0000"/>
          <w:szCs w:val="21"/>
        </w:rPr>
        <w:t>评分标准：每题1分，作答言之有理即可。</w:t>
      </w:r>
    </w:p>
    <w:p/>
    <w:p>
      <w:r>
        <w:rPr>
          <w:rFonts w:hint="eastAsia"/>
        </w:rPr>
        <w:t>14.材料：进入初三一段时间来，张梅一直很苦恼。初三的学习任务很重，平时在校学习非常紧张，张梅想利用周末的时间整理一周学习的内容，并适当地放松一下身心。但是，她的数学、英语、理化几科的代课老师都暗示她，让她参加老师们周末的补课班。为此，张梅不知该如何决定？</w:t>
      </w:r>
    </w:p>
    <w:p>
      <w:r>
        <w:rPr>
          <w:rFonts w:hint="eastAsia"/>
        </w:rPr>
        <w:t>（1）张梅老师的做法是否合适？为什么？（2分）</w:t>
      </w:r>
    </w:p>
    <w:p/>
    <w:p>
      <w:r>
        <w:rPr>
          <w:rFonts w:hint="eastAsia"/>
        </w:rPr>
        <w:t>（2）张梅该如何做出决定？（2分）</w:t>
      </w:r>
    </w:p>
    <w:p/>
    <w:p>
      <w:pPr>
        <w:rPr>
          <w:color w:val="FF0000"/>
        </w:rPr>
      </w:pPr>
      <w:r>
        <w:rPr>
          <w:rFonts w:hint="eastAsia"/>
          <w:color w:val="FF0000"/>
        </w:rPr>
        <w:t>（1）不合适；当前，国家出台了相关的法规，明确禁止老师有偿补课，张梅老师的做法违反了相关规定；老师利用周末补课，违背了教师职业道德要求，涉嫌在平时工作中“怠工”，通过补课不正当牟利；老师们的做法，不尊重学生学习的意愿，给学生造成不必要的精神压力，不利于学生的身心健康发展。</w:t>
      </w:r>
    </w:p>
    <w:p>
      <w:pPr>
        <w:rPr>
          <w:color w:val="FF0000"/>
        </w:rPr>
      </w:pPr>
      <w:r>
        <w:rPr>
          <w:rFonts w:hint="eastAsia"/>
          <w:color w:val="FF0000"/>
        </w:rPr>
        <w:t>（2）张梅应该根据自己的学习情况需要做出决定，如果真的没有必要参加补课班应该明确拒绝；如果，老师们在补课问题上纠缠过多 ，可以考虑想学校、家长、教育行政部门求助。</w:t>
      </w:r>
    </w:p>
    <w:p>
      <w:r>
        <w:rPr>
          <w:rFonts w:hint="eastAsia"/>
        </w:rPr>
        <w:t>评分标准：题（1）仅做判断不给分，理由每项1分；题（2）每答出一点给1分。</w:t>
      </w:r>
    </w:p>
    <w:p/>
    <w:p>
      <w:r>
        <w:rPr>
          <w:rFonts w:hint="eastAsia"/>
        </w:rPr>
        <w:t>15.材料：李克强14日在贵州肇兴民族手工艺作坊考察传统手工艺展示及带动产业扶贫情况。总理对绣娘们说，你们一针一针绣出自己的幸福生活，既绣出了侗寨之美、民族之美，也展现了你们的勤劳之美。你们足不出户为家庭创造财富，是家庭功臣，更是侗寨文化传承的功臣！</w:t>
      </w:r>
    </w:p>
    <w:p>
      <w:r>
        <w:rPr>
          <w:rFonts w:hint="eastAsia"/>
        </w:rPr>
        <w:t xml:space="preserve">    从总理的讲话中感受到那些有用的信息？（2分）</w:t>
      </w:r>
    </w:p>
    <w:p>
      <w:pPr>
        <w:rPr>
          <w:color w:val="FF0000"/>
        </w:rPr>
      </w:pPr>
      <w:r>
        <w:rPr>
          <w:rFonts w:hint="eastAsia"/>
          <w:color w:val="FF0000"/>
        </w:rPr>
        <w:t xml:space="preserve">    国家高度重视民族地区的发展，采取积极措施促进地区间的均衡发展；不同的民族，各有其各具特色的民族文化，这些各具特色的民族文化，如何合理利用、发掘，可以带动当地的经济发展；共同富裕是我国特色社会主义的根本原则；在我们国家，尊重劳动、尊重创造，鼓励一切通过劳动、知识、技术、管理等要素创造社会价值。</w:t>
      </w:r>
    </w:p>
    <w:p>
      <w:r>
        <w:rPr>
          <w:rFonts w:hint="eastAsia"/>
        </w:rPr>
        <w:t>评分标准：每答一点给1分，任意答出两点即可。</w:t>
      </w:r>
    </w:p>
    <w:p/>
    <w:p/>
    <w:p>
      <w:pPr>
        <w:rPr>
          <w:color w:val="333333"/>
          <w:szCs w:val="21"/>
        </w:rPr>
      </w:pPr>
      <w:r>
        <w:rPr>
          <w:rFonts w:hint="eastAsia"/>
          <w:color w:val="333333"/>
          <w:szCs w:val="21"/>
        </w:rPr>
        <w:t>16.材料：国家统计局12月4日公布的我国粮食产量数据显示，今年全国粮食总产量达到60709.9万吨，比2013年增加516万吨，增长0.9%。其中谷物总产量55726.9万吨，比2013年增加457.7万吨，增长0.8%。粮食产量“十一连增”，打破了农业“两丰一歉”的传统规律，为保持经济持续健康发展奠定了坚实基础。</w:t>
      </w:r>
    </w:p>
    <w:p>
      <w:pPr>
        <w:rPr>
          <w:color w:val="333333"/>
          <w:szCs w:val="21"/>
        </w:rPr>
      </w:pPr>
      <w:r>
        <w:rPr>
          <w:rFonts w:hint="eastAsia"/>
          <w:color w:val="333333"/>
          <w:szCs w:val="21"/>
        </w:rPr>
        <w:t>（1）我国实现粮食产量“十一连增”的原因有哪些？（2分）</w:t>
      </w:r>
    </w:p>
    <w:p>
      <w:pPr>
        <w:rPr>
          <w:color w:val="333333"/>
          <w:szCs w:val="21"/>
        </w:rPr>
      </w:pPr>
    </w:p>
    <w:p>
      <w:pPr>
        <w:rPr>
          <w:color w:val="333333"/>
          <w:szCs w:val="21"/>
        </w:rPr>
      </w:pPr>
      <w:r>
        <w:rPr>
          <w:rFonts w:hint="eastAsia"/>
          <w:color w:val="333333"/>
          <w:szCs w:val="21"/>
        </w:rPr>
        <w:t>（2）我国实现粮食产量“十一连增”有何积极影响？（2分）</w:t>
      </w:r>
    </w:p>
    <w:p>
      <w:pPr>
        <w:rPr>
          <w:color w:val="333333"/>
          <w:szCs w:val="21"/>
        </w:rPr>
      </w:pPr>
    </w:p>
    <w:p>
      <w:pPr>
        <w:rPr>
          <w:color w:val="FF0000"/>
        </w:rPr>
      </w:pPr>
      <w:r>
        <w:rPr>
          <w:rFonts w:hint="eastAsia"/>
          <w:color w:val="FF0000"/>
          <w:szCs w:val="21"/>
        </w:rPr>
        <w:t>（1）国家在农业政策上大力倾斜，并不断加大对农业的财政支持力度；农业生产中的科技因素越来越多，农业机械、优良种子、新型技术的推广不断增强；国家加强农业水利设施建设，农业生产中靠天吃饭的现象不断缓和等。</w:t>
      </w:r>
    </w:p>
    <w:p>
      <w:pPr>
        <w:rPr>
          <w:color w:val="FF0000"/>
        </w:rPr>
      </w:pPr>
      <w:r>
        <w:rPr>
          <w:rFonts w:hint="eastAsia"/>
          <w:color w:val="FF0000"/>
        </w:rPr>
        <w:t>（2）增进我国粮食安全，有利于社会的稳定；促进农村地区经济发展，缩小城乡差距；有利于提升民族自信，培养民族自尊；有利于带动相关产业发展。</w:t>
      </w:r>
    </w:p>
    <w:p>
      <w:r>
        <w:rPr>
          <w:rFonts w:hint="eastAsia"/>
        </w:rPr>
        <w:t>评分标准：上述两题，答出1点给1分。</w:t>
      </w:r>
    </w:p>
    <w:p/>
    <w:p/>
    <w:tbl>
      <w:tblPr>
        <w:tblStyle w:val="11"/>
        <w:tblpPr w:leftFromText="180" w:rightFromText="180" w:vertAnchor="text" w:horzAnchor="margin" w:tblpY="253"/>
        <w:tblOverlap w:val="never"/>
        <w:tblW w:w="14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Pr>
          <w:p>
            <w:pPr>
              <w:rPr>
                <w:b/>
              </w:rPr>
            </w:pPr>
            <w:r>
              <w:rPr>
                <w:rFonts w:hint="eastAsia"/>
                <w:b/>
              </w:rPr>
              <w:t>得分</w:t>
            </w:r>
          </w:p>
        </w:tc>
        <w:tc>
          <w:tcPr>
            <w:tcW w:w="849" w:type="dxa"/>
          </w:tcPr>
          <w:p>
            <w:pPr>
              <w:rPr>
                <w:b/>
              </w:rPr>
            </w:pPr>
            <w:r>
              <w:rPr>
                <w:rFonts w:hint="eastAsia"/>
                <w:b/>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Pr>
          <w:p>
            <w:r>
              <w:rPr>
                <w:rFonts w:hint="eastAsia"/>
              </w:rPr>
              <w:t xml:space="preserve">  </w:t>
            </w:r>
          </w:p>
        </w:tc>
        <w:tc>
          <w:tcPr>
            <w:tcW w:w="849" w:type="dxa"/>
          </w:tcPr>
          <w:p/>
        </w:tc>
      </w:tr>
    </w:tbl>
    <w:p>
      <w:pPr>
        <w:ind w:firstLine="413" w:firstLineChars="196"/>
        <w:rPr>
          <w:rFonts w:ascii="宋体" w:hAnsi="宋体"/>
          <w:b/>
          <w:szCs w:val="21"/>
        </w:rPr>
      </w:pPr>
    </w:p>
    <w:p>
      <w:pPr>
        <w:ind w:firstLine="413" w:firstLineChars="196"/>
        <w:rPr>
          <w:rFonts w:ascii="宋体" w:hAnsi="宋体"/>
          <w:b/>
          <w:szCs w:val="21"/>
        </w:rPr>
      </w:pPr>
      <w:r>
        <w:rPr>
          <w:rFonts w:hint="eastAsia" w:ascii="宋体" w:hAnsi="宋体"/>
          <w:b/>
          <w:szCs w:val="21"/>
        </w:rPr>
        <w:t>三、分析说明题（</w:t>
      </w:r>
      <w:r>
        <w:rPr>
          <w:rFonts w:hint="eastAsia" w:eastAsia="楷体_GB2312"/>
          <w:szCs w:val="21"/>
        </w:rPr>
        <w:t>本大题有2小题，共12分</w:t>
      </w:r>
      <w:r>
        <w:rPr>
          <w:rFonts w:hint="eastAsia" w:ascii="宋体" w:hAnsi="宋体"/>
          <w:b/>
          <w:szCs w:val="21"/>
        </w:rPr>
        <w:t>）</w:t>
      </w:r>
    </w:p>
    <w:p>
      <w:r>
        <w:rPr>
          <w:rFonts w:hint="eastAsia"/>
        </w:rPr>
        <w:t>17材料：</w:t>
      </w:r>
      <w:r>
        <w:t>时代报2月13日刊发《张江男自爆相貌被歧视年终奖缩水》报道，</w:t>
      </w:r>
      <w:r>
        <w:rPr>
          <w:rFonts w:hint="eastAsia"/>
        </w:rPr>
        <w:t>报道中提到</w:t>
      </w:r>
      <w:r>
        <w:t>“‘好色’女主管克扣我年终奖。以往年终奖均在10多万，今年猛降至3万……”</w:t>
      </w:r>
      <w:r>
        <w:rPr>
          <w:rFonts w:hint="eastAsia"/>
        </w:rPr>
        <w:t>该</w:t>
      </w:r>
      <w:r>
        <w:t>女主管出言不逊：“拿个镜子照一照”、“长成猪头那样，还嫌年终奖少了”、“看到他就想吐，长得跟东海龙王似的”。</w:t>
      </w:r>
      <w:r>
        <w:rPr>
          <w:rFonts w:hint="eastAsia"/>
        </w:rPr>
        <w:t>张江男表示：</w:t>
      </w:r>
      <w:r>
        <w:t>“我是公司骨干，靠技术吃饭的，5年多来年终奖一直是10多万元，今年却变成了3万元。”在公司效益增长的情况下，自己年终奖下降得厉害。询问负责打分的女主管时，对方多次闪烁其词地回避。此后，当他</w:t>
      </w:r>
      <w:r>
        <w:rPr>
          <w:rFonts w:hint="eastAsia"/>
        </w:rPr>
        <w:t>无意中</w:t>
      </w:r>
      <w:r>
        <w:t>看到该女主管和闺蜜的聊天记录时，才明白原因居然是因为自己长得丑。</w:t>
      </w:r>
    </w:p>
    <w:p>
      <w:pPr>
        <w:ind w:firstLine="420" w:firstLineChars="200"/>
      </w:pPr>
      <w:r>
        <w:rPr>
          <w:rFonts w:hint="eastAsia"/>
        </w:rPr>
        <w:t>在专题复习时，老师在大屏幕上展示了上述材料，要求大家发表评论，如果要你在课堂上发言，你会如何女主管的言行？（6分）</w:t>
      </w:r>
    </w:p>
    <w:p>
      <w:pPr>
        <w:ind w:firstLine="420"/>
        <w:rPr>
          <w:color w:val="FF0000"/>
        </w:rPr>
      </w:pPr>
      <w:r>
        <w:rPr>
          <w:rFonts w:hint="eastAsia"/>
          <w:color w:val="FF0000"/>
        </w:rPr>
        <w:t>（原因）这名女主管缺乏对他人应有的尊重，规则意识淡薄，处理事情缺乏公平正义精神。（危害）在这一案例中，该女主管以张长的丑为由克扣张的年终奖，并发布对张的侮辱性的语言，是对张人格的侮辱，侵犯了张的名誉权，这种行为是一种违法行为，很可能使自己受到法律的制裁。同时，女主管罔顾张江男业绩情况，发放与张业绩不相符的年终奖，严重地破坏了该公司及社会的公平，是非正义的行为，对公司发展社会稳定不利，且对自身的形象也是一种严重的破坏。（定性）因此，这名女主管侮辱人格、克扣年终奖，严重违背道德、法律的要求，必然会受到道德的谴责与法律的制裁。</w:t>
      </w:r>
    </w:p>
    <w:p>
      <w:pPr>
        <w:ind w:firstLine="420"/>
        <w:rPr>
          <w:color w:val="FF0000"/>
        </w:rPr>
      </w:pPr>
      <w:r>
        <w:rPr>
          <w:rFonts w:hint="eastAsia"/>
          <w:color w:val="FF0000"/>
        </w:rPr>
        <w:t>评分标准：答出原因给2分；危害4分，其中每说明一个危害给2分；定性1分；总体思维清晰给1分。</w:t>
      </w:r>
    </w:p>
    <w:p/>
    <w:p/>
    <w:p>
      <w:r>
        <w:rPr>
          <w:rFonts w:hint="eastAsia"/>
        </w:rPr>
        <w:t>18.</w:t>
      </w:r>
      <w:r>
        <w:t>央广网北京12月29日消息 据中国之声《央广夜新闻》报道，12月29日晚17:40分，深圳市交委副主任陈惠港在临时召开的发布会上确认了网络流传的汽车限购信息——深圳将于当日18点正式出台汽车限购政策。自此，深圳成为继北京、上海、广州、贵阳、石家庄、天津和杭州之后，全国第8个汽车限购的城市。据下午发布会上陈惠港的介绍，此次深圳开始实施汽车限购有效期暂定为5年，每年暂定指标是10万个，每年10万辆车按月分配，其中有两万个只针对电动小汽车，8万个针对普通小汽车。获得汽车的指标有50%是采用摇号，另外50%采取竞价方式获得。</w:t>
      </w:r>
    </w:p>
    <w:p>
      <w:r>
        <w:rPr>
          <w:rFonts w:hint="eastAsia"/>
        </w:rPr>
        <w:t>（1）材料中提到的对电动小汽车发号，反映了国家的那些国策和战略？</w:t>
      </w:r>
      <w:r>
        <w:rPr>
          <w:rFonts w:hint="eastAsia"/>
          <w:color w:val="FF0000"/>
        </w:rPr>
        <w:t>（1分）</w:t>
      </w:r>
    </w:p>
    <w:p>
      <w:pPr>
        <w:ind w:firstLine="420" w:firstLineChars="200"/>
      </w:pPr>
    </w:p>
    <w:p>
      <w:r>
        <w:rPr>
          <w:rFonts w:hint="eastAsia"/>
        </w:rPr>
        <w:t>（2）</w:t>
      </w:r>
      <w:r>
        <w:t>这一突然到来的限购，在网络上迅速成为了热点。</w:t>
      </w:r>
      <w:r>
        <w:rPr>
          <w:rFonts w:hint="eastAsia"/>
        </w:rPr>
        <w:t>网民吐槽最多的莫过于：“治理城市拥堵非得通过限购这种措施吗？”对于这一问题你是如何看待的？</w:t>
      </w:r>
      <w:r>
        <w:rPr>
          <w:rFonts w:hint="eastAsia"/>
          <w:color w:val="FF0000"/>
        </w:rPr>
        <w:t>（5分）</w:t>
      </w:r>
    </w:p>
    <w:p/>
    <w:p/>
    <w:p>
      <w:pPr>
        <w:rPr>
          <w:color w:val="FF0000"/>
        </w:rPr>
      </w:pPr>
      <w:r>
        <w:rPr>
          <w:rFonts w:hint="eastAsia"/>
          <w:color w:val="FF0000"/>
        </w:rPr>
        <w:t>（1）保护环境和节约资源的基本国策，可持续发展战略。</w:t>
      </w:r>
    </w:p>
    <w:p>
      <w:pPr>
        <w:rPr>
          <w:color w:val="FF0000"/>
        </w:rPr>
      </w:pPr>
      <w:r>
        <w:rPr>
          <w:rFonts w:hint="eastAsia"/>
          <w:color w:val="FF0000"/>
        </w:rPr>
        <w:t>（2）答案一：我赞成限购；城市拥堵的主要原因是城市中机动车辆不断增长的速度，超过城市中道路拓展的速度，通过限购可以有效控制城市中的机动车辆数量，减少道路拥堵，减轻机动车尾气排放造成的环境污染压力。在拥堵严重的城市中一方面对机动车辆购买数量的控制，另一方面可以引导城市居民大力使用骑行工具、公共交通工具出行，在满足出行需求的同时缓解城市拥堵、减少城市污染等。所以，我赞成城市限购。</w:t>
      </w:r>
    </w:p>
    <w:p>
      <w:pPr>
        <w:rPr>
          <w:color w:val="FF0000"/>
        </w:rPr>
      </w:pPr>
      <w:r>
        <w:rPr>
          <w:rFonts w:hint="eastAsia"/>
          <w:color w:val="FF0000"/>
        </w:rPr>
        <w:t>答案二：我反对限购；对于城市拥堵的原因应该全面分析，不应该一味归结在机动车过多。固然，机动车数量增加给城市交通带来不少压力，但是在现实中城市道路规划、建设不合理，道路交通管理、协调不到位、行人交通规则意识淡薄等原因也是城市拥堵现象发生的重要原因。因此，治理拥堵不单单只能限购，还应该解决其它诸如道路交通方面的问题。而且，限购还会给我国的汽车产业造成一定的打击，影响经济发展。所以，我对城市限购持反对态度。</w:t>
      </w:r>
    </w:p>
    <w:p>
      <w:pPr>
        <w:rPr>
          <w:color w:val="FF0000"/>
        </w:rPr>
      </w:pPr>
      <w:r>
        <w:rPr>
          <w:rFonts w:hint="eastAsia"/>
          <w:color w:val="FF0000"/>
        </w:rPr>
        <w:t>答案三：我认为对限购应该理智看待。对于城市拥堵的原因应该综合分析，对一个城市的拥堵现状做一个综合评估，如从车辆数量、交通设施建设、交通管理效率、行人出行习惯等方面考量。在综合情况科学考评完整的情况下，在选择合理的治堵方案，如限购、完善交通设施建设、加强交通管理等方面综合做出选择。因此，对于限购要具体分析是在那种情况下做出的决定。</w:t>
      </w:r>
    </w:p>
    <w:p>
      <w:pPr>
        <w:rPr>
          <w:color w:val="FF0000"/>
        </w:rPr>
      </w:pPr>
      <w:r>
        <w:rPr>
          <w:rFonts w:hint="eastAsia"/>
          <w:color w:val="FF0000"/>
        </w:rPr>
        <w:t>评分标准：题（1）答出完整的国策、战略给1分；题（2）答案仅做判断不给分，答案一、二的说理每条给2分，总体思路清晰给1分；答案三正反两方面每说清楚一方面给2分，总体思路清晰给1分。</w:t>
      </w:r>
    </w:p>
    <w:p/>
    <w:p/>
    <w:p>
      <w:pPr>
        <w:rPr>
          <w:b/>
        </w:rPr>
      </w:pPr>
    </w:p>
    <w:tbl>
      <w:tblPr>
        <w:tblStyle w:val="11"/>
        <w:tblpPr w:leftFromText="180" w:rightFromText="180" w:vertAnchor="text" w:horzAnchor="margin" w:tblpY="311"/>
        <w:tblOverlap w:val="never"/>
        <w:tblW w:w="14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Pr>
          <w:p>
            <w:pPr>
              <w:rPr>
                <w:b/>
              </w:rPr>
            </w:pPr>
            <w:r>
              <w:rPr>
                <w:rFonts w:hint="eastAsia"/>
                <w:b/>
              </w:rPr>
              <w:t>得分</w:t>
            </w:r>
          </w:p>
        </w:tc>
        <w:tc>
          <w:tcPr>
            <w:tcW w:w="849" w:type="dxa"/>
          </w:tcPr>
          <w:p>
            <w:pPr>
              <w:rPr>
                <w:b/>
              </w:rPr>
            </w:pPr>
            <w:r>
              <w:rPr>
                <w:rFonts w:hint="eastAsia"/>
                <w:b/>
              </w:rPr>
              <w:t>评卷人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 w:type="dxa"/>
          </w:tcPr>
          <w:p>
            <w:pPr>
              <w:rPr>
                <w:b/>
              </w:rPr>
            </w:pPr>
            <w:r>
              <w:rPr>
                <w:rFonts w:hint="eastAsia"/>
                <w:b/>
              </w:rPr>
              <w:t xml:space="preserve">  </w:t>
            </w:r>
          </w:p>
        </w:tc>
        <w:tc>
          <w:tcPr>
            <w:tcW w:w="849" w:type="dxa"/>
          </w:tcPr>
          <w:p>
            <w:pPr>
              <w:rPr>
                <w:b/>
              </w:rPr>
            </w:pPr>
          </w:p>
        </w:tc>
      </w:tr>
    </w:tbl>
    <w:p>
      <w:pPr>
        <w:rPr>
          <w:b/>
        </w:rPr>
      </w:pPr>
    </w:p>
    <w:p>
      <w:pPr>
        <w:rPr>
          <w:b/>
        </w:rPr>
      </w:pPr>
      <w:r>
        <w:rPr>
          <w:rFonts w:hint="eastAsia"/>
          <w:b/>
        </w:rPr>
        <w:t>四、实践探究题（共12分）</w:t>
      </w:r>
    </w:p>
    <w:p>
      <w:pPr>
        <w:rPr>
          <w:rFonts w:hint="eastAsia"/>
          <w:b/>
          <w:bCs/>
        </w:rPr>
      </w:pPr>
      <w:r>
        <w:rPr>
          <w:rFonts w:hint="eastAsia"/>
          <w:b/>
          <w:bCs/>
        </w:rPr>
        <w:t>过年回到晋西北某县的老家，小龙注意到村子里不少人家计划在新学期带自己的孩子到县城去上学。细问之下才发现，自己村子里的学校早已在几年前就关门了。而且，即使选择就近的学校上学效果也不是很乐观。这一现象引起小龙极大的兴趣，决定利用寒假在老家的机会对这一状况进行一次调查。</w:t>
      </w:r>
    </w:p>
    <w:p>
      <w:pPr>
        <w:pBdr>
          <w:top w:val="single" w:color="auto" w:sz="4" w:space="1"/>
          <w:left w:val="single" w:color="auto" w:sz="4" w:space="4"/>
          <w:bottom w:val="single" w:color="auto" w:sz="4" w:space="1"/>
          <w:right w:val="single" w:color="auto" w:sz="4" w:space="4"/>
        </w:pBdr>
        <w:ind w:firstLine="420"/>
      </w:pPr>
      <w:r>
        <w:rPr>
          <w:rFonts w:hint="eastAsia"/>
        </w:rPr>
        <w:t>小龙老家地处山区，交通不是很便利，在调查时需要实地去找一些人做访谈，了解情况。</w:t>
      </w:r>
    </w:p>
    <w:p>
      <w:pPr>
        <w:pBdr>
          <w:top w:val="single" w:color="auto" w:sz="4" w:space="1"/>
          <w:left w:val="single" w:color="auto" w:sz="4" w:space="4"/>
          <w:bottom w:val="single" w:color="auto" w:sz="4" w:space="1"/>
          <w:right w:val="single" w:color="auto" w:sz="4" w:space="4"/>
        </w:pBdr>
      </w:pPr>
      <w:r>
        <w:rPr>
          <w:rFonts w:hint="eastAsia"/>
        </w:rPr>
        <w:t>（1）根据要完成的任务，小美在调查期间应该准备那些工具？</w:t>
      </w:r>
    </w:p>
    <w:p>
      <w:pPr>
        <w:pBdr>
          <w:top w:val="single" w:color="auto" w:sz="4" w:space="1"/>
          <w:left w:val="single" w:color="auto" w:sz="4" w:space="4"/>
          <w:bottom w:val="single" w:color="auto" w:sz="4" w:space="1"/>
          <w:right w:val="single" w:color="auto" w:sz="4" w:space="4"/>
        </w:pBdr>
      </w:pPr>
    </w:p>
    <w:p>
      <w:pPr>
        <w:pBdr>
          <w:top w:val="single" w:color="auto" w:sz="4" w:space="1"/>
          <w:left w:val="single" w:color="auto" w:sz="4" w:space="4"/>
          <w:bottom w:val="single" w:color="auto" w:sz="4" w:space="1"/>
          <w:right w:val="single" w:color="auto" w:sz="4" w:space="4"/>
        </w:pBdr>
      </w:pPr>
    </w:p>
    <w:p>
      <w:pPr>
        <w:pBdr>
          <w:top w:val="single" w:color="auto" w:sz="4" w:space="1"/>
          <w:left w:val="single" w:color="auto" w:sz="4" w:space="4"/>
          <w:bottom w:val="single" w:color="auto" w:sz="4" w:space="1"/>
          <w:right w:val="single" w:color="auto" w:sz="4" w:space="4"/>
        </w:pBdr>
      </w:pPr>
      <w:r>
        <w:rPr>
          <w:rFonts w:hint="eastAsia"/>
        </w:rPr>
        <w:t>（2）在收集调查详细情况时，小龙应该向那些人了解？</w:t>
      </w:r>
    </w:p>
    <w:p>
      <w:pPr>
        <w:pBdr>
          <w:top w:val="single" w:color="auto" w:sz="4" w:space="1"/>
          <w:left w:val="single" w:color="auto" w:sz="4" w:space="4"/>
          <w:bottom w:val="single" w:color="auto" w:sz="4" w:space="1"/>
          <w:right w:val="single" w:color="auto" w:sz="4" w:space="4"/>
        </w:pBdr>
      </w:pPr>
    </w:p>
    <w:p>
      <w:pPr>
        <w:pBdr>
          <w:top w:val="single" w:color="auto" w:sz="4" w:space="1"/>
          <w:left w:val="single" w:color="auto" w:sz="4" w:space="4"/>
          <w:bottom w:val="single" w:color="auto" w:sz="4" w:space="1"/>
          <w:right w:val="single" w:color="auto" w:sz="4" w:space="4"/>
        </w:pBdr>
      </w:pPr>
    </w:p>
    <w:p>
      <w:pPr>
        <w:pBdr>
          <w:top w:val="single" w:color="auto" w:sz="4" w:space="1"/>
          <w:left w:val="single" w:color="auto" w:sz="4" w:space="4"/>
          <w:bottom w:val="single" w:color="auto" w:sz="4" w:space="1"/>
          <w:right w:val="single" w:color="auto" w:sz="4" w:space="4"/>
        </w:pBdr>
      </w:pPr>
    </w:p>
    <w:p/>
    <w:p/>
    <w:p>
      <w:r>
        <w:rPr>
          <w:rFonts w:hint="eastAsia"/>
        </w:rPr>
        <w:t>在调查、了解了相关情况后，小龙着手完成自己的调查报告：</w:t>
      </w:r>
    </w:p>
    <w:p>
      <w:r>
        <w:rPr>
          <w:rFonts w:hint="eastAsia"/>
        </w:rPr>
        <w:t>（3）请写出该调查报告的名称：</w:t>
      </w:r>
    </w:p>
    <w:p/>
    <w:p/>
    <w:p>
      <w:pPr>
        <w:pBdr>
          <w:top w:val="single" w:color="auto" w:sz="4" w:space="1"/>
          <w:left w:val="single" w:color="auto" w:sz="4" w:space="4"/>
          <w:bottom w:val="single" w:color="auto" w:sz="4" w:space="1"/>
          <w:right w:val="single" w:color="auto" w:sz="4" w:space="4"/>
        </w:pBdr>
        <w:ind w:firstLine="405"/>
      </w:pPr>
      <w:r>
        <w:rPr>
          <w:rFonts w:hint="eastAsia"/>
        </w:rPr>
        <w:t>小龙对调查到的材料汇总后，简要整理如下：</w:t>
      </w:r>
    </w:p>
    <w:p>
      <w:pPr>
        <w:pBdr>
          <w:top w:val="single" w:color="auto" w:sz="4" w:space="1"/>
          <w:left w:val="single" w:color="auto" w:sz="4" w:space="4"/>
          <w:bottom w:val="single" w:color="auto" w:sz="4" w:space="1"/>
          <w:right w:val="single" w:color="auto" w:sz="4" w:space="4"/>
        </w:pBdr>
        <w:ind w:firstLine="405"/>
      </w:pPr>
      <w:r>
        <w:rPr>
          <w:rFonts w:hint="eastAsia"/>
        </w:rPr>
        <w:t>1）几年前，当地开始在学校设置上撤点并校,各乡镇学校数量急速下降到1_2所,大多乡镇的初中则完全消失;</w:t>
      </w:r>
    </w:p>
    <w:p>
      <w:pPr>
        <w:pBdr>
          <w:top w:val="single" w:color="auto" w:sz="4" w:space="1"/>
          <w:left w:val="single" w:color="auto" w:sz="4" w:space="4"/>
          <w:bottom w:val="single" w:color="auto" w:sz="4" w:space="1"/>
          <w:right w:val="single" w:color="auto" w:sz="4" w:space="4"/>
        </w:pBdr>
        <w:ind w:firstLine="405"/>
      </w:pPr>
      <w:r>
        <w:rPr>
          <w:rFonts w:hint="eastAsia"/>
        </w:rPr>
        <w:t>2）撤点并校后，师生比例失衡现象出现，不少学校出现人浮于事的现象，不少一线代课的老师工作心态发生变化,工作态度变得消极；</w:t>
      </w:r>
    </w:p>
    <w:p>
      <w:pPr>
        <w:pBdr>
          <w:top w:val="single" w:color="auto" w:sz="4" w:space="1"/>
          <w:left w:val="single" w:color="auto" w:sz="4" w:space="4"/>
          <w:bottom w:val="single" w:color="auto" w:sz="4" w:space="1"/>
          <w:right w:val="single" w:color="auto" w:sz="4" w:space="4"/>
        </w:pBdr>
        <w:ind w:firstLine="405"/>
        <w:rPr>
          <w:rFonts w:hint="eastAsia"/>
        </w:rPr>
      </w:pPr>
      <w:r>
        <w:rPr>
          <w:rFonts w:hint="eastAsia"/>
        </w:rPr>
        <w:t>3）教学设施老化，一些现代教学工具如多媒体配备很少，即使有少量配备也没有老师愿意使用；</w:t>
      </w:r>
    </w:p>
    <w:p>
      <w:pPr>
        <w:pBdr>
          <w:top w:val="single" w:color="auto" w:sz="4" w:space="1"/>
          <w:left w:val="single" w:color="auto" w:sz="4" w:space="4"/>
          <w:bottom w:val="single" w:color="auto" w:sz="4" w:space="1"/>
          <w:right w:val="single" w:color="auto" w:sz="4" w:space="4"/>
        </w:pBdr>
        <w:ind w:firstLine="405"/>
        <w:rPr>
          <w:rFonts w:hint="eastAsia"/>
        </w:rPr>
      </w:pPr>
      <w:r>
        <w:rPr>
          <w:rFonts w:hint="eastAsia"/>
        </w:rPr>
        <w:t>4）学生们学校的住宿等条件较差，伙食水平跟不上，而且一些如一年级的学生，因年龄过小，根本无法在生活上自理；</w:t>
      </w:r>
    </w:p>
    <w:p>
      <w:pPr>
        <w:pBdr>
          <w:top w:val="single" w:color="auto" w:sz="4" w:space="1"/>
          <w:left w:val="single" w:color="auto" w:sz="4" w:space="4"/>
          <w:bottom w:val="single" w:color="auto" w:sz="4" w:space="1"/>
          <w:right w:val="single" w:color="auto" w:sz="4" w:space="4"/>
        </w:pBdr>
        <w:ind w:firstLine="405"/>
      </w:pPr>
      <w:r>
        <w:rPr>
          <w:rFonts w:hint="eastAsia"/>
        </w:rPr>
        <w:t>5）不少有“门路”的老师，通过各种渠道调动到城里学校或者干脆去私立学校。</w:t>
      </w:r>
    </w:p>
    <w:p>
      <w:pPr>
        <w:pBdr>
          <w:top w:val="single" w:color="auto" w:sz="4" w:space="1"/>
          <w:left w:val="single" w:color="auto" w:sz="4" w:space="4"/>
          <w:bottom w:val="single" w:color="auto" w:sz="4" w:space="1"/>
          <w:right w:val="single" w:color="auto" w:sz="4" w:space="4"/>
        </w:pBdr>
        <w:ind w:firstLine="210" w:firstLineChars="100"/>
      </w:pPr>
      <w:r>
        <w:rPr>
          <w:rFonts w:hint="eastAsia"/>
        </w:rPr>
        <w:t>（4）从小美的汇总，我们可以看出引发问题的原因有那些？</w:t>
      </w:r>
    </w:p>
    <w:p>
      <w:pPr>
        <w:pBdr>
          <w:top w:val="single" w:color="auto" w:sz="4" w:space="1"/>
          <w:left w:val="single" w:color="auto" w:sz="4" w:space="4"/>
          <w:bottom w:val="single" w:color="auto" w:sz="4" w:space="1"/>
          <w:right w:val="single" w:color="auto" w:sz="4" w:space="4"/>
        </w:pBdr>
      </w:pPr>
    </w:p>
    <w:p>
      <w:pPr>
        <w:pBdr>
          <w:top w:val="single" w:color="auto" w:sz="4" w:space="1"/>
          <w:left w:val="single" w:color="auto" w:sz="4" w:space="4"/>
          <w:bottom w:val="single" w:color="auto" w:sz="4" w:space="1"/>
          <w:right w:val="single" w:color="auto" w:sz="4" w:space="4"/>
        </w:pBdr>
      </w:pPr>
    </w:p>
    <w:p>
      <w:pPr>
        <w:pBdr>
          <w:top w:val="single" w:color="auto" w:sz="4" w:space="1"/>
          <w:left w:val="single" w:color="auto" w:sz="4" w:space="4"/>
          <w:bottom w:val="single" w:color="auto" w:sz="4" w:space="1"/>
          <w:right w:val="single" w:color="auto" w:sz="4" w:space="4"/>
        </w:pBdr>
        <w:ind w:firstLine="405"/>
        <w:rPr>
          <w:rFonts w:hint="eastAsia"/>
        </w:rPr>
      </w:pPr>
      <w:r>
        <w:rPr>
          <w:rFonts w:hint="eastAsia"/>
        </w:rPr>
        <w:t>在调查中，小龙还发现一个现象：当地的老师实行绩效工资制度，但是绩效工资的发放仅与该老师的职称挂钩，其它诸如出勤率、代课量、教学成绩、日常考核则与绩效工资基本没有关系。结果出现了尽管工作量高但由于职称低而使自己拿到的绩效工资少于工作量小但职称高的老师。</w:t>
      </w:r>
    </w:p>
    <w:p>
      <w:pPr>
        <w:pBdr>
          <w:top w:val="single" w:color="auto" w:sz="4" w:space="1"/>
          <w:left w:val="single" w:color="auto" w:sz="4" w:space="4"/>
          <w:bottom w:val="single" w:color="auto" w:sz="4" w:space="1"/>
          <w:right w:val="single" w:color="auto" w:sz="4" w:space="4"/>
        </w:pBdr>
      </w:pPr>
      <w:r>
        <w:rPr>
          <w:rFonts w:hint="eastAsia"/>
        </w:rPr>
        <w:t>（5）用国家的分配政策对这一现象进行评析。</w:t>
      </w:r>
    </w:p>
    <w:p>
      <w:pPr>
        <w:pBdr>
          <w:top w:val="single" w:color="auto" w:sz="4" w:space="1"/>
          <w:left w:val="single" w:color="auto" w:sz="4" w:space="4"/>
          <w:bottom w:val="single" w:color="auto" w:sz="4" w:space="1"/>
          <w:right w:val="single" w:color="auto" w:sz="4" w:space="4"/>
        </w:pBdr>
        <w:rPr>
          <w:rFonts w:hint="eastAsia"/>
        </w:rPr>
      </w:pPr>
    </w:p>
    <w:p>
      <w:pPr>
        <w:pBdr>
          <w:top w:val="single" w:color="auto" w:sz="4" w:space="1"/>
          <w:left w:val="single" w:color="auto" w:sz="4" w:space="4"/>
          <w:bottom w:val="single" w:color="auto" w:sz="4" w:space="1"/>
          <w:right w:val="single" w:color="auto" w:sz="4" w:space="4"/>
        </w:pBdr>
      </w:pPr>
    </w:p>
    <w:p>
      <w:pPr>
        <w:pBdr>
          <w:top w:val="single" w:color="auto" w:sz="4" w:space="1"/>
          <w:left w:val="single" w:color="auto" w:sz="4" w:space="4"/>
          <w:bottom w:val="single" w:color="auto" w:sz="4" w:space="1"/>
          <w:right w:val="single" w:color="auto" w:sz="4" w:space="4"/>
        </w:pBdr>
      </w:pPr>
      <w:r>
        <w:rPr>
          <w:rFonts w:hint="eastAsia"/>
        </w:rPr>
        <w:t>（6）如何解决小美老家的教育问题，小美该提出那些建议？</w:t>
      </w:r>
    </w:p>
    <w:p>
      <w:pPr>
        <w:pBdr>
          <w:top w:val="single" w:color="auto" w:sz="4" w:space="1"/>
          <w:left w:val="single" w:color="auto" w:sz="4" w:space="4"/>
          <w:bottom w:val="single" w:color="auto" w:sz="4" w:space="1"/>
          <w:right w:val="single" w:color="auto" w:sz="4" w:space="4"/>
        </w:pBdr>
        <w:rPr>
          <w:rFonts w:hint="eastAsia"/>
        </w:rPr>
      </w:pPr>
    </w:p>
    <w:p>
      <w:pPr>
        <w:pBdr>
          <w:top w:val="single" w:color="auto" w:sz="4" w:space="1"/>
          <w:left w:val="single" w:color="auto" w:sz="4" w:space="4"/>
          <w:bottom w:val="single" w:color="auto" w:sz="4" w:space="1"/>
          <w:right w:val="single" w:color="auto" w:sz="4" w:space="4"/>
        </w:pBdr>
      </w:pPr>
    </w:p>
    <w:p/>
    <w:p>
      <w:pPr>
        <w:rPr>
          <w:color w:val="FF0000"/>
        </w:rPr>
      </w:pPr>
      <w:r>
        <w:rPr>
          <w:rFonts w:hint="eastAsia"/>
          <w:color w:val="FF0000"/>
        </w:rPr>
        <w:t>（1）记录本、录音笔、相机、自行车</w:t>
      </w:r>
    </w:p>
    <w:p>
      <w:pPr>
        <w:rPr>
          <w:color w:val="FF0000"/>
        </w:rPr>
      </w:pPr>
      <w:r>
        <w:rPr>
          <w:rFonts w:hint="eastAsia"/>
          <w:color w:val="FF0000"/>
        </w:rPr>
        <w:t>（2）当地的村民、当地学校上学的学生、在当地学校工作的老师、当地教育主管部门的工</w:t>
      </w:r>
      <w:bookmarkStart w:id="0" w:name="_GoBack"/>
      <w:bookmarkEnd w:id="0"/>
      <w:r>
        <w:rPr>
          <w:rFonts w:hint="eastAsia"/>
          <w:color w:val="FF0000"/>
        </w:rPr>
        <w:t>作人员。</w:t>
      </w:r>
    </w:p>
    <w:p>
      <w:pPr>
        <w:rPr>
          <w:color w:val="FF0000"/>
        </w:rPr>
      </w:pPr>
      <w:r>
        <w:rPr>
          <w:rFonts w:hint="eastAsia"/>
          <w:color w:val="FF0000"/>
        </w:rPr>
        <w:t>（3）关于XXX地区农村教育现状的调查</w:t>
      </w:r>
    </w:p>
    <w:p>
      <w:pPr>
        <w:rPr>
          <w:rFonts w:hint="eastAsia"/>
          <w:color w:val="FF0000"/>
        </w:rPr>
      </w:pPr>
      <w:r>
        <w:rPr>
          <w:rFonts w:hint="eastAsia"/>
          <w:color w:val="FF0000"/>
        </w:rPr>
        <w:t>（4）撤点并校给学生上学带来极大的不便，不少家长在选择同样是住校上学的时候宁愿选择教学质量较好的城里学校；撤点并校导致的学校师生比例失调，老师在安排工作时的不公平现象无可避免低出现，导致不少老师的工作态度消极，积极性下降，带来教学成绩的下滑；教学设施更新及实用率较低，影响教学成绩的提高；优秀老师的流失，也对当地学校的教学成绩带来消极影响。综合各方面的原因，导致农村学校陷入不断萎缩的恶性循环。</w:t>
      </w:r>
    </w:p>
    <w:p>
      <w:pPr>
        <w:rPr>
          <w:color w:val="FF0000"/>
        </w:rPr>
      </w:pPr>
      <w:r>
        <w:rPr>
          <w:rFonts w:hint="eastAsia"/>
          <w:color w:val="FF0000"/>
        </w:rPr>
        <w:t>（5）按劳分配的基本分配制度要求多劳多得、少劳少得，有劳动能力不老动者不得。小龙的调查到的现象反映了该地教师在工资待遇上实施“平均主义大锅饭”、忽视能力和成绩、论资排辈，与按劳分配的要求严重相背，破坏了教师公平的工作环境，严重挫伤了教师工作的积极性，影响教学成绩的提高。</w:t>
      </w:r>
    </w:p>
    <w:p>
      <w:pPr>
        <w:rPr>
          <w:color w:val="FF0000"/>
        </w:rPr>
      </w:pPr>
      <w:r>
        <w:rPr>
          <w:rFonts w:hint="eastAsia"/>
          <w:color w:val="FF0000"/>
        </w:rPr>
        <w:t>（6）科学研究、论证农村地区的教学点的设立，不能一并了之，要综合考虑偏远地区的教育需求；当地政府部门要加强农村地区的教育投入，改善学校的教学设施，提高教师的待遇水平；教育行政部门要建立城乡教师轮岗机制，加强对农村教师的业务培训，建立教师竞争上岗机制，保证农村学校的师资质量；教育行政部门及当地学校应该建立合理的考评机制，创立公平的工作环境，落实按劳分配制度；采取各种有效措施，提高农村学校的教学质量，吸引更多的优秀学生就读等。</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C6F6C"/>
    <w:rsid w:val="0002607E"/>
    <w:rsid w:val="00042160"/>
    <w:rsid w:val="00074CE4"/>
    <w:rsid w:val="00080A5D"/>
    <w:rsid w:val="00085092"/>
    <w:rsid w:val="00093CB8"/>
    <w:rsid w:val="00095175"/>
    <w:rsid w:val="000A0D90"/>
    <w:rsid w:val="00110F43"/>
    <w:rsid w:val="001143A3"/>
    <w:rsid w:val="00136FFB"/>
    <w:rsid w:val="00153EC0"/>
    <w:rsid w:val="00170043"/>
    <w:rsid w:val="00173F78"/>
    <w:rsid w:val="00191BCA"/>
    <w:rsid w:val="00193863"/>
    <w:rsid w:val="001C1E32"/>
    <w:rsid w:val="001C6F6C"/>
    <w:rsid w:val="001F7FEF"/>
    <w:rsid w:val="002027C2"/>
    <w:rsid w:val="002223CA"/>
    <w:rsid w:val="00231B90"/>
    <w:rsid w:val="0024667B"/>
    <w:rsid w:val="00256B76"/>
    <w:rsid w:val="002829BA"/>
    <w:rsid w:val="002A295C"/>
    <w:rsid w:val="002C656C"/>
    <w:rsid w:val="002F5807"/>
    <w:rsid w:val="00305EBB"/>
    <w:rsid w:val="003309BF"/>
    <w:rsid w:val="0034706C"/>
    <w:rsid w:val="0038034D"/>
    <w:rsid w:val="00390065"/>
    <w:rsid w:val="003A1DA3"/>
    <w:rsid w:val="003A4487"/>
    <w:rsid w:val="003C1402"/>
    <w:rsid w:val="003E02C5"/>
    <w:rsid w:val="003E33F9"/>
    <w:rsid w:val="00467CEB"/>
    <w:rsid w:val="004969F1"/>
    <w:rsid w:val="004B205C"/>
    <w:rsid w:val="004B5275"/>
    <w:rsid w:val="0050584D"/>
    <w:rsid w:val="0054072E"/>
    <w:rsid w:val="00575464"/>
    <w:rsid w:val="00597FDE"/>
    <w:rsid w:val="005A32B9"/>
    <w:rsid w:val="005C66E8"/>
    <w:rsid w:val="005F3458"/>
    <w:rsid w:val="00611505"/>
    <w:rsid w:val="00685E05"/>
    <w:rsid w:val="007058C9"/>
    <w:rsid w:val="007115D3"/>
    <w:rsid w:val="007126A9"/>
    <w:rsid w:val="00715F3C"/>
    <w:rsid w:val="00722473"/>
    <w:rsid w:val="00741B76"/>
    <w:rsid w:val="007C35ED"/>
    <w:rsid w:val="007E6803"/>
    <w:rsid w:val="007F3637"/>
    <w:rsid w:val="00815625"/>
    <w:rsid w:val="00847871"/>
    <w:rsid w:val="008727A9"/>
    <w:rsid w:val="00873494"/>
    <w:rsid w:val="00884A2D"/>
    <w:rsid w:val="008A0BBD"/>
    <w:rsid w:val="008B0E33"/>
    <w:rsid w:val="009255CD"/>
    <w:rsid w:val="009614C8"/>
    <w:rsid w:val="00974A6A"/>
    <w:rsid w:val="00982E2E"/>
    <w:rsid w:val="009B18AD"/>
    <w:rsid w:val="009C48C2"/>
    <w:rsid w:val="009C7FC5"/>
    <w:rsid w:val="009F2063"/>
    <w:rsid w:val="00A23602"/>
    <w:rsid w:val="00A75DF3"/>
    <w:rsid w:val="00AB2703"/>
    <w:rsid w:val="00AF1F72"/>
    <w:rsid w:val="00AF22D8"/>
    <w:rsid w:val="00B07FBE"/>
    <w:rsid w:val="00B16796"/>
    <w:rsid w:val="00B25339"/>
    <w:rsid w:val="00B407FF"/>
    <w:rsid w:val="00B43D7C"/>
    <w:rsid w:val="00B96D9A"/>
    <w:rsid w:val="00BD5C7A"/>
    <w:rsid w:val="00BE1FE3"/>
    <w:rsid w:val="00BF2E22"/>
    <w:rsid w:val="00C112DB"/>
    <w:rsid w:val="00C13FC0"/>
    <w:rsid w:val="00C37FA7"/>
    <w:rsid w:val="00C8544A"/>
    <w:rsid w:val="00C92714"/>
    <w:rsid w:val="00CB4978"/>
    <w:rsid w:val="00CC011B"/>
    <w:rsid w:val="00CC1F2F"/>
    <w:rsid w:val="00D22A91"/>
    <w:rsid w:val="00D27D98"/>
    <w:rsid w:val="00D35E22"/>
    <w:rsid w:val="00D81365"/>
    <w:rsid w:val="00E11AAC"/>
    <w:rsid w:val="00E62F6E"/>
    <w:rsid w:val="00E71ECC"/>
    <w:rsid w:val="00E90BE8"/>
    <w:rsid w:val="00E90FC9"/>
    <w:rsid w:val="00E94B43"/>
    <w:rsid w:val="00EE1D69"/>
    <w:rsid w:val="00F1095B"/>
    <w:rsid w:val="00F12618"/>
    <w:rsid w:val="00F25BCF"/>
    <w:rsid w:val="00FB36CA"/>
    <w:rsid w:val="00FF544A"/>
    <w:rsid w:val="00FF7F5A"/>
    <w:rsid w:val="359101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3">
    <w:name w:val="heading 2"/>
    <w:basedOn w:val="1"/>
    <w:next w:val="1"/>
    <w:link w:val="1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unhideWhenUsed/>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4">
    <w:name w:val="Balloon Text"/>
    <w:basedOn w:val="1"/>
    <w:link w:val="14"/>
    <w:semiHidden/>
    <w:unhideWhenUsed/>
    <w:qFormat/>
    <w:uiPriority w:val="99"/>
    <w:rPr>
      <w:sz w:val="18"/>
      <w:szCs w:val="18"/>
    </w:rPr>
  </w:style>
  <w:style w:type="paragraph" w:styleId="5">
    <w:name w:val="footer"/>
    <w:basedOn w:val="1"/>
    <w:link w:val="13"/>
    <w:semiHidden/>
    <w:unhideWhenUsed/>
    <w:uiPriority w:val="99"/>
    <w:pPr>
      <w:tabs>
        <w:tab w:val="center" w:pos="4153"/>
        <w:tab w:val="right" w:pos="8306"/>
      </w:tabs>
      <w:snapToGrid w:val="0"/>
      <w:jc w:val="left"/>
    </w:pPr>
    <w:rPr>
      <w:sz w:val="18"/>
      <w:szCs w:val="18"/>
    </w:rPr>
  </w:style>
  <w:style w:type="paragraph" w:styleId="6">
    <w:name w:val="header"/>
    <w:basedOn w:val="1"/>
    <w:link w:val="12"/>
    <w:semiHidden/>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unhideWhenUsed/>
    <w:uiPriority w:val="99"/>
    <w:rPr>
      <w:color w:val="0000FF"/>
      <w:u w:val="single"/>
    </w:rPr>
  </w:style>
  <w:style w:type="character" w:customStyle="1" w:styleId="12">
    <w:name w:val="页眉 Char"/>
    <w:basedOn w:val="8"/>
    <w:link w:val="6"/>
    <w:semiHidden/>
    <w:uiPriority w:val="99"/>
    <w:rPr>
      <w:sz w:val="18"/>
      <w:szCs w:val="18"/>
    </w:rPr>
  </w:style>
  <w:style w:type="character" w:customStyle="1" w:styleId="13">
    <w:name w:val="页脚 Char"/>
    <w:basedOn w:val="8"/>
    <w:link w:val="5"/>
    <w:semiHidden/>
    <w:uiPriority w:val="99"/>
    <w:rPr>
      <w:sz w:val="18"/>
      <w:szCs w:val="18"/>
    </w:rPr>
  </w:style>
  <w:style w:type="character" w:customStyle="1" w:styleId="14">
    <w:name w:val="批注框文本 Char"/>
    <w:basedOn w:val="8"/>
    <w:link w:val="4"/>
    <w:semiHidden/>
    <w:qFormat/>
    <w:uiPriority w:val="99"/>
    <w:rPr>
      <w:sz w:val="18"/>
      <w:szCs w:val="18"/>
    </w:rPr>
  </w:style>
  <w:style w:type="character" w:customStyle="1" w:styleId="15">
    <w:name w:val="标题 1 Char"/>
    <w:basedOn w:val="8"/>
    <w:link w:val="2"/>
    <w:qFormat/>
    <w:uiPriority w:val="9"/>
    <w:rPr>
      <w:rFonts w:ascii="宋体" w:hAnsi="宋体" w:eastAsia="宋体" w:cs="宋体"/>
      <w:b/>
      <w:bCs/>
      <w:kern w:val="36"/>
      <w:sz w:val="48"/>
      <w:szCs w:val="48"/>
    </w:rPr>
  </w:style>
  <w:style w:type="character" w:customStyle="1" w:styleId="16">
    <w:name w:val="标题 2 Char"/>
    <w:basedOn w:val="8"/>
    <w:link w:val="3"/>
    <w:semiHidden/>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1200</Words>
  <Characters>6843</Characters>
  <Lines>57</Lines>
  <Paragraphs>16</Paragraphs>
  <TotalTime>818</TotalTime>
  <ScaleCrop>false</ScaleCrop>
  <LinksUpToDate>false</LinksUpToDate>
  <CharactersWithSpaces>8027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2015-02-24T14:12:00Z</dcterms:created>
  <dc:creator>User</dc:creator>
  <cp:lastModifiedBy>什么</cp:lastModifiedBy>
  <dcterms:modified xsi:type="dcterms:W3CDTF">2018-10-10T02:57:19Z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