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color w:val="000000" w:themeColor="text1"/>
          <w:sz w:val="36"/>
          <w:szCs w:val="36"/>
          <w:lang w:val="en-US" w:eastAsia="zh-CN"/>
          <w14:textFill>
            <w14:solidFill>
              <w14:schemeClr w14:val="tx1"/>
            </w14:solidFill>
          </w14:textFill>
        </w:rPr>
      </w:pPr>
      <w:r>
        <w:rPr>
          <w:rFonts w:hint="eastAsia"/>
          <w:b/>
          <w:bCs/>
          <w:color w:val="000000" w:themeColor="text1"/>
          <w:sz w:val="36"/>
          <w:szCs w:val="36"/>
          <w:lang w:val="en-US" w:eastAsia="zh-CN"/>
          <w14:textFill>
            <w14:solidFill>
              <w14:schemeClr w14:val="tx1"/>
            </w14:solidFill>
          </w14:textFill>
        </w:rPr>
        <w:pict>
          <v:shape id="_x0000_s1025" o:spid="_x0000_s1025" o:spt="75" type="#_x0000_t75" style="position:absolute;left:0pt;margin-left:970pt;margin-top:930pt;height:33pt;width:37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b/>
          <w:bCs/>
          <w:color w:val="000000" w:themeColor="text1"/>
          <w:sz w:val="36"/>
          <w:szCs w:val="36"/>
          <w:lang w:val="en-US" w:eastAsia="zh-CN"/>
          <w14:textFill>
            <w14:solidFill>
              <w14:schemeClr w14:val="tx1"/>
            </w14:solidFill>
          </w14:textFill>
        </w:rPr>
        <w:t>合肥市五十中九年级中考模拟</w:t>
      </w:r>
      <w:bookmarkStart w:id="0" w:name="_GoBack"/>
      <w:bookmarkEnd w:id="0"/>
      <w:r>
        <w:rPr>
          <w:rFonts w:hint="eastAsia"/>
          <w:b/>
          <w:bCs/>
          <w:color w:val="000000" w:themeColor="text1"/>
          <w:sz w:val="36"/>
          <w:szCs w:val="36"/>
          <w:lang w:val="en-US" w:eastAsia="zh-CN"/>
          <w14:textFill>
            <w14:solidFill>
              <w14:schemeClr w14:val="tx1"/>
            </w14:solidFill>
          </w14:textFill>
        </w:rPr>
        <w:t>（一）</w:t>
      </w:r>
    </w:p>
    <w:p>
      <w:pPr>
        <w:jc w:val="center"/>
        <w:rPr>
          <w:rFonts w:hint="eastAsia"/>
          <w:b/>
          <w:bCs/>
          <w:color w:val="000000" w:themeColor="text1"/>
          <w:sz w:val="36"/>
          <w:szCs w:val="36"/>
          <w:lang w:val="en-US" w:eastAsia="zh-CN"/>
          <w14:textFill>
            <w14:solidFill>
              <w14:schemeClr w14:val="tx1"/>
            </w14:solidFill>
          </w14:textFill>
        </w:rPr>
      </w:pPr>
      <w:r>
        <w:rPr>
          <w:rFonts w:hint="eastAsia"/>
          <w:b/>
          <w:bCs/>
          <w:color w:val="000000" w:themeColor="text1"/>
          <w:sz w:val="36"/>
          <w:szCs w:val="36"/>
          <w:lang w:val="en-US" w:eastAsia="zh-CN"/>
          <w14:textFill>
            <w14:solidFill>
              <w14:schemeClr w14:val="tx1"/>
            </w14:solidFill>
          </w14:textFill>
        </w:rPr>
        <w:t>思想品德</w:t>
      </w:r>
    </w:p>
    <w:p>
      <w:pPr>
        <w:jc w:val="left"/>
        <w:rPr>
          <w:rFonts w:hint="eastAsia"/>
          <w:b/>
          <w:bCs/>
          <w:color w:val="000000" w:themeColor="text1"/>
          <w:sz w:val="36"/>
          <w:szCs w:val="36"/>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一、选择题（12×2=24分）</w:t>
      </w:r>
    </w:p>
    <w:p>
      <w:pPr>
        <w:rPr>
          <w:color w:val="000000" w:themeColor="text1"/>
          <w14:textFill>
            <w14:solidFill>
              <w14:schemeClr w14:val="tx1"/>
            </w14:solidFill>
          </w14:textFill>
        </w:rPr>
      </w:pPr>
      <w:r>
        <w:rPr>
          <w:color w:val="000000" w:themeColor="text1"/>
          <w14:textFill>
            <w14:solidFill>
              <w14:schemeClr w14:val="tx1"/>
            </w14:solidFill>
          </w14:textFill>
        </w:rPr>
        <w:t>1. “雨打梨花深闭门，忘了青春，误了青春。”“劝君莫惜金缕衣</w:t>
      </w:r>
      <w:r>
        <w:rPr>
          <w:color w:val="000000" w:themeColor="text1"/>
          <w14:textFill>
            <w14:solidFill>
              <w14:schemeClr w14:val="tx1"/>
            </w14:solidFill>
          </w14:textFill>
        </w:rPr>
        <w:drawing>
          <wp:inline distT="0" distB="0" distL="114300" distR="114300">
            <wp:extent cx="18415" cy="24130"/>
            <wp:effectExtent l="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8415" cy="24130"/>
                    </a:xfrm>
                    <a:prstGeom prst="rect">
                      <a:avLst/>
                    </a:prstGeom>
                    <a:noFill/>
                    <a:ln w="9525">
                      <a:noFill/>
                    </a:ln>
                  </pic:spPr>
                </pic:pic>
              </a:graphicData>
            </a:graphic>
          </wp:inline>
        </w:drawing>
      </w:r>
      <w:r>
        <w:rPr>
          <w:color w:val="000000" w:themeColor="text1"/>
          <w14:textFill>
            <w14:solidFill>
              <w14:schemeClr w14:val="tx1"/>
            </w14:solidFill>
          </w14:textFill>
        </w:rPr>
        <w:t>，劝</w:t>
      </w:r>
      <w:r>
        <w:rPr>
          <w:color w:val="000000" w:themeColor="text1"/>
          <w14:textFill>
            <w14:solidFill>
              <w14:schemeClr w14:val="tx1"/>
            </w14:solidFill>
          </w14:textFill>
        </w:rPr>
        <w:drawing>
          <wp:inline distT="0" distB="0" distL="114300" distR="114300">
            <wp:extent cx="18415" cy="22860"/>
            <wp:effectExtent l="0" t="0" r="0" b="0"/>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8415" cy="22860"/>
                    </a:xfrm>
                    <a:prstGeom prst="rect">
                      <a:avLst/>
                    </a:prstGeom>
                    <a:noFill/>
                    <a:ln w="9525">
                      <a:noFill/>
                    </a:ln>
                  </pic:spPr>
                </pic:pic>
              </a:graphicData>
            </a:graphic>
          </wp:inline>
        </w:drawing>
      </w:r>
      <w:r>
        <w:rPr>
          <w:color w:val="000000" w:themeColor="text1"/>
          <w14:textFill>
            <w14:solidFill>
              <w14:schemeClr w14:val="tx1"/>
            </w14:solidFill>
          </w14:textFill>
        </w:rPr>
        <w:t>君惜取少年时。”　这些诗句告诉我们，对于青春我们应该（</w:t>
      </w:r>
      <w:r>
        <w:rPr>
          <w:rFonts w:hint="eastAsia"/>
          <w:color w:val="000000" w:themeColor="text1"/>
          <w:lang w:val="en-US" w:eastAsia="zh-CN"/>
          <w14:textFill>
            <w14:solidFill>
              <w14:schemeClr w14:val="tx1"/>
            </w14:solidFill>
          </w14:textFill>
        </w:rPr>
        <w:t xml:space="preserve">   </w:t>
      </w:r>
      <w:r>
        <w:rPr>
          <w:color w:val="000000" w:themeColor="text1"/>
          <w14:textFill>
            <w14:solidFill>
              <w14:schemeClr w14:val="tx1"/>
            </w14:solidFill>
          </w14:textFill>
        </w:rPr>
        <w:t xml:space="preserve"> ）</w:t>
      </w:r>
    </w:p>
    <w:p>
      <w:pPr>
        <w:rPr>
          <w:color w:val="000000" w:themeColor="text1"/>
          <w14:textFill>
            <w14:solidFill>
              <w14:schemeClr w14:val="tx1"/>
            </w14:solidFill>
          </w14:textFill>
        </w:rPr>
      </w:pPr>
      <w:r>
        <w:rPr>
          <w:color w:val="000000" w:themeColor="text1"/>
          <w14:textFill>
            <w14:solidFill>
              <w14:schemeClr w14:val="tx1"/>
            </w14:solidFill>
          </w14:textFill>
        </w:rPr>
        <w:t>①好逸恶劳    ②从点滴小事做起，从现在做起</w:t>
      </w:r>
    </w:p>
    <w:p>
      <w:pPr>
        <w:rPr>
          <w:color w:val="000000" w:themeColor="text1"/>
          <w14:textFill>
            <w14:solidFill>
              <w14:schemeClr w14:val="tx1"/>
            </w14:solidFill>
          </w14:textFill>
        </w:rPr>
      </w:pPr>
      <w:r>
        <w:rPr>
          <w:color w:val="000000" w:themeColor="text1"/>
          <w14:textFill>
            <w14:solidFill>
              <w14:schemeClr w14:val="tx1"/>
            </w14:solidFill>
          </w14:textFill>
        </w:rPr>
        <w:t>③珍惜时间    ④ 追求积极健康的人生目标</w:t>
      </w:r>
    </w:p>
    <w:p>
      <w:pPr>
        <w:rPr>
          <w:color w:val="000000" w:themeColor="text1"/>
          <w14:textFill>
            <w14:solidFill>
              <w14:schemeClr w14:val="tx1"/>
            </w14:solidFill>
          </w14:textFill>
        </w:rPr>
      </w:pPr>
      <w:r>
        <w:rPr>
          <w:color w:val="000000" w:themeColor="text1"/>
          <w14:textFill>
            <w14:solidFill>
              <w14:schemeClr w14:val="tx1"/>
            </w14:solidFill>
          </w14:textFill>
        </w:rPr>
        <w:t>A. ①②③    B. ①③④    C. ①②④    D. ②③④</w:t>
      </w:r>
    </w:p>
    <w:p>
      <w:pPr>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2</w:t>
      </w:r>
      <w:r>
        <w:rPr>
          <w:color w:val="000000" w:themeColor="text1"/>
          <w14:textFill>
            <w14:solidFill>
              <w14:schemeClr w14:val="tx1"/>
            </w14:solidFill>
          </w14:textFill>
        </w:rPr>
        <w:t>．欢欢遇到困难心情苦闷时，就去找一些自己感兴趣的事情做，如看看球赛、听听音乐</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欢欢调节情绪的方法是（</w:t>
      </w:r>
      <w:r>
        <w:rPr>
          <w:rFonts w:hint="eastAsia"/>
          <w:color w:val="000000" w:themeColor="text1"/>
          <w:lang w:val="en-US" w:eastAsia="zh-CN"/>
          <w14:textFill>
            <w14:solidFill>
              <w14:schemeClr w14:val="tx1"/>
            </w14:solidFill>
          </w14:textFill>
        </w:rPr>
        <w:t xml:space="preserve">   </w:t>
      </w:r>
      <w:r>
        <w:rPr>
          <w:color w:val="000000" w:themeColor="text1"/>
          <w14:textFill>
            <w14:solidFill>
              <w14:schemeClr w14:val="tx1"/>
            </w14:solidFill>
          </w14:textFill>
        </w:rPr>
        <w:t xml:space="preserve">  ）</w:t>
      </w:r>
    </w:p>
    <w:p>
      <w:pPr>
        <w:rPr>
          <w:color w:val="000000" w:themeColor="text1"/>
          <w14:textFill>
            <w14:solidFill>
              <w14:schemeClr w14:val="tx1"/>
            </w14:solidFill>
          </w14:textFill>
        </w:rPr>
      </w:pPr>
      <w:r>
        <w:rPr>
          <w:color w:val="000000" w:themeColor="text1"/>
          <w14:textFill>
            <w14:solidFill>
              <w14:schemeClr w14:val="tx1"/>
            </w14:solidFill>
          </w14:textFill>
        </w:rPr>
        <w:t>A</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注意转移法</w:t>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B</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 xml:space="preserve">意志控制法    </w:t>
      </w:r>
    </w:p>
    <w:p>
      <w:pPr>
        <w:rPr>
          <w:color w:val="000000" w:themeColor="text1"/>
          <w14:textFill>
            <w14:solidFill>
              <w14:schemeClr w14:val="tx1"/>
            </w14:solidFill>
          </w14:textFill>
        </w:rPr>
      </w:pPr>
      <w:r>
        <w:rPr>
          <w:color w:val="000000" w:themeColor="text1"/>
          <w14:textFill>
            <w14:solidFill>
              <w14:schemeClr w14:val="tx1"/>
            </w14:solidFill>
          </w14:textFill>
        </w:rPr>
        <w:t>C</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情绪升华法</w:t>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D</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尽情倾诉法</w:t>
      </w:r>
    </w:p>
    <w:p>
      <w:pPr>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3</w:t>
      </w:r>
      <w:r>
        <w:rPr>
          <w:rFonts w:hint="eastAsia"/>
          <w:color w:val="000000" w:themeColor="text1"/>
          <w14:textFill>
            <w14:solidFill>
              <w14:schemeClr w14:val="tx1"/>
            </w14:solidFill>
          </w14:textFill>
        </w:rPr>
        <w:t>．古语说：单丝不成线，独木不成林，下列选项中，与其寓意相同的是：（</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　）</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①天时不如地利，地利不如人和           ②民齐者强 </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③唯宽可以容人，唯厚可以载物           ④百尺竿头，更进一步</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A．①④               B．②③          C．①②                D．③④</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C是对自己不负责任的表现，不值得提倡             D小敏没有做到全面认识自我</w:t>
      </w:r>
    </w:p>
    <w:p>
      <w:pPr>
        <w:rPr>
          <w:rFonts w:hint="eastAsia"/>
          <w:color w:val="000000" w:themeColor="text1"/>
          <w14:textFill>
            <w14:solidFill>
              <w14:schemeClr w14:val="tx1"/>
            </w14:solidFill>
          </w14:textFill>
        </w:rPr>
      </w:pPr>
      <w:r>
        <w:rPr>
          <w:color w:val="000000" w:themeColor="text1"/>
          <w:lang w:val="en-US"/>
          <w14:textFill>
            <w14:solidFill>
              <w14:schemeClr w14:val="tx1"/>
            </w14:solidFill>
          </w14:textFill>
        </w:rPr>
        <w:drawing>
          <wp:anchor distT="0" distB="0" distL="114300" distR="114300" simplePos="0" relativeHeight="251661312" behindDoc="1" locked="0" layoutInCell="1" allowOverlap="1">
            <wp:simplePos x="0" y="0"/>
            <wp:positionH relativeFrom="column">
              <wp:posOffset>3874135</wp:posOffset>
            </wp:positionH>
            <wp:positionV relativeFrom="paragraph">
              <wp:posOffset>56515</wp:posOffset>
            </wp:positionV>
            <wp:extent cx="1504950" cy="1057275"/>
            <wp:effectExtent l="0" t="0" r="0" b="9525"/>
            <wp:wrapTight wrapText="bothSides">
              <wp:wrapPolygon>
                <wp:start x="0" y="0"/>
                <wp:lineTo x="0" y="21405"/>
                <wp:lineTo x="21327" y="21405"/>
                <wp:lineTo x="21327" y="0"/>
                <wp:lineTo x="0" y="0"/>
              </wp:wrapPolygon>
            </wp:wrapTight>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6"/>
                    <a:stretch>
                      <a:fillRect/>
                    </a:stretch>
                  </pic:blipFill>
                  <pic:spPr>
                    <a:xfrm>
                      <a:off x="0" y="0"/>
                      <a:ext cx="1504950" cy="1057275"/>
                    </a:xfrm>
                    <a:prstGeom prst="rect">
                      <a:avLst/>
                    </a:prstGeom>
                    <a:noFill/>
                    <a:ln w="9525">
                      <a:noFill/>
                    </a:ln>
                  </pic:spPr>
                </pic:pic>
              </a:graphicData>
            </a:graphic>
          </wp:anchor>
        </w:drawing>
      </w:r>
      <w:r>
        <w:rPr>
          <w:rFonts w:hint="eastAsia"/>
          <w:color w:val="000000" w:themeColor="text1"/>
          <w:lang w:val="en-US" w:eastAsia="zh-CN"/>
          <w14:textFill>
            <w14:solidFill>
              <w14:schemeClr w14:val="tx1"/>
            </w14:solidFill>
          </w14:textFill>
        </w:rPr>
        <w:t>4</w:t>
      </w:r>
      <w:r>
        <w:rPr>
          <w:rFonts w:hint="eastAsia"/>
          <w:color w:val="000000" w:themeColor="text1"/>
          <w14:textFill>
            <w14:solidFill>
              <w14:schemeClr w14:val="tx1"/>
            </w14:solidFill>
          </w14:textFill>
        </w:rPr>
        <w:t>．观察右边漫画，对漫画理解正确的有：（　　</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①学习压力过大，我们要消除学习压力②学习有压力是正常的</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，需要科学对待③不要使用教辅用书，以免增加学习负担④培养</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良好的心理素质，掌握科学的学习方法</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A.  ②③</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 xml:space="preserve">          B．①②</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 xml:space="preserve">           </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C．①③</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 xml:space="preserve">          D．②④</w:t>
      </w:r>
    </w:p>
    <w:p>
      <w:pPr>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5</w:t>
      </w:r>
      <w:r>
        <w:rPr>
          <w:color w:val="000000" w:themeColor="text1"/>
          <w14:textFill>
            <w14:solidFill>
              <w14:schemeClr w14:val="tx1"/>
            </w14:solidFill>
          </w14:textFill>
        </w:rPr>
        <w:t xml:space="preserve">. 刑法修正案（九）施行，其中作出了“收买被拐妇女、儿童”入刑、“在法律规定的国家考试中组织考试作弊或替考”入刑的规定。关于宪法和刑法的关系说法正确的是（ </w:t>
      </w:r>
      <w:r>
        <w:rPr>
          <w:rFonts w:hint="eastAsia"/>
          <w:color w:val="000000" w:themeColor="text1"/>
          <w:lang w:val="en-US" w:eastAsia="zh-CN"/>
          <w14:textFill>
            <w14:solidFill>
              <w14:schemeClr w14:val="tx1"/>
            </w14:solidFill>
          </w14:textFill>
        </w:rPr>
        <w:t xml:space="preserve"> </w:t>
      </w:r>
      <w:r>
        <w:rPr>
          <w:color w:val="000000" w:themeColor="text1"/>
          <w14:textFill>
            <w14:solidFill>
              <w14:schemeClr w14:val="tx1"/>
            </w14:solidFill>
          </w14:textFill>
        </w:rPr>
        <w:t xml:space="preserve">  ）    </w:t>
      </w:r>
    </w:p>
    <w:p>
      <w:pPr>
        <w:rPr>
          <w:color w:val="000000" w:themeColor="text1"/>
          <w14:textFill>
            <w14:solidFill>
              <w14:schemeClr w14:val="tx1"/>
            </w14:solidFill>
          </w14:textFill>
        </w:rPr>
      </w:pPr>
      <w:r>
        <w:rPr>
          <w:color w:val="000000" w:themeColor="text1"/>
          <w14:textFill>
            <w14:solidFill>
              <w14:schemeClr w14:val="tx1"/>
            </w14:solidFill>
          </w14:textFill>
        </w:rPr>
        <w:t>①刑法是母法，宪法是子法  ②刑法是子法，宪法是母法  ③宪法是刑法制定的基础和依据 ④刑法的制定不能与宪法相抵触，否则无效</w:t>
      </w:r>
    </w:p>
    <w:p>
      <w:pPr>
        <w:rPr>
          <w:color w:val="000000" w:themeColor="text1"/>
          <w14:textFill>
            <w14:solidFill>
              <w14:schemeClr w14:val="tx1"/>
            </w14:solidFill>
          </w14:textFill>
        </w:rPr>
      </w:pPr>
      <w:r>
        <w:rPr>
          <w:color w:val="000000" w:themeColor="text1"/>
          <w14:textFill>
            <w14:solidFill>
              <w14:schemeClr w14:val="tx1"/>
            </w14:solidFill>
          </w14:textFill>
        </w:rPr>
        <w:t>A. ①②④    B. ①②③    C. ②③④    D. ①③④</w:t>
      </w:r>
    </w:p>
    <w:p>
      <w:pPr>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6</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2017</w:t>
      </w:r>
      <w:r>
        <w:rPr>
          <w:rFonts w:hint="eastAsia"/>
          <w:color w:val="000000" w:themeColor="text1"/>
          <w14:textFill>
            <w14:solidFill>
              <w14:schemeClr w14:val="tx1"/>
            </w14:solidFill>
          </w14:textFill>
        </w:rPr>
        <w:t>年</w:t>
      </w:r>
      <w:r>
        <w:rPr>
          <w:color w:val="000000" w:themeColor="text1"/>
          <w14:textFill>
            <w14:solidFill>
              <w14:schemeClr w14:val="tx1"/>
            </w14:solidFill>
          </w14:textFill>
        </w:rPr>
        <w:t>7</w:t>
      </w:r>
      <w:r>
        <w:rPr>
          <w:rFonts w:hint="eastAsia"/>
          <w:color w:val="000000" w:themeColor="text1"/>
          <w14:textFill>
            <w14:solidFill>
              <w14:schemeClr w14:val="tx1"/>
            </w14:solidFill>
          </w14:textFill>
        </w:rPr>
        <w:t>月</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日，国务院在中南海举行宪法宣誓仪式。</w:t>
      </w:r>
      <w:r>
        <w:rPr>
          <w:color w:val="000000" w:themeColor="text1"/>
          <w14:textFill>
            <w14:solidFill>
              <w14:schemeClr w14:val="tx1"/>
            </w14:solidFill>
          </w14:textFill>
        </w:rPr>
        <w:t>2016</w:t>
      </w:r>
      <w:r>
        <w:rPr>
          <w:rFonts w:hint="eastAsia"/>
          <w:color w:val="000000" w:themeColor="text1"/>
          <w14:textFill>
            <w14:solidFill>
              <w14:schemeClr w14:val="tx1"/>
            </w14:solidFill>
          </w14:textFill>
        </w:rPr>
        <w:t>年</w:t>
      </w:r>
      <w:r>
        <w:rPr>
          <w:color w:val="000000" w:themeColor="text1"/>
          <w14:textFill>
            <w14:solidFill>
              <w14:schemeClr w14:val="tx1"/>
            </w14:solidFill>
          </w14:textFill>
        </w:rPr>
        <w:t>9</w:t>
      </w:r>
      <w:r>
        <w:rPr>
          <w:rFonts w:hint="eastAsia"/>
          <w:color w:val="000000" w:themeColor="text1"/>
          <w14:textFill>
            <w14:solidFill>
              <w14:schemeClr w14:val="tx1"/>
            </w14:solidFill>
          </w14:textFill>
        </w:rPr>
        <w:t>月至</w:t>
      </w:r>
      <w:r>
        <w:rPr>
          <w:color w:val="000000" w:themeColor="text1"/>
          <w14:textFill>
            <w14:solidFill>
              <w14:schemeClr w14:val="tx1"/>
            </w14:solidFill>
          </w14:textFill>
        </w:rPr>
        <w:t>2017</w:t>
      </w:r>
      <w:r>
        <w:rPr>
          <w:rFonts w:hint="eastAsia"/>
          <w:color w:val="000000" w:themeColor="text1"/>
          <w14:textFill>
            <w14:solidFill>
              <w14:schemeClr w14:val="tx1"/>
            </w14:solidFill>
          </w14:textFill>
        </w:rPr>
        <w:t>年</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月国务院任命的</w:t>
      </w:r>
      <w:r>
        <w:rPr>
          <w:color w:val="000000" w:themeColor="text1"/>
          <w14:textFill>
            <w14:solidFill>
              <w14:schemeClr w14:val="tx1"/>
            </w14:solidFill>
          </w14:textFill>
        </w:rPr>
        <w:t>39</w:t>
      </w:r>
      <w:r>
        <w:rPr>
          <w:rFonts w:hint="eastAsia"/>
          <w:color w:val="000000" w:themeColor="text1"/>
          <w14:textFill>
            <w14:solidFill>
              <w14:schemeClr w14:val="tx1"/>
            </w14:solidFill>
          </w14:textFill>
        </w:rPr>
        <w:t>个部门的</w:t>
      </w:r>
      <w:r>
        <w:rPr>
          <w:color w:val="000000" w:themeColor="text1"/>
          <w14:textFill>
            <w14:solidFill>
              <w14:schemeClr w14:val="tx1"/>
            </w14:solidFill>
          </w14:textFill>
        </w:rPr>
        <w:t>62</w:t>
      </w:r>
      <w:r>
        <w:rPr>
          <w:rFonts w:hint="eastAsia"/>
          <w:color w:val="000000" w:themeColor="text1"/>
          <w14:textFill>
            <w14:solidFill>
              <w14:schemeClr w14:val="tx1"/>
            </w14:solidFill>
          </w14:textFill>
        </w:rPr>
        <w:t>名负责人依法进行宪法宣誓。这是因为</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　</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　</w:t>
      </w:r>
      <w:r>
        <w:rPr>
          <w:color w:val="000000" w:themeColor="text1"/>
          <w14:textFill>
            <w14:solidFill>
              <w14:schemeClr w14:val="tx1"/>
            </w14:solidFill>
          </w14:textFill>
        </w:rPr>
        <w:t>)</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①宪法是国家的根本大法　②宪法是一切组织和个人的根本活动准则　③宪法是治国安邦的总章程，是其他法律的总和　④宪法具有最高法律效力，可以替代其他法律</w:t>
      </w:r>
    </w:p>
    <w:p>
      <w:pPr>
        <w:rPr>
          <w:color w:val="000000" w:themeColor="text1"/>
          <w14:textFill>
            <w14:solidFill>
              <w14:schemeClr w14:val="tx1"/>
            </w14:solidFill>
          </w14:textFill>
        </w:rPr>
      </w:pPr>
      <w:r>
        <w:rPr>
          <w:color w:val="000000" w:themeColor="text1"/>
          <w14:textFill>
            <w14:solidFill>
              <w14:schemeClr w14:val="tx1"/>
            </w14:solidFill>
          </w14:textFill>
        </w:rPr>
        <w:t>A</w:t>
      </w:r>
      <w:r>
        <w:rPr>
          <w:rFonts w:hint="eastAsia"/>
          <w:color w:val="000000" w:themeColor="text1"/>
          <w14:textFill>
            <w14:solidFill>
              <w14:schemeClr w14:val="tx1"/>
            </w14:solidFill>
          </w14:textFill>
        </w:rPr>
        <w:t>．①②</w:t>
      </w:r>
      <w:r>
        <w:rPr>
          <w:color w:val="000000" w:themeColor="text1"/>
          <w14:textFill>
            <w14:solidFill>
              <w14:schemeClr w14:val="tx1"/>
            </w14:solidFill>
          </w14:textFill>
        </w:rPr>
        <w:t xml:space="preserve">  B</w:t>
      </w:r>
      <w:r>
        <w:rPr>
          <w:rFonts w:hint="eastAsia"/>
          <w:color w:val="000000" w:themeColor="text1"/>
          <w14:textFill>
            <w14:solidFill>
              <w14:schemeClr w14:val="tx1"/>
            </w14:solidFill>
          </w14:textFill>
        </w:rPr>
        <w:t>．①④</w:t>
      </w:r>
    </w:p>
    <w:p>
      <w:pPr>
        <w:rPr>
          <w:color w:val="000000" w:themeColor="text1"/>
          <w14:textFill>
            <w14:solidFill>
              <w14:schemeClr w14:val="tx1"/>
            </w14:solidFill>
          </w14:textFill>
        </w:rPr>
      </w:pPr>
      <w:r>
        <w:rPr>
          <w:color w:val="000000" w:themeColor="text1"/>
          <w14:textFill>
            <w14:solidFill>
              <w14:schemeClr w14:val="tx1"/>
            </w14:solidFill>
          </w14:textFill>
        </w:rPr>
        <w:t>C</w:t>
      </w:r>
      <w:r>
        <w:rPr>
          <w:rFonts w:hint="eastAsia"/>
          <w:color w:val="000000" w:themeColor="text1"/>
          <w14:textFill>
            <w14:solidFill>
              <w14:schemeClr w14:val="tx1"/>
            </w14:solidFill>
          </w14:textFill>
        </w:rPr>
        <w:t>．②③</w:t>
      </w:r>
      <w:r>
        <w:rPr>
          <w:color w:val="000000" w:themeColor="text1"/>
          <w14:textFill>
            <w14:solidFill>
              <w14:schemeClr w14:val="tx1"/>
            </w14:solidFill>
          </w14:textFill>
        </w:rPr>
        <w:t xml:space="preserve">  D</w:t>
      </w:r>
      <w:r>
        <w:rPr>
          <w:rFonts w:hint="eastAsia"/>
          <w:color w:val="000000" w:themeColor="text1"/>
          <w14:textFill>
            <w14:solidFill>
              <w14:schemeClr w14:val="tx1"/>
            </w14:solidFill>
          </w14:textFill>
        </w:rPr>
        <w:t>．③④</w:t>
      </w:r>
    </w:p>
    <w:p>
      <w:pPr>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7</w:t>
      </w:r>
      <w:r>
        <w:rPr>
          <w:rFonts w:hint="eastAsia"/>
          <w:color w:val="000000" w:themeColor="text1"/>
          <w14:textFill>
            <w14:solidFill>
              <w14:schemeClr w14:val="tx1"/>
            </w14:solidFill>
          </w14:textFill>
        </w:rPr>
        <w:t>.要亲近社会，我们必须遵守社会公德。因为遵守社会公德</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　</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　</w:t>
      </w:r>
      <w:r>
        <w:rPr>
          <w:color w:val="000000" w:themeColor="text1"/>
          <w14:textFill>
            <w14:solidFill>
              <w14:schemeClr w14:val="tx1"/>
            </w14:solidFill>
          </w14:textFill>
        </w:rPr>
        <w:t>)</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①是处理好人与人之间关系的重要条件      ②是推进社会主义精神文明建设的客观要求                         </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③可以直接创造物质财富促进社会发展      ④有助于个人健康成长和良好道德品质形成   </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A.①②③              B.①②④              C.①③④            D.②③④  </w:t>
      </w:r>
    </w:p>
    <w:p>
      <w:pPr>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8</w:t>
      </w:r>
      <w:r>
        <w:rPr>
          <w:rFonts w:hint="eastAsia"/>
          <w:color w:val="000000" w:themeColor="text1"/>
          <w14:textFill>
            <w14:solidFill>
              <w14:schemeClr w14:val="tx1"/>
            </w14:solidFill>
          </w14:textFill>
        </w:rPr>
        <w:t xml:space="preserve">.中共中央总书记、国家主席、中央军委主席习近平对“四好农村路”建设作出重要指示。他强调，近年来，“网好农村路”建设取得，实实在在的成效，为农村特别是贫困地区带去了人气、财气。要把农村公路建好，更要管好、护好、运营好，为J“大农民致富奔小康、为加快推进农业农村现代化提供更好保障。建设“四好农村路”是实施____的重要举措。（   </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 xml:space="preserve"> ）</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A.乡村振兴战略  B.科教兴国战略  C.创新驱动战略    D.西部大开发战略</w:t>
      </w:r>
    </w:p>
    <w:p>
      <w:pPr>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9</w:t>
      </w:r>
      <w:r>
        <w:rPr>
          <w:rFonts w:hint="eastAsia"/>
          <w:color w:val="000000" w:themeColor="text1"/>
          <w14:textFill>
            <w14:solidFill>
              <w14:schemeClr w14:val="tx1"/>
            </w14:solidFill>
          </w14:textFill>
        </w:rPr>
        <w:t xml:space="preserve">．实现生活方式绿色，人人有责，人人参与。下列符合这一理念的是（   </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 xml:space="preserve"> ）</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①小华建议妈妈用自备的布袋购物  </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②小明骑自行车或乘公交车上学出行  </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③平安夜小昊送给同学一个用50张纸包装的平安果  </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④小泽非常讲究卫生，总是用一次性筷子</w:t>
      </w:r>
    </w:p>
    <w:p>
      <w:pPr>
        <w:rPr>
          <w:rFonts w:hint="eastAsia"/>
          <w:color w:val="000000" w:themeColor="text1"/>
          <w14:textFill>
            <w14:solidFill>
              <w14:schemeClr w14:val="tx1"/>
            </w14:solidFill>
          </w14:textFill>
        </w:rPr>
      </w:pPr>
      <w:r>
        <w:rPr>
          <w:color w:val="000000" w:themeColor="text1"/>
          <w14:textFill>
            <w14:solidFill>
              <w14:schemeClr w14:val="tx1"/>
            </w14:solidFill>
          </w14:textFill>
        </w:rPr>
        <w:t>A</w:t>
      </w:r>
      <w:r>
        <w:rPr>
          <w:rFonts w:hint="eastAsia"/>
          <w:color w:val="000000" w:themeColor="text1"/>
          <w14:textFill>
            <w14:solidFill>
              <w14:schemeClr w14:val="tx1"/>
            </w14:solidFill>
          </w14:textFill>
        </w:rPr>
        <w:t>．①③</w:t>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B</w:t>
      </w:r>
      <w:r>
        <w:rPr>
          <w:rFonts w:hint="eastAsia"/>
          <w:color w:val="000000" w:themeColor="text1"/>
          <w14:textFill>
            <w14:solidFill>
              <w14:schemeClr w14:val="tx1"/>
            </w14:solidFill>
          </w14:textFill>
        </w:rPr>
        <w:t>．①②</w:t>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C</w:t>
      </w:r>
      <w:r>
        <w:rPr>
          <w:rFonts w:hint="eastAsia"/>
          <w:color w:val="000000" w:themeColor="text1"/>
          <w14:textFill>
            <w14:solidFill>
              <w14:schemeClr w14:val="tx1"/>
            </w14:solidFill>
          </w14:textFill>
        </w:rPr>
        <w:t>．②④</w:t>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D</w:t>
      </w:r>
      <w:r>
        <w:rPr>
          <w:rFonts w:hint="eastAsia"/>
          <w:color w:val="000000" w:themeColor="text1"/>
          <w14:textFill>
            <w14:solidFill>
              <w14:schemeClr w14:val="tx1"/>
            </w14:solidFill>
          </w14:textFill>
        </w:rPr>
        <w:t>．③④</w:t>
      </w:r>
    </w:p>
    <w:p>
      <w:pPr>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10</w:t>
      </w:r>
      <w:r>
        <w:rPr>
          <w:rFonts w:hint="eastAsia"/>
          <w:color w:val="000000" w:themeColor="text1"/>
          <w14:textFill>
            <w14:solidFill>
              <w14:schemeClr w14:val="tx1"/>
            </w14:solidFill>
          </w14:textFill>
        </w:rPr>
        <w:t xml:space="preserve">.2017年12月13日是第四个南京大屠杀死难者国家公祭日。每一位中国人该铭记的，是民族的悲怆，是勿忘国耻的悲痛。我们要弘扬和培育以（   </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 xml:space="preserve"> ）为核心的中华民族精神。</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A.爱国主义            B.团结统一            C.勤劳勇敢          D.自强不息</w:t>
      </w:r>
    </w:p>
    <w:p>
      <w:pPr>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11</w:t>
      </w:r>
      <w:r>
        <w:rPr>
          <w:rFonts w:hint="eastAsia"/>
          <w:color w:val="000000" w:themeColor="text1"/>
          <w14:textFill>
            <w14:solidFill>
              <w14:schemeClr w14:val="tx1"/>
            </w14:solidFill>
          </w14:textFill>
        </w:rPr>
        <w:t xml:space="preserve">.2017年是内蒙古自治区成立70周年。这70年来内蒙古经济飞速发展，人民安居乐业。内蒙古社会稳定和长治久安关系到全国改革发展稳定大局。为此必须（  </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 xml:space="preserve">  ）</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①消除民族差异    ②发展民族经济  ③维护民族团结    ④坚持民族平等</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A.①②@B.①②④    C.①③④    D，②③④</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12．实现理想，需要我们撸起袖子加油干，这就要求我们青少年应该：（  </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 xml:space="preserve">   ）</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①努力提高思想道德素质                 ②刻苦学习，争取考上一个好大学</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③培养创新精神和实践能力               ④自尊自信、实现人生价值</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A．①②③</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 xml:space="preserve">          B．①②④</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 xml:space="preserve">        C．①③④</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 xml:space="preserve">           D．②③④</w:t>
      </w:r>
    </w:p>
    <w:p>
      <w:pPr>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二、非选择题（计56分）</w:t>
      </w:r>
    </w:p>
    <w:p>
      <w:pPr>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【立足岗位</w:t>
      </w:r>
      <w:r>
        <w:rPr>
          <w:rFonts w:ascii="宋体" w:hAnsi="宋体" w:cs="宋体"/>
          <w:b/>
          <w:color w:val="000000" w:themeColor="text1"/>
          <w:szCs w:val="21"/>
          <w14:textFill>
            <w14:solidFill>
              <w14:schemeClr w14:val="tx1"/>
            </w14:solidFill>
          </w14:textFill>
        </w:rPr>
        <w:t xml:space="preserve">  </w:t>
      </w:r>
      <w:r>
        <w:rPr>
          <w:rFonts w:hint="eastAsia" w:ascii="宋体" w:hAnsi="宋体" w:cs="宋体"/>
          <w:b/>
          <w:color w:val="000000" w:themeColor="text1"/>
          <w:szCs w:val="21"/>
          <w14:textFill>
            <w14:solidFill>
              <w14:schemeClr w14:val="tx1"/>
            </w14:solidFill>
          </w14:textFill>
        </w:rPr>
        <w:t>奉献社会】</w:t>
      </w:r>
    </w:p>
    <w:p>
      <w:pPr>
        <w:numPr>
          <w:ilvl w:val="0"/>
          <w:numId w:val="1"/>
        </w:numP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8</w:t>
      </w:r>
      <w:r>
        <w:rPr>
          <w:rFonts w:hint="eastAsia" w:ascii="宋体" w:hAnsi="宋体" w:cs="宋体"/>
          <w:color w:val="000000" w:themeColor="text1"/>
          <w:szCs w:val="21"/>
          <w14:textFill>
            <w14:solidFill>
              <w14:schemeClr w14:val="tx1"/>
            </w14:solidFill>
          </w14:textFill>
        </w:rPr>
        <w:t>分）观察图片，回答下列问题。</w:t>
      </w:r>
    </w:p>
    <w:p>
      <w:pPr>
        <w:tabs>
          <w:tab w:val="left" w:pos="6816"/>
        </w:tabs>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drawing>
          <wp:anchor distT="0" distB="0" distL="114300" distR="114300" simplePos="0" relativeHeight="251660288" behindDoc="0" locked="0" layoutInCell="1" allowOverlap="1">
            <wp:simplePos x="0" y="0"/>
            <wp:positionH relativeFrom="column">
              <wp:posOffset>2712085</wp:posOffset>
            </wp:positionH>
            <wp:positionV relativeFrom="page">
              <wp:posOffset>5436235</wp:posOffset>
            </wp:positionV>
            <wp:extent cx="2383155" cy="1924050"/>
            <wp:effectExtent l="0" t="0" r="17145" b="0"/>
            <wp:wrapSquare wrapText="bothSides"/>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7"/>
                    <a:srcRect t="1115" b="3349"/>
                    <a:stretch>
                      <a:fillRect/>
                    </a:stretch>
                  </pic:blipFill>
                  <pic:spPr>
                    <a:xfrm>
                      <a:off x="0" y="0"/>
                      <a:ext cx="2383155" cy="1924050"/>
                    </a:xfrm>
                    <a:prstGeom prst="rect">
                      <a:avLst/>
                    </a:prstGeom>
                    <a:noFill/>
                    <a:ln w="9525">
                      <a:noFill/>
                    </a:ln>
                  </pic:spPr>
                </pic:pic>
              </a:graphicData>
            </a:graphic>
          </wp:anchor>
        </w:drawing>
      </w:r>
      <w:r>
        <w:rPr>
          <w:color w:val="000000" w:themeColor="text1"/>
          <w14:textFill>
            <w14:solidFill>
              <w14:schemeClr w14:val="tx1"/>
            </w14:solidFill>
          </w14:textFill>
        </w:rPr>
        <w:drawing>
          <wp:anchor distT="0" distB="0" distL="114300" distR="114300" simplePos="0" relativeHeight="251659264" behindDoc="0" locked="0" layoutInCell="1" allowOverlap="1">
            <wp:simplePos x="0" y="0"/>
            <wp:positionH relativeFrom="column">
              <wp:posOffset>-28575</wp:posOffset>
            </wp:positionH>
            <wp:positionV relativeFrom="page">
              <wp:posOffset>5451475</wp:posOffset>
            </wp:positionV>
            <wp:extent cx="2256790" cy="1901825"/>
            <wp:effectExtent l="0" t="0" r="10160" b="3175"/>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2256790" cy="1901825"/>
                    </a:xfrm>
                    <a:prstGeom prst="rect">
                      <a:avLst/>
                    </a:prstGeom>
                    <a:noFill/>
                    <a:ln w="9525">
                      <a:noFill/>
                    </a:ln>
                  </pic:spPr>
                </pic:pic>
              </a:graphicData>
            </a:graphic>
          </wp:anchor>
        </w:drawing>
      </w:r>
    </w:p>
    <w:p>
      <w:pPr>
        <w:tabs>
          <w:tab w:val="left" w:pos="6816"/>
        </w:tabs>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 xml:space="preserve">      </w:t>
      </w:r>
    </w:p>
    <w:p>
      <w:pPr>
        <w:tabs>
          <w:tab w:val="left" w:pos="6816"/>
        </w:tabs>
        <w:spacing w:line="360" w:lineRule="auto"/>
        <w:jc w:val="left"/>
        <w:rPr>
          <w:color w:val="000000" w:themeColor="text1"/>
          <w14:textFill>
            <w14:solidFill>
              <w14:schemeClr w14:val="tx1"/>
            </w14:solidFill>
          </w14:textFill>
        </w:rPr>
      </w:pPr>
    </w:p>
    <w:p>
      <w:pPr>
        <w:tabs>
          <w:tab w:val="left" w:pos="6816"/>
        </w:tabs>
        <w:spacing w:line="360" w:lineRule="auto"/>
        <w:jc w:val="left"/>
        <w:rPr>
          <w:color w:val="000000" w:themeColor="text1"/>
          <w14:textFill>
            <w14:solidFill>
              <w14:schemeClr w14:val="tx1"/>
            </w14:solidFill>
          </w14:textFill>
        </w:rPr>
      </w:pPr>
    </w:p>
    <w:p>
      <w:pPr>
        <w:tabs>
          <w:tab w:val="left" w:pos="6816"/>
        </w:tabs>
        <w:spacing w:line="360" w:lineRule="auto"/>
        <w:jc w:val="left"/>
        <w:rPr>
          <w:color w:val="000000" w:themeColor="text1"/>
          <w14:textFill>
            <w14:solidFill>
              <w14:schemeClr w14:val="tx1"/>
            </w14:solidFill>
          </w14:textFill>
        </w:rPr>
      </w:pPr>
    </w:p>
    <w:p>
      <w:pPr>
        <w:tabs>
          <w:tab w:val="left" w:pos="6816"/>
        </w:tabs>
        <w:spacing w:line="360" w:lineRule="auto"/>
        <w:jc w:val="left"/>
        <w:rPr>
          <w:color w:val="000000" w:themeColor="text1"/>
          <w14:textFill>
            <w14:solidFill>
              <w14:schemeClr w14:val="tx1"/>
            </w14:solidFill>
          </w14:textFill>
        </w:rPr>
      </w:pPr>
    </w:p>
    <w:p>
      <w:pPr>
        <w:tabs>
          <w:tab w:val="left" w:pos="6816"/>
        </w:tabs>
        <w:spacing w:line="360" w:lineRule="auto"/>
        <w:jc w:val="left"/>
        <w:rPr>
          <w:rFonts w:ascii="楷体" w:hAnsi="楷体" w:eastAsia="楷体" w:cs="楷体"/>
          <w:color w:val="000000" w:themeColor="text1"/>
          <w:szCs w:val="21"/>
          <w14:textFill>
            <w14:solidFill>
              <w14:schemeClr w14:val="tx1"/>
            </w14:solidFill>
          </w14:textFill>
        </w:rPr>
      </w:pPr>
      <w:r>
        <w:rPr>
          <w:rFonts w:ascii="楷体" w:hAnsi="楷体" w:eastAsia="楷体" w:cs="楷体"/>
          <w:color w:val="000000" w:themeColor="text1"/>
          <w:szCs w:val="21"/>
          <w14:textFill>
            <w14:solidFill>
              <w14:schemeClr w14:val="tx1"/>
            </w14:solidFill>
          </w14:textFill>
        </w:rPr>
        <w:t xml:space="preserve">       </w:t>
      </w:r>
    </w:p>
    <w:p>
      <w:pPr>
        <w:tabs>
          <w:tab w:val="left" w:pos="6816"/>
        </w:tabs>
        <w:spacing w:line="360" w:lineRule="auto"/>
        <w:jc w:val="left"/>
        <w:rPr>
          <w:rFonts w:ascii="楷体" w:hAnsi="楷体" w:eastAsia="楷体" w:cs="楷体"/>
          <w:color w:val="000000" w:themeColor="text1"/>
          <w:szCs w:val="21"/>
          <w14:textFill>
            <w14:solidFill>
              <w14:schemeClr w14:val="tx1"/>
            </w14:solidFill>
          </w14:textFill>
        </w:rPr>
      </w:pPr>
      <w:r>
        <w:rPr>
          <w:rFonts w:ascii="楷体" w:hAnsi="楷体" w:eastAsia="楷体" w:cs="楷体"/>
          <w:color w:val="000000" w:themeColor="text1"/>
          <w:szCs w:val="21"/>
          <w14:textFill>
            <w14:solidFill>
              <w14:schemeClr w14:val="tx1"/>
            </w14:solidFill>
          </w14:textFill>
        </w:rPr>
        <w:t xml:space="preserve">        </w:t>
      </w:r>
      <w:r>
        <w:rPr>
          <w:rFonts w:hint="eastAsia" w:ascii="楷体" w:hAnsi="楷体" w:eastAsia="楷体" w:cs="楷体"/>
          <w:color w:val="000000" w:themeColor="text1"/>
          <w:szCs w:val="21"/>
          <w14:textFill>
            <w14:solidFill>
              <w14:schemeClr w14:val="tx1"/>
            </w14:solidFill>
          </w14:textFill>
        </w:rPr>
        <w:t>图片一：消防员奋力救火</w:t>
      </w:r>
      <w:r>
        <w:rPr>
          <w:rFonts w:ascii="楷体" w:hAnsi="楷体" w:eastAsia="楷体" w:cs="楷体"/>
          <w:color w:val="000000" w:themeColor="text1"/>
          <w:szCs w:val="21"/>
          <w14:textFill>
            <w14:solidFill>
              <w14:schemeClr w14:val="tx1"/>
            </w14:solidFill>
          </w14:textFill>
        </w:rPr>
        <w:t xml:space="preserve">                 </w:t>
      </w:r>
      <w:r>
        <w:rPr>
          <w:rFonts w:hint="eastAsia" w:ascii="楷体" w:hAnsi="楷体" w:eastAsia="楷体" w:cs="楷体"/>
          <w:color w:val="000000" w:themeColor="text1"/>
          <w:szCs w:val="21"/>
          <w14:textFill>
            <w14:solidFill>
              <w14:schemeClr w14:val="tx1"/>
            </w14:solidFill>
          </w14:textFill>
        </w:rPr>
        <w:t>图片二：交警抱老人过马路</w:t>
      </w:r>
    </w:p>
    <w:p>
      <w:pPr>
        <w:numPr>
          <w:ilvl w:val="0"/>
          <w:numId w:val="2"/>
        </w:numPr>
        <w:spacing w:line="360" w:lineRule="auto"/>
        <w:jc w:val="left"/>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两幅图片共同表明了奉献社会的基本途径是什么：</w:t>
      </w:r>
      <w:r>
        <w:rPr>
          <w:rFonts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分）</w:t>
      </w:r>
    </w:p>
    <w:p>
      <w:pPr>
        <w:spacing w:line="360" w:lineRule="auto"/>
        <w:jc w:val="left"/>
        <w:rPr>
          <w:rFonts w:ascii="宋体" w:cs="宋体"/>
          <w:color w:val="000000" w:themeColor="text1"/>
          <w:szCs w:val="21"/>
          <w14:textFill>
            <w14:solidFill>
              <w14:schemeClr w14:val="tx1"/>
            </w14:solidFill>
          </w14:textFill>
        </w:rPr>
      </w:pPr>
    </w:p>
    <w:p>
      <w:pPr>
        <w:spacing w:line="360" w:lineRule="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）结合所学知识，谈谈你将如何关爱社会、奉献社会。（</w:t>
      </w:r>
      <w:r>
        <w:rPr>
          <w:rFonts w:ascii="宋体" w:hAnsi="宋体" w:cs="宋体"/>
          <w:color w:val="000000" w:themeColor="text1"/>
          <w:szCs w:val="21"/>
          <w14:textFill>
            <w14:solidFill>
              <w14:schemeClr w14:val="tx1"/>
            </w14:solidFill>
          </w14:textFill>
        </w:rPr>
        <w:t>6</w:t>
      </w:r>
      <w:r>
        <w:rPr>
          <w:rFonts w:hint="eastAsia" w:ascii="宋体" w:hAnsi="宋体" w:cs="宋体"/>
          <w:color w:val="000000" w:themeColor="text1"/>
          <w:szCs w:val="21"/>
          <w14:textFill>
            <w14:solidFill>
              <w14:schemeClr w14:val="tx1"/>
            </w14:solidFill>
          </w14:textFill>
        </w:rPr>
        <w:t>分）</w:t>
      </w:r>
    </w:p>
    <w:p>
      <w:pPr>
        <w:spacing w:line="200" w:lineRule="atLeast"/>
        <w:rPr>
          <w:rFonts w:ascii="宋体" w:cs="宋体"/>
          <w:color w:val="000000" w:themeColor="text1"/>
          <w:szCs w:val="21"/>
          <w14:textFill>
            <w14:solidFill>
              <w14:schemeClr w14:val="tx1"/>
            </w14:solidFill>
          </w14:textFill>
        </w:rPr>
      </w:pPr>
    </w:p>
    <w:p>
      <w:pPr>
        <w:rPr>
          <w:rFonts w:hint="eastAsia"/>
          <w:color w:val="000000" w:themeColor="text1"/>
          <w14:textFill>
            <w14:solidFill>
              <w14:schemeClr w14:val="tx1"/>
            </w14:solidFill>
          </w14:textFill>
        </w:rPr>
      </w:pPr>
    </w:p>
    <w:p>
      <w:pPr>
        <w:rPr>
          <w:rFonts w:hint="eastAsia"/>
          <w:color w:val="000000" w:themeColor="text1"/>
          <w14:textFill>
            <w14:solidFill>
              <w14:schemeClr w14:val="tx1"/>
            </w14:solidFill>
          </w14:textFill>
        </w:rPr>
      </w:pPr>
    </w:p>
    <w:p>
      <w:pPr>
        <w:rPr>
          <w:rFonts w:hint="eastAsia"/>
          <w:color w:val="000000" w:themeColor="text1"/>
          <w14:textFill>
            <w14:solidFill>
              <w14:schemeClr w14:val="tx1"/>
            </w14:solidFill>
          </w14:textFill>
        </w:rPr>
      </w:pP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【多彩生活  快乐成长】</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14.(8分)生活是多姿多彩的，有思考，有启示，共同构成了我们成长的足迹。</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【十里桃花，青山相约】</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2017＇当涂·大青山桃花节于3月18日-4月28日隆重举行。桃花林里，美食街头，大青山上都留下了我们欢乐的足迹。</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（1）在享受美好生活的同时也请你思考：桃花节的成功举办有什么意义？（4分）</w:t>
      </w:r>
    </w:p>
    <w:p>
      <w:pPr>
        <w:rPr>
          <w:rFonts w:hint="eastAsia"/>
          <w:color w:val="000000" w:themeColor="text1"/>
          <w14:textFill>
            <w14:solidFill>
              <w14:schemeClr w14:val="tx1"/>
            </w14:solidFill>
          </w14:textFill>
        </w:rPr>
      </w:pPr>
    </w:p>
    <w:p>
      <w:pPr>
        <w:rPr>
          <w:rFonts w:hint="eastAsia"/>
          <w:color w:val="000000" w:themeColor="text1"/>
          <w14:textFill>
            <w14:solidFill>
              <w14:schemeClr w14:val="tx1"/>
            </w14:solidFill>
          </w14:textFill>
        </w:rPr>
      </w:pP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【从诗到文，传承文化】</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2017年新春伊始，从《中国诗词大会》到《朗读者》，央视的“文化综艺”犹如一股清流注入人们的心田，沁人心脾。在综艺节目中注入并融合传统文化元素，用新的方式激起了年轻人对中华文化的热爱。</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（2）传承中华文化，你我共同的责任，这些文化节目的热播给我们怎样的启示？（4分）</w:t>
      </w:r>
    </w:p>
    <w:p>
      <w:pPr>
        <w:rPr>
          <w:rFonts w:hint="eastAsia"/>
          <w:color w:val="000000" w:themeColor="text1"/>
          <w14:textFill>
            <w14:solidFill>
              <w14:schemeClr w14:val="tx1"/>
            </w14:solidFill>
          </w14:textFill>
        </w:rPr>
      </w:pPr>
    </w:p>
    <w:p>
      <w:pPr>
        <w:rPr>
          <w:rFonts w:hint="eastAsia"/>
          <w:color w:val="000000" w:themeColor="text1"/>
          <w14:textFill>
            <w14:solidFill>
              <w14:schemeClr w14:val="tx1"/>
            </w14:solidFill>
          </w14:textFill>
        </w:rPr>
      </w:pPr>
    </w:p>
    <w:p>
      <w:pPr>
        <w:rPr>
          <w:rFonts w:hint="eastAsia"/>
          <w:b/>
          <w:bCs/>
          <w:color w:val="000000" w:themeColor="text1"/>
          <w14:textFill>
            <w14:solidFill>
              <w14:schemeClr w14:val="tx1"/>
            </w14:solidFill>
          </w14:textFill>
        </w:rPr>
      </w:pPr>
    </w:p>
    <w:p>
      <w:pPr>
        <w:rPr>
          <w:rFonts w:hint="eastAsia"/>
          <w:b/>
          <w:bCs/>
          <w:color w:val="000000" w:themeColor="text1"/>
          <w14:textFill>
            <w14:solidFill>
              <w14:schemeClr w14:val="tx1"/>
            </w14:solidFill>
          </w14:textFill>
        </w:rPr>
      </w:pPr>
    </w:p>
    <w:p>
      <w:pPr>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【掌握规则</w:t>
      </w:r>
      <w:r>
        <w:rPr>
          <w:b/>
          <w:bCs/>
          <w:color w:val="000000" w:themeColor="text1"/>
          <w14:textFill>
            <w14:solidFill>
              <w14:schemeClr w14:val="tx1"/>
            </w14:solidFill>
          </w14:textFill>
        </w:rPr>
        <w:t xml:space="preserve">  </w:t>
      </w:r>
      <w:r>
        <w:rPr>
          <w:rFonts w:hint="eastAsia"/>
          <w:b/>
          <w:bCs/>
          <w:color w:val="000000" w:themeColor="text1"/>
          <w14:textFill>
            <w14:solidFill>
              <w14:schemeClr w14:val="tx1"/>
            </w14:solidFill>
          </w14:textFill>
        </w:rPr>
        <w:t>正确选择】</w:t>
      </w:r>
    </w:p>
    <w:p>
      <w:pPr>
        <w:rPr>
          <w:color w:val="000000" w:themeColor="text1"/>
          <w14:textFill>
            <w14:solidFill>
              <w14:schemeClr w14:val="tx1"/>
            </w14:solidFill>
          </w14:textFill>
        </w:rPr>
      </w:pPr>
      <w:r>
        <w:rPr>
          <w:color w:val="000000" w:themeColor="text1"/>
          <w14:textFill>
            <w14:solidFill>
              <w14:schemeClr w14:val="tx1"/>
            </w14:solidFill>
          </w14:textFill>
        </w:rPr>
        <w:t xml:space="preserve">    15.</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12</w:t>
      </w:r>
      <w:r>
        <w:rPr>
          <w:rFonts w:hint="eastAsia"/>
          <w:color w:val="000000" w:themeColor="text1"/>
          <w14:textFill>
            <w14:solidFill>
              <w14:schemeClr w14:val="tx1"/>
            </w14:solidFill>
          </w14:textFill>
        </w:rPr>
        <w:t>分）以下是慧慧生活中的三个情境，请你运用所学知识，对其进行探究。</w:t>
      </w:r>
    </w:p>
    <w:p>
      <w:pPr>
        <w:rPr>
          <w:color w:val="000000" w:themeColor="text1"/>
          <w14:textFill>
            <w14:solidFill>
              <w14:schemeClr w14:val="tx1"/>
            </w14:solidFill>
          </w14:textFill>
        </w:rPr>
      </w:pP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情境一：慧慧去商场买了一台价值</w:t>
      </w:r>
      <w:r>
        <w:rPr>
          <w:color w:val="000000" w:themeColor="text1"/>
          <w14:textFill>
            <w14:solidFill>
              <w14:schemeClr w14:val="tx1"/>
            </w14:solidFill>
          </w14:textFill>
        </w:rPr>
        <w:t>368</w:t>
      </w:r>
      <w:r>
        <w:rPr>
          <w:rFonts w:hint="eastAsia"/>
          <w:color w:val="000000" w:themeColor="text1"/>
          <w14:textFill>
            <w14:solidFill>
              <w14:schemeClr w14:val="tx1"/>
            </w14:solidFill>
          </w14:textFill>
        </w:rPr>
        <w:t>元的复读机，准备学英语用，可回家打开后，发现无法“复读”。</w:t>
      </w:r>
    </w:p>
    <w:p>
      <w:pPr>
        <w:rPr>
          <w:color w:val="000000" w:themeColor="text1"/>
          <w14:textFill>
            <w14:solidFill>
              <w14:schemeClr w14:val="tx1"/>
            </w14:solidFill>
          </w14:textFill>
        </w:rPr>
      </w:pP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）商场侵犯了慧慧的什么权利：</w:t>
      </w:r>
      <w:r>
        <w:rPr>
          <w:rFonts w:hint="eastAsia"/>
          <w:color w:val="000000" w:themeColor="text1"/>
          <w:lang w:val="en-US" w:eastAsia="zh-CN"/>
          <w14:textFill>
            <w14:solidFill>
              <w14:schemeClr w14:val="tx1"/>
            </w14:solidFill>
          </w14:textFill>
        </w:rPr>
        <w:t>___________________________</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r>
        <w:rPr>
          <w:color w:val="000000" w:themeColor="text1"/>
          <w14:textFill>
            <w14:solidFill>
              <w14:schemeClr w14:val="tx1"/>
            </w14:solidFill>
          </w14:textFill>
        </w:rPr>
        <w:t>)</w:t>
      </w:r>
    </w:p>
    <w:p>
      <w:pPr>
        <w:rPr>
          <w:color w:val="000000" w:themeColor="text1"/>
          <w14:textFill>
            <w14:solidFill>
              <w14:schemeClr w14:val="tx1"/>
            </w14:solidFill>
          </w14:textFill>
        </w:rPr>
      </w:pP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）慧慧应采取的正确做法：</w:t>
      </w:r>
      <w:r>
        <w:rPr>
          <w:rFonts w:hint="eastAsia"/>
          <w:color w:val="000000" w:themeColor="text1"/>
          <w:lang w:val="en-US" w:eastAsia="zh-CN"/>
          <w14:textFill>
            <w14:solidFill>
              <w14:schemeClr w14:val="tx1"/>
            </w14:solidFill>
          </w14:textFill>
        </w:rPr>
        <w:t>____________________</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r>
        <w:rPr>
          <w:color w:val="000000" w:themeColor="text1"/>
          <w14:textFill>
            <w14:solidFill>
              <w14:schemeClr w14:val="tx1"/>
            </w14:solidFill>
          </w14:textFill>
        </w:rPr>
        <w:t>)</w:t>
      </w:r>
    </w:p>
    <w:p>
      <w:pPr>
        <w:rPr>
          <w:color w:val="000000" w:themeColor="text1"/>
          <w14:textFill>
            <w14:solidFill>
              <w14:schemeClr w14:val="tx1"/>
            </w14:solidFill>
          </w14:textFill>
        </w:rPr>
      </w:pPr>
      <w:r>
        <w:rPr>
          <w:color w:val="000000" w:themeColor="text1"/>
          <w14:textFill>
            <w14:solidFill>
              <w14:schemeClr w14:val="tx1"/>
            </w14:solidFill>
          </w14:textFill>
        </w:rPr>
        <w:t xml:space="preserve"> </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情境</w:t>
      </w:r>
      <w:r>
        <w:rPr>
          <w:rFonts w:hint="eastAsia"/>
          <w:color w:val="000000" w:themeColor="text1"/>
          <w:lang w:val="en-US" w:eastAsia="zh-CN"/>
          <w14:textFill>
            <w14:solidFill>
              <w14:schemeClr w14:val="tx1"/>
            </w14:solidFill>
          </w14:textFill>
        </w:rPr>
        <w:t>二</w:t>
      </w:r>
      <w:r>
        <w:rPr>
          <w:rFonts w:hint="eastAsia"/>
          <w:color w:val="000000" w:themeColor="text1"/>
          <w14:textFill>
            <w14:solidFill>
              <w14:schemeClr w14:val="tx1"/>
            </w14:solidFill>
          </w14:textFill>
        </w:rPr>
        <w:t>：进入初中以后，学习压力越来越大。为了能够在学习竞争中脱颖而出，慧慧同学从来不和其他同学分享学习经验。</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（1）慧慧的做法是：_______________________________________ 。（2分）</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（2）理由是：_______________________________________ 。（2分）</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情境三：慧慧在期中考试中发挥失常，他感到“蓝瘦、香菇”。</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（1）慧慧同学可以：_______________________________________ 。（2分）</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（2）理由是：_______________________________________  。（2分）</w:t>
      </w:r>
    </w:p>
    <w:p>
      <w:pPr>
        <w:rPr>
          <w:color w:val="000000" w:themeColor="text1"/>
          <w14:textFill>
            <w14:solidFill>
              <w14:schemeClr w14:val="tx1"/>
            </w14:solidFill>
          </w14:textFill>
        </w:rPr>
      </w:pPr>
      <w:r>
        <w:rPr>
          <w:color w:val="000000" w:themeColor="text1"/>
          <w14:textFill>
            <w14:solidFill>
              <w14:schemeClr w14:val="tx1"/>
            </w14:solidFill>
          </w14:textFill>
        </w:rPr>
        <w:t>16. 【关注身边事】</w:t>
      </w:r>
    </w:p>
    <w:p>
      <w:pPr>
        <w:rPr>
          <w:color w:val="000000" w:themeColor="text1"/>
          <w14:textFill>
            <w14:solidFill>
              <w14:schemeClr w14:val="tx1"/>
            </w14:solidFill>
          </w14:textFill>
        </w:rPr>
      </w:pPr>
      <w:r>
        <w:rPr>
          <w:color w:val="000000" w:themeColor="text1"/>
          <w14:textFill>
            <w14:solidFill>
              <w14:schemeClr w14:val="tx1"/>
            </w14:solidFill>
          </w14:textFill>
        </w:rPr>
        <w:t>明明非常关注身边发生的事，并经常在微信朋友圈里晒图、晒文，并发表自己的评论。下面是他的朋友圈发的东东，结合所学知识，请你和他一起讨论。</w:t>
      </w:r>
    </w:p>
    <w:p>
      <w:pPr>
        <w:rPr>
          <w:color w:val="000000" w:themeColor="text1"/>
          <w14:textFill>
            <w14:solidFill>
              <w14:schemeClr w14:val="tx1"/>
            </w14:solidFill>
          </w14:textFill>
        </w:rPr>
      </w:pPr>
      <w:r>
        <w:rPr>
          <w:color w:val="000000" w:themeColor="text1"/>
          <w14:textFill>
            <w14:solidFill>
              <w14:schemeClr w14:val="tx1"/>
            </w14:solidFill>
          </w14:textFill>
        </w:rPr>
        <w:t>这几天，我迷上了央视的诗词大会节目。节目内容从《诗经》、楚辞到汉魏六朝诗，再到唐宋明清诗词，一直延续到当代名人诗词，涵盖中国诗歌史，时间跨度数千年。我被中华诗词文化深深震撼了。</w:t>
      </w:r>
    </w:p>
    <w:p>
      <w:pPr>
        <w:rPr>
          <w:color w:val="000000" w:themeColor="text1"/>
          <w14:textFill>
            <w14:solidFill>
              <w14:schemeClr w14:val="tx1"/>
            </w14:solidFill>
          </w14:textFill>
        </w:rPr>
      </w:pPr>
      <w:r>
        <w:rPr>
          <w:color w:val="000000" w:themeColor="text1"/>
          <w14:textFill>
            <w14:solidFill>
              <w14:schemeClr w14:val="tx1"/>
            </w14:solidFill>
          </w14:textFill>
        </w:rPr>
        <w:t>（1）划线部分体现中华文化的特点是：</w:t>
      </w:r>
    </w:p>
    <w:p>
      <w:pPr>
        <w:rPr>
          <w:color w:val="000000" w:themeColor="text1"/>
          <w14:textFill>
            <w14:solidFill>
              <w14:schemeClr w14:val="tx1"/>
            </w14:solidFill>
          </w14:textFill>
        </w:rPr>
      </w:pPr>
    </w:p>
    <w:p>
      <w:pPr>
        <w:rPr>
          <w:color w:val="000000" w:themeColor="text1"/>
          <w14:textFill>
            <w14:solidFill>
              <w14:schemeClr w14:val="tx1"/>
            </w14:solidFill>
          </w14:textFill>
        </w:rPr>
      </w:pPr>
      <w:r>
        <w:rPr>
          <w:color w:val="000000" w:themeColor="text1"/>
          <w14:textFill>
            <w14:solidFill>
              <w14:schemeClr w14:val="tx1"/>
            </w14:solidFill>
          </w14:textFill>
        </w:rPr>
        <w:t>昨天，小亮转给我一张九寨沟地震救援的现场照片——乱石飞泄处，众人逃命时，一位武警战士却逆行冲向塌方地段。我在照片下留言：最美的逆行。</w:t>
      </w:r>
    </w:p>
    <w:p>
      <w:pPr>
        <w:rPr>
          <w:color w:val="000000" w:themeColor="text1"/>
          <w14:textFill>
            <w14:solidFill>
              <w14:schemeClr w14:val="tx1"/>
            </w14:solidFill>
          </w14:textFill>
        </w:rPr>
      </w:pPr>
      <w:r>
        <w:rPr>
          <w:color w:val="000000" w:themeColor="text1"/>
          <w14:textFill>
            <w14:solidFill>
              <w14:schemeClr w14:val="tx1"/>
            </w14:solidFill>
          </w14:textFill>
        </w:rPr>
        <w:t xml:space="preserve">（2）“最美的逆行”美在哪里？ </w:t>
      </w: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r>
        <w:rPr>
          <w:color w:val="000000" w:themeColor="text1"/>
          <w14:textFill>
            <w14:solidFill>
              <w14:schemeClr w14:val="tx1"/>
            </w14:solidFill>
          </w14:textFill>
        </w:rPr>
        <w:t>我所在的小区排水系统出了问题，污水遍地，爸爸通过新开通的本地政务微博微信平台留言后，没有多久，问题就得到了合理的解决，互联网+政府真好。</w:t>
      </w:r>
    </w:p>
    <w:p>
      <w:pPr>
        <w:rPr>
          <w:color w:val="000000" w:themeColor="text1"/>
          <w14:textFill>
            <w14:solidFill>
              <w14:schemeClr w14:val="tx1"/>
            </w14:solidFill>
          </w14:textFill>
        </w:rPr>
      </w:pPr>
      <w:r>
        <w:rPr>
          <w:color w:val="000000" w:themeColor="text1"/>
          <w14:textFill>
            <w14:solidFill>
              <w14:schemeClr w14:val="tx1"/>
            </w14:solidFill>
          </w14:textFill>
        </w:rPr>
        <w:t>（3）谈一谈：上述材料给我们的启示。</w:t>
      </w: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r>
        <w:rPr>
          <w:color w:val="000000" w:themeColor="text1"/>
          <w14:textFill>
            <w14:solidFill>
              <w14:schemeClr w14:val="tx1"/>
            </w14:solidFill>
          </w14:textFill>
        </w:rPr>
        <w:t>2017年7月我国发布实施《新一代人工智能发展规划》。阅读《科学》杂志：到2045年，全球平均会有一半劳动岗位将被人工智能技术代替，而在中国，这个数字可能达到77%。</w:t>
      </w:r>
    </w:p>
    <w:p>
      <w:pPr>
        <w:rPr>
          <w:color w:val="000000" w:themeColor="text1"/>
          <w14:textFill>
            <w14:solidFill>
              <w14:schemeClr w14:val="tx1"/>
            </w14:solidFill>
          </w14:textFill>
        </w:rPr>
      </w:pPr>
      <w:r>
        <w:rPr>
          <w:color w:val="000000" w:themeColor="text1"/>
          <w14:textFill>
            <w14:solidFill>
              <w14:schemeClr w14:val="tx1"/>
            </w14:solidFill>
          </w14:textFill>
        </w:rPr>
        <w:t>（4）适应时代的发展，我要这样做：</w:t>
      </w:r>
    </w:p>
    <w:p>
      <w:pPr>
        <w:rPr>
          <w:rFonts w:hint="eastAsia"/>
          <w:color w:val="000000" w:themeColor="text1"/>
          <w14:textFill>
            <w14:solidFill>
              <w14:schemeClr w14:val="tx1"/>
            </w14:solidFill>
          </w14:textFill>
        </w:rPr>
      </w:pPr>
    </w:p>
    <w:p>
      <w:pPr>
        <w:bidi w:val="0"/>
        <w:spacing w:line="360" w:lineRule="auto"/>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17.【新时代，新思想，新作为】（14分）</w:t>
      </w:r>
    </w:p>
    <w:p>
      <w:pPr>
        <w:bidi w:val="0"/>
        <w:spacing w:line="360" w:lineRule="auto"/>
        <w:rPr>
          <w:rFonts w:hint="eastAsia" w:ascii="楷体_GB2312" w:hAnsi="宋体" w:eastAsia="楷体_GB2312"/>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    </w:t>
      </w:r>
      <w:r>
        <w:rPr>
          <w:rFonts w:hint="eastAsia" w:ascii="楷体_GB2312" w:hAnsi="宋体" w:eastAsia="楷体_GB2312"/>
          <w:color w:val="000000" w:themeColor="text1"/>
          <w:szCs w:val="21"/>
          <w14:textFill>
            <w14:solidFill>
              <w14:schemeClr w14:val="tx1"/>
            </w14:solidFill>
          </w14:textFill>
        </w:rPr>
        <w:t>中国共产党第十九次全国代表大会，于2017年10月18日至24日在北京召开。某校围绕“学习十九大精神，实现中华民族伟大复兴”的主题，开展多种形式的实践活动，请你参与其中，帮助完成下列任务。</w:t>
      </w:r>
    </w:p>
    <w:p>
      <w:pPr>
        <w:bidi w:val="0"/>
        <w:spacing w:line="360" w:lineRule="auto"/>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[学习报告]</w:t>
      </w:r>
    </w:p>
    <w:p>
      <w:pPr>
        <w:bidi w:val="0"/>
        <w:spacing w:line="360" w:lineRule="auto"/>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（1）九（1）班同学学习十九大报告后，发现九年级教材有些内容的表述与十九大的内容不一致。请你列出一处表述不同的内容。（2分）</w:t>
      </w:r>
    </w:p>
    <w:p>
      <w:pPr>
        <w:bidi w:val="0"/>
        <w:spacing w:line="360" w:lineRule="auto"/>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教材表述：“</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w:t>
      </w:r>
    </w:p>
    <w:p>
      <w:pPr>
        <w:bidi w:val="0"/>
        <w:spacing w:line="360" w:lineRule="auto"/>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十九大报告新表述：“</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w:t>
      </w:r>
    </w:p>
    <w:p>
      <w:pPr>
        <w:bidi w:val="0"/>
        <w:spacing w:line="360" w:lineRule="auto"/>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[解读报告]</w:t>
      </w:r>
    </w:p>
    <w:p>
      <w:pPr>
        <w:bidi w:val="0"/>
        <w:spacing w:line="360" w:lineRule="auto"/>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（2）下面表格中是报告里的部分内弈，请写出其体现的主要观点。（4分）</w:t>
      </w:r>
    </w:p>
    <w:tbl>
      <w:tblPr>
        <w:tblStyle w:val="4"/>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38"/>
        <w:gridCol w:w="2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38" w:type="dxa"/>
            <w:vAlign w:val="top"/>
          </w:tcPr>
          <w:p>
            <w:pPr>
              <w:spacing w:line="360" w:lineRule="auto"/>
              <w:jc w:val="center"/>
              <w:rPr>
                <w:rFonts w:hint="eastAsia" w:ascii="楷体_GB2312" w:hAnsi="宋体" w:eastAsia="楷体_GB2312"/>
                <w:color w:val="000000" w:themeColor="text1"/>
                <w:szCs w:val="21"/>
                <w14:textFill>
                  <w14:solidFill>
                    <w14:schemeClr w14:val="tx1"/>
                  </w14:solidFill>
                </w14:textFill>
              </w:rPr>
            </w:pPr>
            <w:r>
              <w:rPr>
                <w:rFonts w:hint="eastAsia" w:ascii="楷体_GB2312" w:hAnsi="宋体" w:eastAsia="楷体_GB2312"/>
                <w:color w:val="000000" w:themeColor="text1"/>
                <w:szCs w:val="21"/>
                <w14:textFill>
                  <w14:solidFill>
                    <w14:schemeClr w14:val="tx1"/>
                  </w14:solidFill>
                </w14:textFill>
              </w:rPr>
              <w:t>报告内容</w:t>
            </w:r>
          </w:p>
        </w:tc>
        <w:tc>
          <w:tcPr>
            <w:tcW w:w="2248" w:type="dxa"/>
            <w:vAlign w:val="top"/>
          </w:tcPr>
          <w:p>
            <w:pPr>
              <w:spacing w:line="360" w:lineRule="auto"/>
              <w:jc w:val="center"/>
              <w:rPr>
                <w:rFonts w:hint="eastAsia" w:ascii="楷体_GB2312" w:hAnsi="宋体" w:eastAsia="楷体_GB2312"/>
                <w:color w:val="000000" w:themeColor="text1"/>
                <w:szCs w:val="21"/>
                <w14:textFill>
                  <w14:solidFill>
                    <w14:schemeClr w14:val="tx1"/>
                  </w14:solidFill>
                </w14:textFill>
              </w:rPr>
            </w:pPr>
            <w:r>
              <w:rPr>
                <w:rFonts w:hint="eastAsia" w:ascii="楷体_GB2312" w:hAnsi="宋体" w:eastAsia="楷体_GB2312"/>
                <w:color w:val="000000" w:themeColor="text1"/>
                <w:szCs w:val="21"/>
                <w14:textFill>
                  <w14:solidFill>
                    <w14:schemeClr w14:val="tx1"/>
                  </w14:solidFill>
                </w14:textFill>
              </w:rPr>
              <w:t>体现的主要观点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38" w:type="dxa"/>
            <w:vAlign w:val="top"/>
          </w:tcPr>
          <w:p>
            <w:pPr>
              <w:rPr>
                <w:rFonts w:hint="eastAsia" w:ascii="楷体_GB2312" w:eastAsia="楷体_GB2312"/>
                <w:color w:val="000000" w:themeColor="text1"/>
                <w14:textFill>
                  <w14:solidFill>
                    <w14:schemeClr w14:val="tx1"/>
                  </w14:solidFill>
                </w14:textFill>
              </w:rPr>
            </w:pPr>
            <w:r>
              <w:rPr>
                <w:rFonts w:hint="eastAsia" w:ascii="楷体_GB2312" w:hAnsi="宋体" w:eastAsia="楷体_GB2312"/>
                <w:color w:val="000000" w:themeColor="text1"/>
                <w:szCs w:val="21"/>
                <w14:textFill>
                  <w14:solidFill>
                    <w14:schemeClr w14:val="tx1"/>
                  </w14:solidFill>
                </w14:textFill>
              </w:rPr>
              <w:t>坚持人民主体地位，坚持立党为公、执政为民，践行全心全意为人民服务的根本宗旨，把党的群众路线贯彻到治国理政全部活动之中，把人民对美好生活的向往作为奋斗目标。</w:t>
            </w:r>
          </w:p>
        </w:tc>
        <w:tc>
          <w:tcPr>
            <w:tcW w:w="2248" w:type="dxa"/>
            <w:vAlign w:val="top"/>
          </w:tcPr>
          <w:p>
            <w:pPr>
              <w:spacing w:line="360" w:lineRule="auto"/>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38" w:type="dxa"/>
            <w:vAlign w:val="top"/>
          </w:tcPr>
          <w:p>
            <w:pPr>
              <w:rPr>
                <w:rFonts w:hint="eastAsia" w:ascii="楷体_GB2312" w:eastAsia="楷体_GB2312"/>
                <w:color w:val="000000" w:themeColor="text1"/>
                <w14:textFill>
                  <w14:solidFill>
                    <w14:schemeClr w14:val="tx1"/>
                  </w14:solidFill>
                </w14:textFill>
              </w:rPr>
            </w:pPr>
            <w:r>
              <w:rPr>
                <w:rFonts w:hint="eastAsia" w:ascii="楷体_GB2312" w:hAnsi="宋体" w:eastAsia="楷体_GB2312"/>
                <w:color w:val="000000" w:themeColor="text1"/>
                <w:szCs w:val="21"/>
                <w14:textFill>
                  <w14:solidFill>
                    <w14:schemeClr w14:val="tx1"/>
                  </w14:solidFill>
                </w14:textFill>
              </w:rPr>
              <w:t>科学立法、严格执法、公正司法、全民守法深入推进，法治国家、法治政府、法治社会建设相互促进，中国特色社会主义法治体系日益完善，全社会法治观念明显增强。</w:t>
            </w:r>
          </w:p>
        </w:tc>
        <w:tc>
          <w:tcPr>
            <w:tcW w:w="2248" w:type="dxa"/>
            <w:vAlign w:val="top"/>
          </w:tcPr>
          <w:p>
            <w:pPr>
              <w:spacing w:line="360" w:lineRule="auto"/>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38" w:type="dxa"/>
            <w:vAlign w:val="top"/>
          </w:tcPr>
          <w:p>
            <w:pPr>
              <w:rPr>
                <w:rFonts w:hint="eastAsia" w:ascii="楷体_GB2312" w:eastAsia="楷体_GB2312"/>
                <w:color w:val="000000" w:themeColor="text1"/>
                <w14:textFill>
                  <w14:solidFill>
                    <w14:schemeClr w14:val="tx1"/>
                  </w14:solidFill>
                </w14:textFill>
              </w:rPr>
            </w:pPr>
            <w:r>
              <w:rPr>
                <w:rFonts w:hint="eastAsia" w:ascii="楷体_GB2312" w:hAnsi="宋体" w:eastAsia="楷体_GB2312"/>
                <w:color w:val="000000" w:themeColor="text1"/>
                <w:szCs w:val="21"/>
                <w14:textFill>
                  <w14:solidFill>
                    <w14:schemeClr w14:val="tx1"/>
                  </w14:solidFill>
                </w14:textFill>
              </w:rPr>
              <w:t>脱贫攻坚战取得决定性进展，六千多万贫困人口稳定脱贫，贫困发生率从百分之十点二下降到百分之四以下。到二0二O年我国现行标准下农村贫困人口实现脱贫，贫困县全部摘帽。</w:t>
            </w:r>
          </w:p>
        </w:tc>
        <w:tc>
          <w:tcPr>
            <w:tcW w:w="2248" w:type="dxa"/>
            <w:vAlign w:val="top"/>
          </w:tcPr>
          <w:p>
            <w:pPr>
              <w:spacing w:line="360" w:lineRule="auto"/>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38" w:type="dxa"/>
            <w:vAlign w:val="top"/>
          </w:tcPr>
          <w:p>
            <w:pPr>
              <w:rPr>
                <w:rFonts w:hint="eastAsia" w:ascii="楷体_GB2312" w:eastAsia="楷体_GB2312"/>
                <w:color w:val="000000" w:themeColor="text1"/>
                <w14:textFill>
                  <w14:solidFill>
                    <w14:schemeClr w14:val="tx1"/>
                  </w14:solidFill>
                </w14:textFill>
              </w:rPr>
            </w:pPr>
            <w:r>
              <w:rPr>
                <w:rFonts w:hint="eastAsia" w:ascii="楷体_GB2312" w:hAnsi="宋体" w:eastAsia="楷体_GB2312"/>
                <w:color w:val="000000" w:themeColor="text1"/>
                <w:szCs w:val="21"/>
                <w14:textFill>
                  <w14:solidFill>
                    <w14:schemeClr w14:val="tx1"/>
                  </w14:solidFill>
                </w14:textFill>
              </w:rPr>
              <w:t xml:space="preserve">提高人民思想觉悟、道德水准、文明素养，提高全社会文明程度。广泛开展理想信念教育，深化中国特色社会主义和中国梦宣传教育，弘扬民族精神和时代精神。推进诚信建设和志愿服务制度化，强化社会责任意识、规则意识、奉献意识。 </w:t>
            </w:r>
          </w:p>
        </w:tc>
        <w:tc>
          <w:tcPr>
            <w:tcW w:w="2248" w:type="dxa"/>
            <w:vAlign w:val="top"/>
          </w:tcPr>
          <w:p>
            <w:pPr>
              <w:spacing w:line="360" w:lineRule="auto"/>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④</w:t>
            </w:r>
          </w:p>
        </w:tc>
      </w:tr>
    </w:tbl>
    <w:p>
      <w:pPr>
        <w:bidi w:val="0"/>
        <w:spacing w:line="360" w:lineRule="auto"/>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 [宣讲报告]</w:t>
      </w:r>
    </w:p>
    <w:p>
      <w:pPr>
        <w:bidi w:val="0"/>
        <w:spacing w:line="360" w:lineRule="auto"/>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（3）学校组织开展十九大报告宣讲活动，请你以“党是新时代中国特色社会主义的领路人”为主题帮助宣讲组拟写宣讲提纲。（4分）</w:t>
      </w:r>
    </w:p>
    <w:p>
      <w:pPr>
        <w:bidi w:val="0"/>
        <w:spacing w:line="360" w:lineRule="auto"/>
        <w:rPr>
          <w:rFonts w:hint="eastAsia" w:ascii="宋体" w:hAnsi="宋体"/>
          <w:color w:val="000000" w:themeColor="text1"/>
          <w:szCs w:val="21"/>
          <w14:textFill>
            <w14:solidFill>
              <w14:schemeClr w14:val="tx1"/>
            </w14:solidFill>
          </w14:textFill>
        </w:rPr>
      </w:pPr>
    </w:p>
    <w:p>
      <w:pPr>
        <w:bidi w:val="0"/>
        <w:spacing w:line="360" w:lineRule="auto"/>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[践行报告]</w:t>
      </w:r>
    </w:p>
    <w:p>
      <w:pPr>
        <w:bidi w:val="0"/>
        <w:spacing w:line="360" w:lineRule="auto"/>
        <w:rPr>
          <w:rFonts w:hint="eastAsia" w:ascii="楷体_GB2312" w:hAnsi="宋体" w:eastAsia="楷体_GB2312"/>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    </w:t>
      </w:r>
      <w:r>
        <w:rPr>
          <w:rFonts w:hint="eastAsia" w:ascii="楷体_GB2312" w:hAnsi="宋体" w:eastAsia="楷体_GB2312"/>
          <w:color w:val="000000" w:themeColor="text1"/>
          <w:szCs w:val="21"/>
          <w14:textFill>
            <w14:solidFill>
              <w14:schemeClr w14:val="tx1"/>
            </w14:solidFill>
          </w14:textFill>
        </w:rPr>
        <w:t>报告指出，青年兴则国家兴，青年强则国家强。中华民族伟大复兴的中国梦终将在一代代青年的接力奋斗中变为现实。广大青年要勇做时代的弄潮儿，在实现中国梦的生动实践中放飞青春梦想，在为人民利益的不懈奋斗中书写人生华章！</w:t>
      </w:r>
    </w:p>
    <w:p>
      <w:pPr>
        <w:numPr>
          <w:ilvl w:val="0"/>
          <w:numId w:val="3"/>
        </w:numPr>
        <w:bidi w:val="0"/>
        <w:spacing w:line="360" w:lineRule="auto"/>
        <w:ind w:left="420" w:leftChars="0" w:firstLine="0" w:firstLineChars="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为了让“中华民族伟大复兴的中国梦终将在一代代青年的接力奋斗中变为现实。”我们青少年应该有哪些新作为？（4分）</w:t>
      </w:r>
    </w:p>
    <w:p>
      <w:pPr>
        <w:widowControl w:val="0"/>
        <w:numPr>
          <w:ilvl w:val="0"/>
          <w:numId w:val="0"/>
        </w:numPr>
        <w:bidi w:val="0"/>
        <w:spacing w:line="360" w:lineRule="auto"/>
        <w:jc w:val="both"/>
        <w:rPr>
          <w:rFonts w:hint="eastAsia" w:ascii="宋体" w:hAnsi="宋体"/>
          <w:color w:val="000000" w:themeColor="text1"/>
          <w:szCs w:val="21"/>
          <w14:textFill>
            <w14:solidFill>
              <w14:schemeClr w14:val="tx1"/>
            </w14:solidFill>
          </w14:textFill>
        </w:rPr>
      </w:pPr>
    </w:p>
    <w:p>
      <w:pPr>
        <w:widowControl w:val="0"/>
        <w:numPr>
          <w:ilvl w:val="0"/>
          <w:numId w:val="0"/>
        </w:numPr>
        <w:bidi w:val="0"/>
        <w:spacing w:line="360" w:lineRule="auto"/>
        <w:jc w:val="both"/>
        <w:rPr>
          <w:rFonts w:hint="eastAsia" w:ascii="宋体" w:hAnsi="宋体"/>
          <w:color w:val="000000" w:themeColor="text1"/>
          <w:szCs w:val="21"/>
          <w14:textFill>
            <w14:solidFill>
              <w14:schemeClr w14:val="tx1"/>
            </w14:solidFill>
          </w14:textFill>
        </w:rPr>
      </w:pPr>
    </w:p>
    <w:p>
      <w:pPr>
        <w:widowControl w:val="0"/>
        <w:numPr>
          <w:ilvl w:val="0"/>
          <w:numId w:val="0"/>
        </w:numPr>
        <w:bidi w:val="0"/>
        <w:spacing w:line="360" w:lineRule="auto"/>
        <w:jc w:val="both"/>
        <w:rPr>
          <w:rFonts w:hint="eastAsia" w:ascii="宋体" w:hAnsi="宋体"/>
          <w:color w:val="000000" w:themeColor="text1"/>
          <w:szCs w:val="21"/>
          <w14:textFill>
            <w14:solidFill>
              <w14:schemeClr w14:val="tx1"/>
            </w14:solidFill>
          </w14:textFill>
        </w:rPr>
      </w:pPr>
    </w:p>
    <w:p>
      <w:pPr>
        <w:widowControl w:val="0"/>
        <w:numPr>
          <w:ilvl w:val="0"/>
          <w:numId w:val="0"/>
        </w:numPr>
        <w:bidi w:val="0"/>
        <w:spacing w:line="360" w:lineRule="auto"/>
        <w:jc w:val="both"/>
        <w:rPr>
          <w:rFonts w:hint="eastAsia" w:ascii="宋体" w:hAnsi="宋体"/>
          <w:color w:val="000000" w:themeColor="text1"/>
          <w:szCs w:val="21"/>
          <w14:textFill>
            <w14:solidFill>
              <w14:schemeClr w14:val="tx1"/>
            </w14:solidFill>
          </w14:textFill>
        </w:rPr>
      </w:pPr>
    </w:p>
    <w:p>
      <w:pPr>
        <w:widowControl w:val="0"/>
        <w:numPr>
          <w:ilvl w:val="0"/>
          <w:numId w:val="0"/>
        </w:numPr>
        <w:bidi w:val="0"/>
        <w:spacing w:line="360" w:lineRule="auto"/>
        <w:jc w:val="both"/>
        <w:rPr>
          <w:rFonts w:hint="eastAsia" w:ascii="宋体" w:hAnsi="宋体"/>
          <w:color w:val="000000" w:themeColor="text1"/>
          <w:szCs w:val="21"/>
          <w14:textFill>
            <w14:solidFill>
              <w14:schemeClr w14:val="tx1"/>
            </w14:solidFill>
          </w14:textFill>
        </w:rPr>
      </w:pPr>
    </w:p>
    <w:p>
      <w:pPr>
        <w:widowControl w:val="0"/>
        <w:numPr>
          <w:ilvl w:val="0"/>
          <w:numId w:val="0"/>
        </w:numPr>
        <w:bidi w:val="0"/>
        <w:spacing w:line="360" w:lineRule="auto"/>
        <w:jc w:val="both"/>
        <w:rPr>
          <w:rFonts w:hint="eastAsia" w:ascii="宋体" w:hAnsi="宋体"/>
          <w:color w:val="000000" w:themeColor="text1"/>
          <w:szCs w:val="21"/>
          <w14:textFill>
            <w14:solidFill>
              <w14:schemeClr w14:val="tx1"/>
            </w14:solidFill>
          </w14:textFill>
        </w:rPr>
      </w:pPr>
    </w:p>
    <w:p>
      <w:pPr>
        <w:widowControl w:val="0"/>
        <w:numPr>
          <w:ilvl w:val="0"/>
          <w:numId w:val="0"/>
        </w:numPr>
        <w:bidi w:val="0"/>
        <w:spacing w:line="360" w:lineRule="auto"/>
        <w:jc w:val="both"/>
        <w:rPr>
          <w:rFonts w:hint="eastAsia" w:ascii="宋体" w:hAnsi="宋体"/>
          <w:color w:val="000000" w:themeColor="text1"/>
          <w:szCs w:val="21"/>
          <w14:textFill>
            <w14:solidFill>
              <w14:schemeClr w14:val="tx1"/>
            </w14:solidFill>
          </w14:textFill>
        </w:rPr>
      </w:pPr>
    </w:p>
    <w:p>
      <w:pPr>
        <w:widowControl w:val="0"/>
        <w:numPr>
          <w:ilvl w:val="0"/>
          <w:numId w:val="0"/>
        </w:numPr>
        <w:bidi w:val="0"/>
        <w:spacing w:line="360" w:lineRule="auto"/>
        <w:jc w:val="both"/>
        <w:rPr>
          <w:rFonts w:hint="eastAsia" w:ascii="宋体" w:hAnsi="宋体"/>
          <w:color w:val="000000" w:themeColor="text1"/>
          <w:szCs w:val="21"/>
          <w14:textFill>
            <w14:solidFill>
              <w14:schemeClr w14:val="tx1"/>
            </w14:solidFill>
          </w14:textFill>
        </w:rPr>
      </w:pPr>
    </w:p>
    <w:p>
      <w:pPr>
        <w:widowControl w:val="0"/>
        <w:numPr>
          <w:ilvl w:val="0"/>
          <w:numId w:val="0"/>
        </w:numPr>
        <w:bidi w:val="0"/>
        <w:spacing w:line="360" w:lineRule="auto"/>
        <w:jc w:val="both"/>
        <w:rPr>
          <w:rFonts w:hint="eastAsia" w:ascii="宋体" w:hAnsi="宋体"/>
          <w:color w:val="000000" w:themeColor="text1"/>
          <w:szCs w:val="21"/>
          <w14:textFill>
            <w14:solidFill>
              <w14:schemeClr w14:val="tx1"/>
            </w14:solidFill>
          </w14:textFill>
        </w:rPr>
      </w:pPr>
    </w:p>
    <w:p>
      <w:pPr>
        <w:widowControl w:val="0"/>
        <w:numPr>
          <w:ilvl w:val="0"/>
          <w:numId w:val="0"/>
        </w:numPr>
        <w:bidi w:val="0"/>
        <w:spacing w:line="360" w:lineRule="auto"/>
        <w:jc w:val="both"/>
        <w:rPr>
          <w:rFonts w:hint="eastAsia" w:ascii="宋体" w:hAnsi="宋体"/>
          <w:color w:val="000000" w:themeColor="text1"/>
          <w:szCs w:val="21"/>
          <w14:textFill>
            <w14:solidFill>
              <w14:schemeClr w14:val="tx1"/>
            </w14:solidFill>
          </w14:textFill>
        </w:rPr>
      </w:pPr>
    </w:p>
    <w:p>
      <w:pPr>
        <w:widowControl w:val="0"/>
        <w:numPr>
          <w:ilvl w:val="0"/>
          <w:numId w:val="0"/>
        </w:numPr>
        <w:bidi w:val="0"/>
        <w:spacing w:line="360" w:lineRule="auto"/>
        <w:jc w:val="both"/>
        <w:rPr>
          <w:rFonts w:hint="eastAsia" w:ascii="宋体" w:hAnsi="宋体"/>
          <w:color w:val="000000" w:themeColor="text1"/>
          <w:szCs w:val="21"/>
          <w14:textFill>
            <w14:solidFill>
              <w14:schemeClr w14:val="tx1"/>
            </w14:solidFill>
          </w14:textFill>
        </w:rPr>
      </w:pPr>
    </w:p>
    <w:p>
      <w:pPr>
        <w:widowControl w:val="0"/>
        <w:numPr>
          <w:ilvl w:val="0"/>
          <w:numId w:val="0"/>
        </w:numPr>
        <w:bidi w:val="0"/>
        <w:spacing w:line="360" w:lineRule="auto"/>
        <w:jc w:val="both"/>
        <w:rPr>
          <w:rFonts w:hint="eastAsia" w:ascii="宋体" w:hAnsi="宋体"/>
          <w:color w:val="000000" w:themeColor="text1"/>
          <w:szCs w:val="21"/>
          <w14:textFill>
            <w14:solidFill>
              <w14:schemeClr w14:val="tx1"/>
            </w14:solidFill>
          </w14:textFill>
        </w:rPr>
      </w:pPr>
    </w:p>
    <w:p>
      <w:pPr>
        <w:widowControl w:val="0"/>
        <w:numPr>
          <w:ilvl w:val="0"/>
          <w:numId w:val="0"/>
        </w:numPr>
        <w:bidi w:val="0"/>
        <w:spacing w:line="360" w:lineRule="auto"/>
        <w:jc w:val="both"/>
        <w:rPr>
          <w:rFonts w:hint="eastAsia" w:ascii="宋体" w:hAnsi="宋体"/>
          <w:color w:val="000000" w:themeColor="text1"/>
          <w:szCs w:val="21"/>
          <w14:textFill>
            <w14:solidFill>
              <w14:schemeClr w14:val="tx1"/>
            </w14:solidFill>
          </w14:textFill>
        </w:rPr>
      </w:pPr>
    </w:p>
    <w:p>
      <w:pPr>
        <w:widowControl w:val="0"/>
        <w:numPr>
          <w:ilvl w:val="0"/>
          <w:numId w:val="0"/>
        </w:numPr>
        <w:bidi w:val="0"/>
        <w:spacing w:line="360" w:lineRule="auto"/>
        <w:jc w:val="both"/>
        <w:rPr>
          <w:rFonts w:hint="eastAsia" w:ascii="宋体" w:hAnsi="宋体"/>
          <w:color w:val="000000" w:themeColor="text1"/>
          <w:szCs w:val="21"/>
          <w14:textFill>
            <w14:solidFill>
              <w14:schemeClr w14:val="tx1"/>
            </w14:solidFill>
          </w14:textFill>
        </w:rPr>
      </w:pPr>
    </w:p>
    <w:p>
      <w:pPr>
        <w:widowControl w:val="0"/>
        <w:numPr>
          <w:ilvl w:val="0"/>
          <w:numId w:val="0"/>
        </w:numPr>
        <w:bidi w:val="0"/>
        <w:spacing w:line="360" w:lineRule="auto"/>
        <w:jc w:val="both"/>
        <w:rPr>
          <w:rFonts w:hint="eastAsia" w:ascii="宋体" w:hAnsi="宋体"/>
          <w:color w:val="000000" w:themeColor="text1"/>
          <w:szCs w:val="21"/>
          <w14:textFill>
            <w14:solidFill>
              <w14:schemeClr w14:val="tx1"/>
            </w14:solidFill>
          </w14:textFill>
        </w:rPr>
      </w:pPr>
    </w:p>
    <w:p>
      <w:pPr>
        <w:widowControl w:val="0"/>
        <w:numPr>
          <w:ilvl w:val="0"/>
          <w:numId w:val="0"/>
        </w:numPr>
        <w:bidi w:val="0"/>
        <w:spacing w:line="360" w:lineRule="auto"/>
        <w:jc w:val="both"/>
        <w:rPr>
          <w:rFonts w:hint="eastAsia" w:ascii="宋体" w:hAnsi="宋体"/>
          <w:color w:val="000000" w:themeColor="text1"/>
          <w:szCs w:val="21"/>
          <w14:textFill>
            <w14:solidFill>
              <w14:schemeClr w14:val="tx1"/>
            </w14:solidFill>
          </w14:textFill>
        </w:rPr>
      </w:pPr>
    </w:p>
    <w:p>
      <w:pPr>
        <w:widowControl w:val="0"/>
        <w:numPr>
          <w:ilvl w:val="0"/>
          <w:numId w:val="0"/>
        </w:numPr>
        <w:bidi w:val="0"/>
        <w:spacing w:line="360" w:lineRule="auto"/>
        <w:jc w:val="both"/>
        <w:rPr>
          <w:rFonts w:hint="eastAsia" w:ascii="宋体" w:hAnsi="宋体"/>
          <w:color w:val="000000" w:themeColor="text1"/>
          <w:szCs w:val="21"/>
          <w14:textFill>
            <w14:solidFill>
              <w14:schemeClr w14:val="tx1"/>
            </w14:solidFill>
          </w14:textFill>
        </w:rPr>
      </w:pPr>
    </w:p>
    <w:p>
      <w:pPr>
        <w:widowControl w:val="0"/>
        <w:numPr>
          <w:ilvl w:val="0"/>
          <w:numId w:val="0"/>
        </w:numPr>
        <w:bidi w:val="0"/>
        <w:spacing w:line="360" w:lineRule="auto"/>
        <w:jc w:val="both"/>
        <w:rPr>
          <w:rFonts w:hint="eastAsia" w:ascii="宋体" w:hAnsi="宋体"/>
          <w:color w:val="000000" w:themeColor="text1"/>
          <w:szCs w:val="21"/>
          <w14:textFill>
            <w14:solidFill>
              <w14:schemeClr w14:val="tx1"/>
            </w14:solidFill>
          </w14:textFill>
        </w:rPr>
      </w:pPr>
    </w:p>
    <w:p>
      <w:pPr>
        <w:widowControl w:val="0"/>
        <w:numPr>
          <w:ilvl w:val="0"/>
          <w:numId w:val="0"/>
        </w:numPr>
        <w:bidi w:val="0"/>
        <w:spacing w:line="360" w:lineRule="auto"/>
        <w:jc w:val="both"/>
        <w:rPr>
          <w:rFonts w:hint="eastAsia" w:ascii="宋体" w:hAnsi="宋体"/>
          <w:color w:val="000000" w:themeColor="text1"/>
          <w:szCs w:val="21"/>
          <w14:textFill>
            <w14:solidFill>
              <w14:schemeClr w14:val="tx1"/>
            </w14:solidFill>
          </w14:textFill>
        </w:rPr>
      </w:pPr>
    </w:p>
    <w:p>
      <w:pPr>
        <w:widowControl w:val="0"/>
        <w:numPr>
          <w:ilvl w:val="0"/>
          <w:numId w:val="0"/>
        </w:numPr>
        <w:bidi w:val="0"/>
        <w:spacing w:line="360" w:lineRule="auto"/>
        <w:jc w:val="both"/>
        <w:rPr>
          <w:rFonts w:hint="eastAsia" w:ascii="宋体" w:hAnsi="宋体"/>
          <w:color w:val="000000" w:themeColor="text1"/>
          <w:szCs w:val="21"/>
          <w14:textFill>
            <w14:solidFill>
              <w14:schemeClr w14:val="tx1"/>
            </w14:solidFill>
          </w14:textFill>
        </w:rPr>
      </w:pPr>
    </w:p>
    <w:p>
      <w:pPr>
        <w:widowControl w:val="0"/>
        <w:numPr>
          <w:ilvl w:val="0"/>
          <w:numId w:val="0"/>
        </w:numPr>
        <w:bidi w:val="0"/>
        <w:spacing w:line="360" w:lineRule="auto"/>
        <w:jc w:val="both"/>
        <w:rPr>
          <w:rFonts w:hint="eastAsia" w:ascii="宋体" w:hAnsi="宋体"/>
          <w:color w:val="000000" w:themeColor="text1"/>
          <w:szCs w:val="21"/>
          <w14:textFill>
            <w14:solidFill>
              <w14:schemeClr w14:val="tx1"/>
            </w14:solidFill>
          </w14:textFill>
        </w:rPr>
      </w:pPr>
    </w:p>
    <w:p>
      <w:pPr>
        <w:widowControl w:val="0"/>
        <w:numPr>
          <w:ilvl w:val="0"/>
          <w:numId w:val="0"/>
        </w:numPr>
        <w:bidi w:val="0"/>
        <w:spacing w:line="360" w:lineRule="auto"/>
        <w:jc w:val="both"/>
        <w:rPr>
          <w:rFonts w:hint="eastAsia" w:ascii="宋体" w:hAnsi="宋体"/>
          <w:color w:val="000000" w:themeColor="text1"/>
          <w:szCs w:val="21"/>
          <w14:textFill>
            <w14:solidFill>
              <w14:schemeClr w14:val="tx1"/>
            </w14:solidFill>
          </w14:textFill>
        </w:rPr>
      </w:pPr>
    </w:p>
    <w:p>
      <w:pPr>
        <w:widowControl w:val="0"/>
        <w:numPr>
          <w:ilvl w:val="0"/>
          <w:numId w:val="0"/>
        </w:numPr>
        <w:bidi w:val="0"/>
        <w:spacing w:line="360" w:lineRule="auto"/>
        <w:jc w:val="both"/>
        <w:rPr>
          <w:rFonts w:hint="eastAsia" w:ascii="宋体" w:hAnsi="宋体"/>
          <w:color w:val="000000" w:themeColor="text1"/>
          <w:szCs w:val="21"/>
          <w14:textFill>
            <w14:solidFill>
              <w14:schemeClr w14:val="tx1"/>
            </w14:solidFill>
          </w14:textFill>
        </w:rPr>
      </w:pPr>
    </w:p>
    <w:p>
      <w:pPr>
        <w:rPr>
          <w:rFonts w:hint="eastAsia"/>
          <w:b/>
          <w:bCs/>
          <w:color w:val="000000" w:themeColor="text1"/>
          <w14:textFill>
            <w14:solidFill>
              <w14:schemeClr w14:val="tx1"/>
            </w14:solidFill>
          </w14:textFill>
        </w:rPr>
      </w:pPr>
      <w:r>
        <w:rPr>
          <w:rFonts w:hint="eastAsia"/>
          <w:b/>
          <w:bCs/>
          <w:color w:val="000000" w:themeColor="text1"/>
          <w:lang w:val="en-US" w:eastAsia="zh-CN"/>
          <w14:textFill>
            <w14:solidFill>
              <w14:schemeClr w14:val="tx1"/>
            </w14:solidFill>
          </w14:textFill>
        </w:rPr>
        <w:t>参考答案：</w:t>
      </w:r>
    </w:p>
    <w:tbl>
      <w:tblPr>
        <w:tblStyle w:val="4"/>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3"/>
        <w:gridCol w:w="773"/>
        <w:gridCol w:w="774"/>
        <w:gridCol w:w="774"/>
        <w:gridCol w:w="774"/>
        <w:gridCol w:w="774"/>
        <w:gridCol w:w="774"/>
        <w:gridCol w:w="774"/>
        <w:gridCol w:w="774"/>
        <w:gridCol w:w="774"/>
        <w:gridCol w:w="774"/>
        <w:gridCol w:w="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3" w:type="dxa"/>
          </w:tcPr>
          <w:p>
            <w:p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w:t>
            </w:r>
          </w:p>
        </w:tc>
        <w:tc>
          <w:tcPr>
            <w:tcW w:w="773" w:type="dxa"/>
          </w:tcPr>
          <w:p>
            <w:p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2</w:t>
            </w:r>
          </w:p>
        </w:tc>
        <w:tc>
          <w:tcPr>
            <w:tcW w:w="774" w:type="dxa"/>
          </w:tcPr>
          <w:p>
            <w:p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3</w:t>
            </w:r>
          </w:p>
        </w:tc>
        <w:tc>
          <w:tcPr>
            <w:tcW w:w="774" w:type="dxa"/>
          </w:tcPr>
          <w:p>
            <w:p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4</w:t>
            </w:r>
          </w:p>
        </w:tc>
        <w:tc>
          <w:tcPr>
            <w:tcW w:w="774" w:type="dxa"/>
          </w:tcPr>
          <w:p>
            <w:p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5</w:t>
            </w:r>
          </w:p>
        </w:tc>
        <w:tc>
          <w:tcPr>
            <w:tcW w:w="774" w:type="dxa"/>
          </w:tcPr>
          <w:p>
            <w:p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6</w:t>
            </w:r>
          </w:p>
        </w:tc>
        <w:tc>
          <w:tcPr>
            <w:tcW w:w="774" w:type="dxa"/>
          </w:tcPr>
          <w:p>
            <w:p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7</w:t>
            </w:r>
          </w:p>
        </w:tc>
        <w:tc>
          <w:tcPr>
            <w:tcW w:w="774" w:type="dxa"/>
          </w:tcPr>
          <w:p>
            <w:p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8</w:t>
            </w:r>
          </w:p>
        </w:tc>
        <w:tc>
          <w:tcPr>
            <w:tcW w:w="774" w:type="dxa"/>
          </w:tcPr>
          <w:p>
            <w:p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9</w:t>
            </w:r>
          </w:p>
        </w:tc>
        <w:tc>
          <w:tcPr>
            <w:tcW w:w="774" w:type="dxa"/>
          </w:tcPr>
          <w:p>
            <w:p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10</w:t>
            </w:r>
          </w:p>
        </w:tc>
        <w:tc>
          <w:tcPr>
            <w:tcW w:w="774" w:type="dxa"/>
          </w:tcPr>
          <w:p>
            <w:p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11</w:t>
            </w:r>
          </w:p>
        </w:tc>
        <w:tc>
          <w:tcPr>
            <w:tcW w:w="774" w:type="dxa"/>
          </w:tcPr>
          <w:p>
            <w:p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3" w:type="dxa"/>
          </w:tcPr>
          <w:p>
            <w:p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D</w:t>
            </w:r>
          </w:p>
        </w:tc>
        <w:tc>
          <w:tcPr>
            <w:tcW w:w="773" w:type="dxa"/>
          </w:tcPr>
          <w:p>
            <w:p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A</w:t>
            </w:r>
          </w:p>
        </w:tc>
        <w:tc>
          <w:tcPr>
            <w:tcW w:w="774" w:type="dxa"/>
          </w:tcPr>
          <w:p>
            <w:p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C</w:t>
            </w:r>
          </w:p>
        </w:tc>
        <w:tc>
          <w:tcPr>
            <w:tcW w:w="774" w:type="dxa"/>
          </w:tcPr>
          <w:p>
            <w:p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D</w:t>
            </w:r>
          </w:p>
        </w:tc>
        <w:tc>
          <w:tcPr>
            <w:tcW w:w="774" w:type="dxa"/>
          </w:tcPr>
          <w:p>
            <w:p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C</w:t>
            </w:r>
          </w:p>
        </w:tc>
        <w:tc>
          <w:tcPr>
            <w:tcW w:w="774" w:type="dxa"/>
          </w:tcPr>
          <w:p>
            <w:p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A</w:t>
            </w:r>
          </w:p>
        </w:tc>
        <w:tc>
          <w:tcPr>
            <w:tcW w:w="774" w:type="dxa"/>
          </w:tcPr>
          <w:p>
            <w:p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B</w:t>
            </w:r>
          </w:p>
        </w:tc>
        <w:tc>
          <w:tcPr>
            <w:tcW w:w="774" w:type="dxa"/>
          </w:tcPr>
          <w:p>
            <w:p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A</w:t>
            </w:r>
          </w:p>
        </w:tc>
        <w:tc>
          <w:tcPr>
            <w:tcW w:w="774" w:type="dxa"/>
          </w:tcPr>
          <w:p>
            <w:p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A</w:t>
            </w:r>
          </w:p>
        </w:tc>
        <w:tc>
          <w:tcPr>
            <w:tcW w:w="774" w:type="dxa"/>
          </w:tcPr>
          <w:p>
            <w:p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A</w:t>
            </w:r>
          </w:p>
        </w:tc>
        <w:tc>
          <w:tcPr>
            <w:tcW w:w="774" w:type="dxa"/>
          </w:tcPr>
          <w:p>
            <w:p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D</w:t>
            </w:r>
          </w:p>
        </w:tc>
        <w:tc>
          <w:tcPr>
            <w:tcW w:w="774" w:type="dxa"/>
          </w:tcPr>
          <w:p>
            <w:p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C</w:t>
            </w:r>
          </w:p>
        </w:tc>
      </w:tr>
    </w:tbl>
    <w:p>
      <w:pPr>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13.</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）爱岗敬业。</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r>
        <w:rPr>
          <w:color w:val="000000" w:themeColor="text1"/>
          <w14:textFill>
            <w14:solidFill>
              <w14:schemeClr w14:val="tx1"/>
            </w14:solidFill>
          </w14:textFill>
        </w:rPr>
        <w:t>)</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做一名负责任的公民，树立回报社会的意识和亲社会行为习惯；以社区为奉献社会、回报社会的起点，积极从事社区公益活动；发挥志愿者精神，从事志愿服务活动，以实际行动做一名志愿者。（言之有理即可，共</w:t>
      </w:r>
      <w:r>
        <w:rPr>
          <w:color w:val="000000" w:themeColor="text1"/>
          <w14:textFill>
            <w14:solidFill>
              <w14:schemeClr w14:val="tx1"/>
            </w14:solidFill>
          </w14:textFill>
        </w:rPr>
        <w:t>6</w:t>
      </w:r>
      <w:r>
        <w:rPr>
          <w:rFonts w:hint="eastAsia"/>
          <w:color w:val="000000" w:themeColor="text1"/>
          <w14:textFill>
            <w14:solidFill>
              <w14:schemeClr w14:val="tx1"/>
            </w14:solidFill>
          </w14:textFill>
        </w:rPr>
        <w:t>分）</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14.（8分）（1）展示当涂深厚的文化底蕴；构筑招商平台，促进交流和合作；宣传当涂，推动旅游产业和经济社会更好更快发展等等（4分，答出两点即可）</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（2）国家和社会：立足实践，结合时代特色，在内容和形式上积极创新；要在全社会形成守护、传播和弘扬优秀传统文化的良好氛围；要增强人们特别是年轻人对文化的认同感和自豪感；等等</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青少年：自觉学习中华传统文化，领略其博大精深、源远流长的特点；树立民族意识，以对于传统文化的传承为己任；等等（4分，答出两点即可）</w:t>
      </w:r>
    </w:p>
    <w:p>
      <w:pPr>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15.</w:t>
      </w:r>
      <w:r>
        <w:rPr>
          <w:rFonts w:hint="eastAsia"/>
          <w:color w:val="000000" w:themeColor="text1"/>
          <w14:textFill>
            <w14:solidFill>
              <w14:schemeClr w14:val="tx1"/>
            </w14:solidFill>
          </w14:textFill>
        </w:rPr>
        <w:t>情境一：（</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）商场侵犯了慧慧的公平交易权。（</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pPr>
        <w:rPr>
          <w:color w:val="000000" w:themeColor="text1"/>
          <w14:textFill>
            <w14:solidFill>
              <w14:schemeClr w14:val="tx1"/>
            </w14:solidFill>
          </w14:textFill>
        </w:rPr>
      </w:pP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）与经营者协商和解；请求消费者协会或者其他调解组织调解；向有关行政部门投诉；等。（</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情境</w:t>
      </w:r>
      <w:r>
        <w:rPr>
          <w:rFonts w:hint="eastAsia"/>
          <w:color w:val="000000" w:themeColor="text1"/>
          <w:lang w:val="en-US" w:eastAsia="zh-CN"/>
          <w14:textFill>
            <w14:solidFill>
              <w14:schemeClr w14:val="tx1"/>
            </w14:solidFill>
          </w14:textFill>
        </w:rPr>
        <w:t>二</w:t>
      </w:r>
      <w:r>
        <w:rPr>
          <w:rFonts w:hint="eastAsia"/>
          <w:color w:val="000000" w:themeColor="text1"/>
          <w14:textFill>
            <w14:solidFill>
              <w14:schemeClr w14:val="tx1"/>
            </w14:solidFill>
          </w14:textFill>
        </w:rPr>
        <w:t>：错误的；（</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理由是：没有正确看待竞争与合作的关系（缺乏合作意识）（</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情境</w:t>
      </w:r>
      <w:r>
        <w:rPr>
          <w:rFonts w:hint="eastAsia"/>
          <w:color w:val="000000" w:themeColor="text1"/>
          <w:lang w:val="en-US" w:eastAsia="zh-CN"/>
          <w14:textFill>
            <w14:solidFill>
              <w14:schemeClr w14:val="tx1"/>
            </w14:solidFill>
          </w14:textFill>
        </w:rPr>
        <w:t>三</w:t>
      </w:r>
      <w:r>
        <w:rPr>
          <w:rFonts w:hint="eastAsia"/>
          <w:color w:val="000000" w:themeColor="text1"/>
          <w14:textFill>
            <w14:solidFill>
              <w14:schemeClr w14:val="tx1"/>
            </w14:solidFill>
          </w14:textFill>
        </w:rPr>
        <w:t>：有适当的方法调节情绪（方法言之有理即可）（</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理由是：情绪需要调节（做情绪的主人）（</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pPr>
        <w:rPr>
          <w:color w:val="000000" w:themeColor="text1"/>
          <w14:textFill>
            <w14:solidFill>
              <w14:schemeClr w14:val="tx1"/>
            </w14:solidFill>
          </w14:textFill>
        </w:rPr>
      </w:pPr>
      <w:r>
        <w:rPr>
          <w:color w:val="000000" w:themeColor="text1"/>
          <w14:textFill>
            <w14:solidFill>
              <w14:schemeClr w14:val="tx1"/>
            </w14:solidFill>
          </w14:textFill>
        </w:rPr>
        <w:t>【答案】（1）源远流长，博大精深。</w:t>
      </w:r>
    </w:p>
    <w:p>
      <w:pPr>
        <w:rPr>
          <w:color w:val="000000" w:themeColor="text1"/>
          <w14:textFill>
            <w14:solidFill>
              <w14:schemeClr w14:val="tx1"/>
            </w14:solidFill>
          </w14:textFill>
        </w:rPr>
      </w:pPr>
      <w:r>
        <w:rPr>
          <w:color w:val="000000" w:themeColor="text1"/>
          <w14:textFill>
            <w14:solidFill>
              <w14:schemeClr w14:val="tx1"/>
            </w14:solidFill>
          </w14:textFill>
        </w:rPr>
        <w:t>无私奉献、不怕牺牲、勇于担当、不计代价与回报等。</w:t>
      </w:r>
    </w:p>
    <w:p>
      <w:pPr>
        <w:rPr>
          <w:color w:val="000000" w:themeColor="text1"/>
          <w14:textFill>
            <w14:solidFill>
              <w14:schemeClr w14:val="tx1"/>
            </w14:solidFill>
          </w14:textFill>
        </w:rPr>
      </w:pPr>
      <w:r>
        <w:rPr>
          <w:color w:val="000000" w:themeColor="text1"/>
          <w14:textFill>
            <w14:solidFill>
              <w14:schemeClr w14:val="tx1"/>
            </w14:solidFill>
          </w14:textFill>
        </w:rPr>
        <w:t>政府以人为本，执政为民；公民积极依法行使监督权，参与政治生活；科学（互联网）改变了我们的生活；公民有社会责任感等</w:t>
      </w:r>
      <w:r>
        <w:rPr>
          <w:rFonts w:hint="eastAsia"/>
          <w:color w:val="000000" w:themeColor="text1"/>
          <w:lang w:eastAsia="zh-CN"/>
          <w14:textFill>
            <w14:solidFill>
              <w14:schemeClr w14:val="tx1"/>
            </w14:solidFill>
          </w14:textFill>
        </w:rPr>
        <w:t>。</w:t>
      </w:r>
    </w:p>
    <w:p>
      <w:pPr>
        <w:rPr>
          <w:color w:val="000000" w:themeColor="text1"/>
          <w14:textFill>
            <w14:solidFill>
              <w14:schemeClr w14:val="tx1"/>
            </w14:solidFill>
          </w14:textFill>
        </w:rPr>
      </w:pPr>
      <w:r>
        <w:rPr>
          <w:color w:val="000000" w:themeColor="text1"/>
          <w14:textFill>
            <w14:solidFill>
              <w14:schemeClr w14:val="tx1"/>
            </w14:solidFill>
          </w14:textFill>
        </w:rPr>
        <w:t>（4）树立远大理想、培养社会责任感、努力学习科学文化知识、珍惜受教育的权利、履行受教育的义务、培养创新能力、实践能力、终身学习的能力，掌握建设祖国的本领，适应时代发展的要求。</w:t>
      </w:r>
    </w:p>
    <w:p>
      <w:pPr>
        <w:rPr>
          <w:rFonts w:hint="eastAsia"/>
          <w:color w:val="000000" w:themeColor="text1"/>
          <w:lang w:val="en-US" w:eastAsia="zh-CN"/>
          <w14:textFill>
            <w14:solidFill>
              <w14:schemeClr w14:val="tx1"/>
            </w14:solidFill>
          </w14:textFill>
        </w:rPr>
      </w:pP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17.  （1 4分）（1）（2分）1（主要矛盾）教材表述：人民日益增长的物质文化需求同落后的社会生产之间的矛盾。十九大新表述：我国社会主要矛盾已经转化为人民日益增长的美好生活需要和不平衡不充分的发展之间的矛盾。</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中国特色社会主义）教材表述：包括中国特色社会主义道路、中国特色社会主义理论体系、中国特色社会主义制度。十九大新表述：包括中国特色社会主义道路、中国特色社会主义理论体泵、中国特色社会主义制度、中国特色社会主义文化。</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基本路线）教材表述：领导和团结全国各族人民，以经济建设为中心，坚持四项基本原则，坚持改革开放，自力更生，艰苦创业，为把我国建设成为富强民主文明和谐的社会主义王见代化国家而奋斗。十九大新表述：领导和团结全国各族人民，以经济建设为中心，坚持四项基本原则，坚持改革开放，自力更生，艰苦创业，为把我国建设成为富强民主文明和谐美丽的社会主义现代化强国而奋斗。</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（评分说明：教材表述与十九大新表述不一致，均不给分）</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（2）1坚持以人民为中心的思想。  2依法治国是党领导人民治理国家的基本方略。共同富裕是中国特色社会主义的根本原则。4思想道德建设是发展先进文化的重要内容和中心环节。（4分）</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（3）“主题突出，观点正确”，即可。（4分）示例：</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1没有共产党，就没有新中国，就没有中国特色社会主义。</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2新时代中国特色社会主义的内涵。</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3中国共产党是新时代中国特色社会主义伟大胜利的领导核心。</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4青少年要有理想、有本领、有担当，热爱党、拥护党、跟党走。</w:t>
      </w: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（4）学习、宣传新时代中国特色社会主义思想；适应时代发展需求，自觉肩负起使命；努力学习，提高自身素质；培养爱国情操，自觉捍卫国家圭权、尊严和利益；立志报效祖国、奉献社会等。（4分）</w:t>
      </w:r>
    </w:p>
    <w:p>
      <w:pPr>
        <w:rPr>
          <w:color w:val="000000" w:themeColor="text1"/>
          <w14:textFill>
            <w14:solidFill>
              <w14:schemeClr w14:val="tx1"/>
            </w14:solidFill>
          </w14:textFill>
        </w:rPr>
      </w:pPr>
    </w:p>
    <w:p>
      <w:pPr>
        <w:bidi w:val="0"/>
        <w:spacing w:line="360" w:lineRule="auto"/>
        <w:rPr>
          <w:rFonts w:hint="eastAsia" w:ascii="宋体" w:hAnsi="宋体"/>
          <w:color w:val="000000" w:themeColor="text1"/>
          <w:szCs w:val="21"/>
          <w14:textFill>
            <w14:solidFill>
              <w14:schemeClr w14:val="tx1"/>
            </w14:solidFill>
          </w14:textFill>
        </w:rPr>
      </w:pPr>
    </w:p>
    <w:p>
      <w:pPr>
        <w:bidi w:val="0"/>
        <w:spacing w:line="360" w:lineRule="auto"/>
        <w:rPr>
          <w:rFonts w:hint="eastAsia" w:ascii="宋体" w:hAnsi="宋体"/>
          <w:color w:val="000000" w:themeColor="text1"/>
          <w:szCs w:val="21"/>
          <w14:textFill>
            <w14:solidFill>
              <w14:schemeClr w14:val="tx1"/>
            </w14:solidFill>
          </w14:textFill>
        </w:rPr>
      </w:pPr>
    </w:p>
    <w:p>
      <w:pPr>
        <w:rPr>
          <w:rFonts w:hint="eastAsia"/>
          <w:color w:val="000000" w:themeColor="text1"/>
          <w:lang w:val="en-US" w:eastAsia="zh-CN"/>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AC0DE7"/>
    <w:multiLevelType w:val="singleLevel"/>
    <w:tmpl w:val="FFAC0DE7"/>
    <w:lvl w:ilvl="0" w:tentative="0">
      <w:start w:val="4"/>
      <w:numFmt w:val="decimal"/>
      <w:suff w:val="nothing"/>
      <w:lvlText w:val="（%1）"/>
      <w:lvlJc w:val="left"/>
      <w:pPr>
        <w:ind w:left="420" w:leftChars="0" w:firstLine="0" w:firstLineChars="0"/>
      </w:pPr>
    </w:lvl>
  </w:abstractNum>
  <w:abstractNum w:abstractNumId="1">
    <w:nsid w:val="58CD16F8"/>
    <w:multiLevelType w:val="singleLevel"/>
    <w:tmpl w:val="58CD16F8"/>
    <w:lvl w:ilvl="0" w:tentative="0">
      <w:start w:val="13"/>
      <w:numFmt w:val="decimal"/>
      <w:suff w:val="nothing"/>
      <w:lvlText w:val="%1."/>
      <w:lvlJc w:val="left"/>
      <w:rPr>
        <w:rFonts w:cs="Times New Roman"/>
      </w:rPr>
    </w:lvl>
  </w:abstractNum>
  <w:abstractNum w:abstractNumId="2">
    <w:nsid w:val="58CD17BE"/>
    <w:multiLevelType w:val="singleLevel"/>
    <w:tmpl w:val="58CD17BE"/>
    <w:lvl w:ilvl="0" w:tentative="0">
      <w:start w:val="1"/>
      <w:numFmt w:val="decimal"/>
      <w:suff w:val="nothing"/>
      <w:lvlText w:val="（%1）"/>
      <w:lvlJc w:val="left"/>
      <w:rPr>
        <w:rFonts w:cs="Times New Roman"/>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FE269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eastAsia="宋体" w:asciiTheme="minorHAnsi" w:hAnsiTheme="minorHAnsi"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
    <w:name w:val="Normal_0"/>
    <w:qFormat/>
    <w:uiPriority w:val="0"/>
    <w:pPr>
      <w:spacing w:after="200" w:line="276" w:lineRule="auto"/>
    </w:pPr>
    <w:rPr>
      <w:rFonts w:asciiTheme="minorHAnsi" w:hAnsiTheme="minorHAnsi" w:eastAsiaTheme="minorEastAsia" w:cstheme="minorBidi"/>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star\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2</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2018-03-25T09:03:00Z</dcterms:created>
  <dc:creator>5star</dc:creator>
  <cp:lastModifiedBy>什么</cp:lastModifiedBy>
  <dcterms:modified xsi:type="dcterms:W3CDTF">2018-10-12T05:02:33Z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