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drawings/drawing1.xml" ContentType="application/vnd.openxmlformats-officedocument.drawingml.chartshap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pict>
          <v:shape id="_x0000_s1025" o:spid="_x0000_s1025" o:spt="75" type="#_x0000_t75" style="position:absolute;left:0pt;margin-left:973pt;margin-top:921pt;height:32pt;width:37pt;mso-position-horizontal-relative:page;mso-position-vertical-relative:page;z-index:251658240;mso-width-relative:page;mso-height-relative:page;" filled="f" o:preferrelative="t" stroked="f" coordsize="21600,21600">
            <v:path/>
            <v:fill on="f" focussize="0,0"/>
            <v:stroke on="f" joinstyle="miter"/>
            <v:imagedata r:id="rId9" o:title=""/>
            <o:lock v:ext="edit" aspectratio="t"/>
          </v:shape>
        </w:pict>
      </w:r>
      <w:r>
        <w:rPr>
          <w:rFonts w:hint="eastAsia"/>
          <w:b/>
          <w:sz w:val="32"/>
          <w:szCs w:val="32"/>
        </w:rPr>
        <w:t>娄底市2018年初中毕业学业水平考试试题卷</w:t>
      </w:r>
    </w:p>
    <w:p>
      <w:pPr>
        <w:jc w:val="center"/>
        <w:rPr>
          <w:b/>
          <w:sz w:val="32"/>
          <w:szCs w:val="32"/>
        </w:rPr>
      </w:pPr>
      <w:r>
        <w:rPr>
          <w:rFonts w:hint="eastAsia"/>
          <w:b/>
          <w:sz w:val="32"/>
          <w:szCs w:val="32"/>
        </w:rPr>
        <w:t>（道德与法治）</w:t>
      </w:r>
    </w:p>
    <w:p>
      <w:r>
        <w:rPr>
          <w:rFonts w:hint="eastAsia"/>
        </w:rPr>
        <w:t>温馨提示：</w:t>
      </w:r>
    </w:p>
    <w:p>
      <w:pPr>
        <w:ind w:firstLine="420"/>
      </w:pPr>
      <w:r>
        <w:rPr>
          <w:rFonts w:hint="eastAsia"/>
        </w:rPr>
        <w:t>亲爱的各位同学，祝贺你度过了义务教育阶段学习的美好时光，今天的道德与法治毕业学业水平考试是展示自我的良好平台，希望你从容考试，收获成功的喜悦。</w:t>
      </w:r>
    </w:p>
    <w:p>
      <w:pPr>
        <w:ind w:firstLine="420"/>
      </w:pPr>
      <w:r>
        <w:rPr>
          <w:rFonts w:hint="eastAsia"/>
        </w:rPr>
        <w:t>本学科考试时量为60分钟，满分</w:t>
      </w:r>
      <w:r>
        <w:rPr>
          <w:rFonts w:hint="eastAsia"/>
        </w:rPr>
        <w:drawing>
          <wp:inline distT="0" distB="0" distL="0" distR="0">
            <wp:extent cx="17780" cy="1397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780" cy="13970"/>
                    </a:xfrm>
                    <a:prstGeom prst="rect">
                      <a:avLst/>
                    </a:prstGeom>
                  </pic:spPr>
                </pic:pic>
              </a:graphicData>
            </a:graphic>
          </wp:inline>
        </w:drawing>
      </w:r>
      <w:r>
        <w:rPr>
          <w:rFonts w:hint="eastAsia"/>
        </w:rPr>
        <w:t>100分，请将姓名、 准考证号填在答题卡上，并在答题卡规定区域内作答！</w:t>
      </w:r>
    </w:p>
    <w:p>
      <w:pPr>
        <w:pStyle w:val="9"/>
        <w:numPr>
          <w:ilvl w:val="0"/>
          <w:numId w:val="1"/>
        </w:numPr>
        <w:ind w:firstLineChars="0"/>
        <w:jc w:val="left"/>
        <w:rPr>
          <w:b/>
          <w:szCs w:val="21"/>
        </w:rPr>
      </w:pPr>
      <w:r>
        <w:rPr>
          <w:rFonts w:hint="eastAsia"/>
          <w:b/>
          <w:szCs w:val="21"/>
        </w:rPr>
        <w:t>选择题（下列各小题均有四个备选答案，只有一个最符合题意，请将该选项的序号涂在答题卡上。每小题2分，共40分。）</w:t>
      </w:r>
    </w:p>
    <w:p>
      <w:pPr>
        <w:rPr>
          <w:szCs w:val="28"/>
        </w:rPr>
      </w:pPr>
      <w:r>
        <w:rPr>
          <w:rFonts w:hint="eastAsia"/>
          <w:szCs w:val="28"/>
        </w:rPr>
        <w:t>1.中国特色社会主义进入新时代，我国社会主要矛盾已经转化为人民日益增长的▁▁需要和▁▁之间的矛盾。</w:t>
      </w:r>
      <w:r>
        <w:rPr>
          <w:szCs w:val="28"/>
        </w:rPr>
        <w:drawing>
          <wp:inline distT="0" distB="0" distL="0" distR="0">
            <wp:extent cx="15240" cy="21590"/>
            <wp:effectExtent l="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240" cy="21590"/>
                    </a:xfrm>
                    <a:prstGeom prst="rect">
                      <a:avLst/>
                    </a:prstGeom>
                  </pic:spPr>
                </pic:pic>
              </a:graphicData>
            </a:graphic>
          </wp:inline>
        </w:drawing>
      </w:r>
    </w:p>
    <w:p>
      <w:pPr>
        <w:pStyle w:val="9"/>
        <w:ind w:left="435" w:firstLine="0" w:firstLineChars="0"/>
        <w:rPr>
          <w:szCs w:val="28"/>
        </w:rPr>
      </w:pPr>
      <w:r>
        <w:rPr>
          <w:rFonts w:hint="eastAsia"/>
          <w:szCs w:val="28"/>
        </w:rPr>
        <w:t>A. 物质文化   落后的社会生产           B.美好生活  不平衡不充分的发展</w:t>
      </w:r>
    </w:p>
    <w:p>
      <w:pPr>
        <w:pStyle w:val="9"/>
        <w:ind w:left="435" w:firstLine="0" w:firstLineChars="0"/>
        <w:rPr>
          <w:szCs w:val="28"/>
        </w:rPr>
      </w:pPr>
      <w:r>
        <w:rPr>
          <w:rFonts w:hint="eastAsia"/>
          <w:szCs w:val="28"/>
        </w:rPr>
        <w:t xml:space="preserve">C. 物质文化   不平衡不充分的发展  </w:t>
      </w:r>
      <w:r>
        <w:rPr>
          <w:rFonts w:hint="eastAsia"/>
          <w:szCs w:val="28"/>
        </w:rPr>
        <w:drawing>
          <wp:inline distT="0" distB="0" distL="0" distR="0">
            <wp:extent cx="13970" cy="2032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970" cy="20320"/>
                    </a:xfrm>
                    <a:prstGeom prst="rect">
                      <a:avLst/>
                    </a:prstGeom>
                  </pic:spPr>
                </pic:pic>
              </a:graphicData>
            </a:graphic>
          </wp:inline>
        </w:drawing>
      </w:r>
      <w:r>
        <w:rPr>
          <w:rFonts w:hint="eastAsia"/>
          <w:szCs w:val="28"/>
        </w:rPr>
        <w:t xml:space="preserve">     D.美好生活  落后的社会生产</w:t>
      </w:r>
    </w:p>
    <w:p>
      <w:pPr>
        <w:pStyle w:val="9"/>
        <w:ind w:left="435" w:firstLine="0" w:firstLineChars="0"/>
        <w:rPr>
          <w:szCs w:val="28"/>
        </w:rPr>
      </w:pPr>
    </w:p>
    <w:p>
      <w:pPr>
        <w:ind w:firstLine="105" w:firstLineChars="50"/>
        <w:rPr>
          <w:szCs w:val="28"/>
        </w:rPr>
      </w:pPr>
      <w:r>
        <w:rPr>
          <w:rFonts w:hint="eastAsia"/>
          <w:szCs w:val="28"/>
        </w:rPr>
        <w:t>2.十九大报告指出，我国经济已由▁▁▁阶段转向▁▁▁阶段，正处在转变发展方式、优化经济结构、转换增长动力的的攻关期，建设现代化经济体系是跨越关口的迫切要求和我国发展的战略目标。</w:t>
      </w:r>
      <w:r>
        <w:rPr>
          <w:rFonts w:hint="eastAsia"/>
          <w:color w:val="FFFFFF"/>
          <w:sz w:val="4"/>
          <w:szCs w:val="28"/>
        </w:rPr>
        <w:t>[来源:学科网]</w:t>
      </w:r>
    </w:p>
    <w:p>
      <w:pPr>
        <w:ind w:firstLine="420" w:firstLineChars="200"/>
        <w:rPr>
          <w:szCs w:val="28"/>
        </w:rPr>
      </w:pPr>
      <w:r>
        <w:rPr>
          <w:rFonts w:hint="eastAsia"/>
          <w:szCs w:val="28"/>
        </w:rPr>
        <w:t>A.高速增长  高水平发展             B.高速发展    高水平发展</w:t>
      </w:r>
    </w:p>
    <w:p>
      <w:pPr>
        <w:ind w:firstLine="420" w:firstLineChars="200"/>
        <w:rPr>
          <w:szCs w:val="28"/>
        </w:rPr>
      </w:pPr>
      <w:r>
        <w:rPr>
          <w:rFonts w:hint="eastAsia"/>
          <w:szCs w:val="28"/>
        </w:rPr>
        <w:t>C.高速增长  高质量发展             D.高速发展    高质量发展</w:t>
      </w:r>
    </w:p>
    <w:p>
      <w:pPr>
        <w:ind w:firstLine="420" w:firstLineChars="200"/>
        <w:rPr>
          <w:szCs w:val="28"/>
        </w:rPr>
      </w:pPr>
    </w:p>
    <w:p>
      <w:pPr>
        <w:rPr>
          <w:szCs w:val="28"/>
        </w:rPr>
      </w:pPr>
      <w:r>
        <w:rPr>
          <w:rFonts w:hint="eastAsia"/>
          <w:szCs w:val="28"/>
        </w:rPr>
        <w:t>3.2018年1月8日，习近平总书记向获得2017年度国家最高科学技术奖的南京理工大学▁▁▁院士和中国疾病预防控制中心病毒病预防控制所▁▁▁院士颁奖。</w:t>
      </w:r>
    </w:p>
    <w:p>
      <w:pPr>
        <w:ind w:firstLine="420" w:firstLineChars="200"/>
        <w:rPr>
          <w:szCs w:val="28"/>
        </w:rPr>
      </w:pPr>
      <w:r>
        <w:rPr>
          <w:rFonts w:hint="eastAsia"/>
          <w:szCs w:val="28"/>
        </w:rPr>
        <w:t>A.王泽山   侯云德               B.王泽山  师昌绪</w:t>
      </w:r>
    </w:p>
    <w:p>
      <w:pPr>
        <w:ind w:firstLine="420" w:firstLineChars="200"/>
        <w:rPr>
          <w:szCs w:val="28"/>
        </w:rPr>
      </w:pPr>
      <w:r>
        <w:rPr>
          <w:rFonts w:hint="eastAsia"/>
          <w:szCs w:val="28"/>
        </w:rPr>
        <w:t>C. 莫言    师昌绪               D.屠呦呦  侯云德</w:t>
      </w:r>
    </w:p>
    <w:p>
      <w:pPr>
        <w:ind w:firstLine="420" w:firstLineChars="200"/>
        <w:rPr>
          <w:szCs w:val="28"/>
        </w:rPr>
      </w:pPr>
    </w:p>
    <w:p>
      <w:pPr>
        <w:rPr>
          <w:szCs w:val="28"/>
        </w:rPr>
      </w:pPr>
      <w:r>
        <w:rPr>
          <w:rFonts w:hint="eastAsia"/>
          <w:szCs w:val="28"/>
        </w:rPr>
        <w:t>4.2017年7月30日上午9时，庆祝中国人民解放军建军90周年阅兵式在▁▁▁训练基地举行。</w:t>
      </w:r>
    </w:p>
    <w:p>
      <w:pPr>
        <w:ind w:firstLine="525" w:firstLineChars="250"/>
        <w:rPr>
          <w:szCs w:val="28"/>
        </w:rPr>
      </w:pPr>
      <w:r>
        <w:rPr>
          <w:rFonts w:hint="eastAsia"/>
          <w:szCs w:val="28"/>
        </w:rPr>
        <w:t>A.北京       B.朱日和     C. 上海   D. 南昌</w:t>
      </w:r>
    </w:p>
    <w:p>
      <w:pPr>
        <w:ind w:firstLine="525" w:firstLineChars="250"/>
        <w:rPr>
          <w:szCs w:val="28"/>
        </w:rPr>
      </w:pPr>
    </w:p>
    <w:p>
      <w:pPr>
        <w:rPr>
          <w:szCs w:val="28"/>
        </w:rPr>
      </w:pPr>
      <w:r>
        <w:rPr>
          <w:rFonts w:hint="eastAsia"/>
          <w:szCs w:val="28"/>
        </w:rPr>
        <w:t>5.2018年3月25日至28日，应中共中央总书记、国家主席习近平邀请，朝鲜劳动党委员长、国务委员会委员长▁▁▁对中国进行非正式访问。</w:t>
      </w:r>
    </w:p>
    <w:p>
      <w:pPr>
        <w:ind w:firstLine="420" w:firstLineChars="200"/>
        <w:rPr>
          <w:szCs w:val="28"/>
        </w:rPr>
      </w:pPr>
      <w:r>
        <w:rPr>
          <w:rFonts w:hint="eastAsia"/>
          <w:szCs w:val="28"/>
        </w:rPr>
        <w:t>A.金正恩       B.金日成     C. 安倍晋三   D. 特朗普</w:t>
      </w:r>
    </w:p>
    <w:p>
      <w:pPr>
        <w:ind w:firstLine="80" w:firstLineChars="200"/>
        <w:rPr>
          <w:szCs w:val="28"/>
        </w:rPr>
      </w:pPr>
      <w:r>
        <w:rPr>
          <w:rFonts w:hint="eastAsia"/>
          <w:color w:val="FFFFFF"/>
          <w:sz w:val="4"/>
          <w:szCs w:val="28"/>
        </w:rPr>
        <w:t>[来源:学科网ZXXK]</w:t>
      </w:r>
    </w:p>
    <w:p>
      <w:pPr>
        <w:rPr>
          <w:szCs w:val="28"/>
        </w:rPr>
      </w:pPr>
      <w:r>
        <w:rPr>
          <w:rFonts w:hint="eastAsia"/>
          <w:szCs w:val="28"/>
        </w:rPr>
        <w:t>6</w:t>
      </w:r>
      <w:r>
        <w:rPr>
          <w:szCs w:val="28"/>
        </w:rPr>
        <w:t>.</w:t>
      </w:r>
      <w:r>
        <w:rPr>
          <w:rFonts w:hint="eastAsia"/>
          <w:szCs w:val="28"/>
        </w:rPr>
        <w:t xml:space="preserve"> 自行车是很多中学生上下学的交通工具。下列对于骑自行车认识</w:t>
      </w:r>
      <w:r>
        <w:rPr>
          <w:rFonts w:hint="eastAsia"/>
          <w:b/>
          <w:szCs w:val="28"/>
        </w:rPr>
        <w:t>错误</w:t>
      </w:r>
      <w:r>
        <w:rPr>
          <w:rFonts w:hint="eastAsia"/>
          <w:szCs w:val="28"/>
        </w:rPr>
        <w:t>的是</w:t>
      </w:r>
    </w:p>
    <w:p>
      <w:pPr>
        <w:pStyle w:val="9"/>
        <w:ind w:left="360" w:firstLine="0" w:firstLineChars="0"/>
        <w:rPr>
          <w:szCs w:val="28"/>
        </w:rPr>
      </w:pPr>
      <w:r>
        <w:rPr>
          <w:szCs w:val="28"/>
        </w:rPr>
        <w:t>A</w:t>
      </w:r>
      <w:r>
        <w:rPr>
          <w:rFonts w:hint="eastAsia"/>
          <w:szCs w:val="28"/>
        </w:rPr>
        <w:t>可以在机动车道内骑车</w:t>
      </w:r>
      <w:r>
        <w:rPr>
          <w:szCs w:val="28"/>
        </w:rPr>
        <w:t xml:space="preserve"> </w:t>
      </w:r>
      <w:r>
        <w:rPr>
          <w:b/>
          <w:szCs w:val="28"/>
        </w:rPr>
        <w:t xml:space="preserve"> </w:t>
      </w:r>
      <w:r>
        <w:rPr>
          <w:szCs w:val="28"/>
        </w:rPr>
        <w:t xml:space="preserve"> </w:t>
      </w:r>
      <w:r>
        <w:rPr>
          <w:rFonts w:hint="eastAsia"/>
          <w:szCs w:val="28"/>
        </w:rPr>
        <w:t xml:space="preserve">          </w:t>
      </w:r>
      <w:r>
        <w:rPr>
          <w:szCs w:val="28"/>
        </w:rPr>
        <w:t>B.</w:t>
      </w:r>
      <w:r>
        <w:rPr>
          <w:rFonts w:hint="eastAsia"/>
          <w:szCs w:val="28"/>
        </w:rPr>
        <w:t>不要戴耳机、收听广播骑车</w:t>
      </w:r>
      <w:r>
        <w:rPr>
          <w:szCs w:val="28"/>
        </w:rPr>
        <w:t xml:space="preserve"> </w:t>
      </w:r>
    </w:p>
    <w:p>
      <w:pPr>
        <w:pStyle w:val="9"/>
        <w:ind w:left="360" w:firstLine="0" w:firstLineChars="0"/>
        <w:rPr>
          <w:szCs w:val="28"/>
        </w:rPr>
      </w:pPr>
      <w:r>
        <w:rPr>
          <w:szCs w:val="28"/>
        </w:rPr>
        <w:t>C.</w:t>
      </w:r>
      <w:r>
        <w:rPr>
          <w:rFonts w:hint="eastAsia"/>
          <w:szCs w:val="28"/>
        </w:rPr>
        <w:t>不能双手离开把手骑车</w:t>
      </w:r>
      <w:r>
        <w:rPr>
          <w:szCs w:val="28"/>
        </w:rPr>
        <w:t xml:space="preserve">  </w:t>
      </w:r>
      <w:r>
        <w:rPr>
          <w:rFonts w:hint="eastAsia"/>
          <w:szCs w:val="28"/>
        </w:rPr>
        <w:t xml:space="preserve">           </w:t>
      </w:r>
      <w:r>
        <w:rPr>
          <w:szCs w:val="28"/>
        </w:rPr>
        <w:t>D.</w:t>
      </w:r>
      <w:r>
        <w:rPr>
          <w:rFonts w:hint="eastAsia"/>
          <w:szCs w:val="28"/>
        </w:rPr>
        <w:t>不能多人并行骑车</w:t>
      </w:r>
    </w:p>
    <w:p>
      <w:pPr>
        <w:pStyle w:val="9"/>
        <w:ind w:left="360" w:firstLine="0" w:firstLineChars="0"/>
        <w:rPr>
          <w:szCs w:val="28"/>
        </w:rPr>
      </w:pPr>
    </w:p>
    <w:p>
      <w:pPr>
        <w:rPr>
          <w:szCs w:val="28"/>
        </w:rPr>
      </w:pPr>
      <w:r>
        <w:rPr>
          <w:rFonts w:hint="eastAsia"/>
          <w:szCs w:val="28"/>
        </w:rPr>
        <w:t>7.夏季是传染病的高发季节。为了预防传染病发生，下列措施正确的是</w:t>
      </w:r>
    </w:p>
    <w:p>
      <w:pPr>
        <w:rPr>
          <w:szCs w:val="28"/>
        </w:rPr>
      </w:pPr>
      <w:r>
        <w:rPr>
          <w:rFonts w:hint="eastAsia"/>
          <w:szCs w:val="28"/>
        </w:rPr>
        <w:t xml:space="preserve">①加强体育锻炼，增强对传染病的抵抗力  ②搞好环境卫生，养成良好的卫生习惯 </w:t>
      </w:r>
    </w:p>
    <w:p>
      <w:pPr>
        <w:rPr>
          <w:szCs w:val="28"/>
        </w:rPr>
      </w:pPr>
      <w:r>
        <w:rPr>
          <w:rFonts w:hint="eastAsia"/>
          <w:szCs w:val="28"/>
        </w:rPr>
        <w:t>③按规定进行预防接种，提高免疫力      ④不与疑似传染病</w:t>
      </w:r>
      <w:r>
        <w:rPr>
          <w:rFonts w:hint="eastAsia"/>
          <w:szCs w:val="28"/>
        </w:rPr>
        <w:drawing>
          <wp:inline distT="0" distB="0" distL="0" distR="0">
            <wp:extent cx="21590" cy="2286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1590" cy="22860"/>
                    </a:xfrm>
                    <a:prstGeom prst="rect">
                      <a:avLst/>
                    </a:prstGeom>
                  </pic:spPr>
                </pic:pic>
              </a:graphicData>
            </a:graphic>
          </wp:inline>
        </w:drawing>
      </w:r>
      <w:r>
        <w:rPr>
          <w:rFonts w:hint="eastAsia"/>
          <w:szCs w:val="28"/>
        </w:rPr>
        <w:t>人有任何接触</w:t>
      </w:r>
    </w:p>
    <w:p>
      <w:pPr>
        <w:rPr>
          <w:szCs w:val="28"/>
        </w:rPr>
      </w:pPr>
      <w:r>
        <w:rPr>
          <w:rFonts w:hint="eastAsia"/>
          <w:szCs w:val="28"/>
        </w:rPr>
        <w:t xml:space="preserve">      </w:t>
      </w:r>
      <w:r>
        <w:rPr>
          <w:szCs w:val="28"/>
        </w:rPr>
        <w:t>A</w:t>
      </w:r>
      <w:r>
        <w:rPr>
          <w:rFonts w:hint="eastAsia"/>
          <w:szCs w:val="28"/>
        </w:rPr>
        <w:t>．①②③      B. ②③④       C. ①②④    D. ①③④</w:t>
      </w:r>
    </w:p>
    <w:p>
      <w:pPr>
        <w:rPr>
          <w:szCs w:val="28"/>
        </w:rPr>
      </w:pPr>
    </w:p>
    <w:p>
      <w:pPr>
        <w:rPr>
          <w:szCs w:val="28"/>
        </w:rPr>
      </w:pPr>
      <w:r>
        <w:rPr>
          <w:rFonts w:hint="eastAsia"/>
          <w:szCs w:val="28"/>
        </w:rPr>
        <w:t>8.游泳是夏季最受欢迎的运动项目之一，但是因为游泳而溺水死亡的事故时有发生。下列行为有助于减少乃至杜绝此类悲剧发生的是</w:t>
      </w:r>
    </w:p>
    <w:p>
      <w:pPr>
        <w:rPr>
          <w:szCs w:val="28"/>
        </w:rPr>
      </w:pPr>
      <w:r>
        <w:rPr>
          <w:rFonts w:hint="eastAsia"/>
          <w:szCs w:val="28"/>
        </w:rPr>
        <w:t xml:space="preserve">  A.发现有人溺水，不会游泳者也应该下水救人</w:t>
      </w:r>
    </w:p>
    <w:p>
      <w:pPr>
        <w:rPr>
          <w:szCs w:val="28"/>
        </w:rPr>
      </w:pPr>
      <w:r>
        <w:rPr>
          <w:rFonts w:hint="eastAsia"/>
          <w:szCs w:val="28"/>
        </w:rPr>
        <w:t xml:space="preserve">  B.未成年人应该在成年人的带领下学习游泳</w:t>
      </w:r>
    </w:p>
    <w:p>
      <w:pPr>
        <w:rPr>
          <w:szCs w:val="28"/>
        </w:rPr>
      </w:pPr>
      <w:r>
        <w:rPr>
          <w:rFonts w:hint="eastAsia"/>
          <w:szCs w:val="28"/>
        </w:rPr>
        <w:t xml:space="preserve">  C.带着游泳圈，初学游泳者就可以游到深水区</w:t>
      </w:r>
    </w:p>
    <w:p>
      <w:pPr>
        <w:rPr>
          <w:szCs w:val="28"/>
        </w:rPr>
      </w:pPr>
      <w:r>
        <w:rPr>
          <w:rFonts w:hint="eastAsia"/>
          <w:szCs w:val="28"/>
        </w:rPr>
        <w:t xml:space="preserve">  D.剧烈运动或繁重体力劳动后可以立即下水游泳</w:t>
      </w:r>
    </w:p>
    <w:p>
      <w:pPr>
        <w:rPr>
          <w:szCs w:val="28"/>
        </w:rPr>
      </w:pPr>
    </w:p>
    <w:p>
      <w:pPr>
        <w:rPr>
          <w:szCs w:val="28"/>
        </w:rPr>
      </w:pPr>
      <w:r>
        <w:rPr>
          <w:rFonts w:hint="eastAsia"/>
          <w:szCs w:val="28"/>
        </w:rPr>
        <w:drawing>
          <wp:anchor distT="0" distB="0" distL="114300" distR="114300" simplePos="0" relativeHeight="251660288" behindDoc="1" locked="0" layoutInCell="1" allowOverlap="1">
            <wp:simplePos x="0" y="0"/>
            <wp:positionH relativeFrom="column">
              <wp:posOffset>3648075</wp:posOffset>
            </wp:positionH>
            <wp:positionV relativeFrom="paragraph">
              <wp:posOffset>13335</wp:posOffset>
            </wp:positionV>
            <wp:extent cx="1600200" cy="1400175"/>
            <wp:effectExtent l="0" t="0" r="0" b="0"/>
            <wp:wrapTight wrapText="bothSides">
              <wp:wrapPolygon>
                <wp:start x="0" y="0"/>
                <wp:lineTo x="0" y="21453"/>
                <wp:lineTo x="21343" y="21453"/>
                <wp:lineTo x="21343" y="0"/>
                <wp:lineTo x="0" y="0"/>
              </wp:wrapPolygon>
            </wp:wrapTight>
            <wp:docPr id="3"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a:xfrm>
                      <a:off x="0" y="0"/>
                      <a:ext cx="1600200" cy="1400175"/>
                    </a:xfrm>
                    <a:prstGeom prst="rect">
                      <a:avLst/>
                    </a:prstGeom>
                    <a:noFill/>
                    <a:ln w="9525">
                      <a:noFill/>
                      <a:miter lim="800000"/>
                      <a:headEnd/>
                      <a:tailEnd/>
                    </a:ln>
                  </pic:spPr>
                </pic:pic>
              </a:graphicData>
            </a:graphic>
          </wp:anchor>
        </w:drawing>
      </w:r>
      <w:r>
        <w:rPr>
          <w:rFonts w:hint="eastAsia"/>
          <w:szCs w:val="28"/>
        </w:rPr>
        <w:t xml:space="preserve">9.2017年湖南省禁毒工作会议在常德召开，会议要求加强中小学生毒品预防教育工作。为远离毒品，青少年应该:   </w:t>
      </w:r>
    </w:p>
    <w:p>
      <w:pPr>
        <w:rPr>
          <w:szCs w:val="28"/>
        </w:rPr>
      </w:pPr>
      <w:r>
        <w:rPr>
          <w:rFonts w:hint="eastAsia"/>
          <w:szCs w:val="28"/>
        </w:rPr>
        <w:t xml:space="preserve">①克服“试一试”的好奇心，坚决抵制不良诱惑   </w:t>
      </w:r>
      <w:r>
        <w:rPr>
          <w:rFonts w:hint="eastAsia"/>
          <w:color w:val="FFFFFF"/>
          <w:sz w:val="4"/>
          <w:szCs w:val="28"/>
        </w:rPr>
        <w:t>[来源:Zxxk.Com]</w:t>
      </w:r>
    </w:p>
    <w:p>
      <w:pPr>
        <w:rPr>
          <w:szCs w:val="28"/>
        </w:rPr>
      </w:pPr>
      <w:r>
        <w:rPr>
          <w:rFonts w:hint="eastAsia"/>
          <w:szCs w:val="28"/>
        </w:rPr>
        <w:t>②谨慎交友，克服盲目的从众心理</w:t>
      </w:r>
    </w:p>
    <w:p>
      <w:pPr>
        <w:rPr>
          <w:szCs w:val="28"/>
        </w:rPr>
      </w:pPr>
      <w:r>
        <w:rPr>
          <w:rFonts w:hint="eastAsia"/>
          <w:szCs w:val="28"/>
        </w:rPr>
        <w:t xml:space="preserve">③科学用药，避免毒品陷阱               </w:t>
      </w:r>
    </w:p>
    <w:p>
      <w:pPr>
        <w:rPr>
          <w:szCs w:val="28"/>
        </w:rPr>
      </w:pPr>
      <w:r>
        <w:rPr>
          <w:rFonts w:hint="eastAsia"/>
          <w:szCs w:val="28"/>
        </w:rPr>
        <w:t>④控制吸食毒品的次数和剂量，以防上瘾</w:t>
      </w:r>
    </w:p>
    <w:p>
      <w:pPr>
        <w:rPr>
          <w:szCs w:val="28"/>
        </w:rPr>
      </w:pPr>
      <w:r>
        <w:rPr>
          <w:rFonts w:hint="eastAsia"/>
          <w:szCs w:val="28"/>
        </w:rPr>
        <w:t>A. ①②③    B. ①③④    C. ①②④     D. ①②③④</w:t>
      </w:r>
    </w:p>
    <w:p>
      <w:pPr>
        <w:ind w:firstLine="514" w:firstLineChars="245"/>
        <w:rPr>
          <w:szCs w:val="28"/>
        </w:rPr>
      </w:pPr>
    </w:p>
    <w:p>
      <w:pPr>
        <w:rPr>
          <w:szCs w:val="28"/>
        </w:rPr>
      </w:pPr>
      <w:r>
        <w:rPr>
          <w:rFonts w:hint="eastAsia"/>
          <w:szCs w:val="28"/>
        </w:rPr>
        <w:t>10.自2017年9月1日起，中国移动、中国电信、</w:t>
      </w:r>
      <w:r>
        <w:rPr>
          <w:rFonts w:hint="eastAsia"/>
          <w:szCs w:val="28"/>
        </w:rPr>
        <w:drawing>
          <wp:inline distT="0" distB="0" distL="0" distR="0">
            <wp:extent cx="15240" cy="1524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240" cy="15240"/>
                    </a:xfrm>
                    <a:prstGeom prst="rect">
                      <a:avLst/>
                    </a:prstGeom>
                  </pic:spPr>
                </pic:pic>
              </a:graphicData>
            </a:graphic>
          </wp:inline>
        </w:drawing>
      </w:r>
      <w:r>
        <w:rPr>
          <w:rFonts w:hint="eastAsia"/>
          <w:szCs w:val="28"/>
        </w:rPr>
        <w:t>中国联通三大运营商全部取消国内手机长途漫游费（不含港澳台）。延续了20多年的国内手机长途漫游费终于谢幕。这</w:t>
      </w:r>
    </w:p>
    <w:p>
      <w:pPr>
        <w:rPr>
          <w:szCs w:val="28"/>
        </w:rPr>
      </w:pPr>
      <w:r>
        <w:rPr>
          <w:rFonts w:hint="eastAsia"/>
          <w:szCs w:val="28"/>
        </w:rPr>
        <w:t>A. 侵犯了运营商的权益        B. 说明民生是我国工作中心</w:t>
      </w:r>
    </w:p>
    <w:p>
      <w:pPr>
        <w:rPr>
          <w:szCs w:val="28"/>
        </w:rPr>
      </w:pPr>
      <w:r>
        <w:rPr>
          <w:rFonts w:hint="eastAsia"/>
          <w:szCs w:val="28"/>
        </w:rPr>
        <w:t>C.表明我国已跨越初级阶段     D. 有利于人民共享改革成果</w:t>
      </w:r>
    </w:p>
    <w:p>
      <w:pPr>
        <w:rPr>
          <w:szCs w:val="28"/>
        </w:rPr>
      </w:pPr>
    </w:p>
    <w:p>
      <w:pPr>
        <w:rPr>
          <w:szCs w:val="28"/>
        </w:rPr>
      </w:pPr>
      <w:r>
        <w:rPr>
          <w:rFonts w:hint="eastAsia"/>
          <w:szCs w:val="28"/>
        </w:rPr>
        <w:t>11.习近平总书记指出，厕所问题不是小事情，是城乡文明建设的重</w:t>
      </w:r>
      <w:r>
        <w:rPr>
          <w:rFonts w:hint="eastAsia"/>
          <w:szCs w:val="28"/>
        </w:rPr>
        <w:drawing>
          <wp:inline distT="0" distB="0" distL="0" distR="0">
            <wp:extent cx="20320" cy="1651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320" cy="16510"/>
                    </a:xfrm>
                    <a:prstGeom prst="rect">
                      <a:avLst/>
                    </a:prstGeom>
                  </pic:spPr>
                </pic:pic>
              </a:graphicData>
            </a:graphic>
          </wp:inline>
        </w:drawing>
      </w:r>
      <w:r>
        <w:rPr>
          <w:rFonts w:hint="eastAsia"/>
          <w:szCs w:val="28"/>
        </w:rPr>
        <w:t>要方面。不但景区、城市要抓</w:t>
      </w:r>
      <w:r>
        <w:rPr>
          <w:rFonts w:hint="eastAsia"/>
          <w:szCs w:val="28"/>
        </w:rPr>
        <w:drawing>
          <wp:inline distT="0" distB="0" distL="0" distR="0">
            <wp:extent cx="24130" cy="1905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4130" cy="19050"/>
                    </a:xfrm>
                    <a:prstGeom prst="rect">
                      <a:avLst/>
                    </a:prstGeom>
                  </pic:spPr>
                </pic:pic>
              </a:graphicData>
            </a:graphic>
          </wp:inline>
        </w:drawing>
      </w:r>
      <w:r>
        <w:rPr>
          <w:rFonts w:hint="eastAsia"/>
          <w:szCs w:val="28"/>
        </w:rPr>
        <w:t>，农村也要抓，要把这项工作作为乡村振兴战略的一项具体工作来推进，努力补齐这块影响群众生活的短板。开展“厕所革命”：①有利于提升我国的旅游形象  ②有利于我国文明城市建设 ③有利于实施乡村振兴战略，建设美丽乡村  ④是实现我国脱贫目标、落实精准扶贫的根本途径</w:t>
      </w:r>
    </w:p>
    <w:p>
      <w:pPr>
        <w:rPr>
          <w:szCs w:val="28"/>
        </w:rPr>
      </w:pPr>
      <w:r>
        <w:rPr>
          <w:rFonts w:hint="eastAsia"/>
          <w:szCs w:val="28"/>
        </w:rPr>
        <w:t xml:space="preserve">A.①③④     B.①②④   </w:t>
      </w:r>
      <w:r>
        <w:rPr>
          <w:rFonts w:hint="eastAsia"/>
          <w:szCs w:val="28"/>
        </w:rPr>
        <w:drawing>
          <wp:inline distT="0" distB="0" distL="0" distR="0">
            <wp:extent cx="22860" cy="1905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860" cy="19050"/>
                    </a:xfrm>
                    <a:prstGeom prst="rect">
                      <a:avLst/>
                    </a:prstGeom>
                  </pic:spPr>
                </pic:pic>
              </a:graphicData>
            </a:graphic>
          </wp:inline>
        </w:drawing>
      </w:r>
      <w:r>
        <w:rPr>
          <w:rFonts w:hint="eastAsia"/>
          <w:szCs w:val="28"/>
        </w:rPr>
        <w:t xml:space="preserve">  C.①②③    D.①②③④</w:t>
      </w:r>
    </w:p>
    <w:p>
      <w:pPr>
        <w:rPr>
          <w:szCs w:val="28"/>
        </w:rPr>
      </w:pPr>
      <w:r>
        <w:rPr>
          <w:rFonts w:hint="eastAsia"/>
          <w:color w:val="FFFFFF"/>
          <w:sz w:val="4"/>
          <w:szCs w:val="28"/>
        </w:rPr>
        <w:t>[来源:学科网]</w:t>
      </w:r>
    </w:p>
    <w:p>
      <w:pPr>
        <w:rPr>
          <w:szCs w:val="28"/>
        </w:rPr>
      </w:pPr>
      <w:r>
        <w:rPr>
          <w:rFonts w:hint="eastAsia"/>
          <w:szCs w:val="28"/>
        </w:rPr>
        <w:t>12</w:t>
      </w:r>
      <w:r>
        <w:rPr>
          <w:rFonts w:hint="eastAsia"/>
          <w:szCs w:val="28"/>
        </w:rPr>
        <w:drawing>
          <wp:inline distT="0" distB="0" distL="0" distR="0">
            <wp:extent cx="12700" cy="1651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700" cy="16510"/>
                    </a:xfrm>
                    <a:prstGeom prst="rect">
                      <a:avLst/>
                    </a:prstGeom>
                  </pic:spPr>
                </pic:pic>
              </a:graphicData>
            </a:graphic>
          </wp:inline>
        </w:drawing>
      </w:r>
      <w:r>
        <w:rPr>
          <w:rFonts w:hint="eastAsia"/>
          <w:szCs w:val="28"/>
        </w:rPr>
        <w:t>.教育部等11部门联合印发的《加强中小学生欺凌综合治理方案》对学生欺凌的不同情形明确了惩戒措施，涉及违反治安管理或者涉嫌犯罪的学生欺凌事件，处置以公安机关、人民法院、人民检察院为主。这对我们的启示有：</w:t>
      </w:r>
    </w:p>
    <w:p>
      <w:pPr>
        <w:rPr>
          <w:szCs w:val="28"/>
        </w:rPr>
      </w:pPr>
      <w:r>
        <w:rPr>
          <w:rFonts w:hint="eastAsia"/>
          <w:szCs w:val="28"/>
        </w:rPr>
        <w:t xml:space="preserve">①要尊法、学法、守法，依法规范自己的行为     ②违法必究 </w:t>
      </w:r>
      <w:r>
        <w:rPr>
          <w:rFonts w:hint="eastAsia"/>
          <w:szCs w:val="28"/>
        </w:rPr>
        <w:drawing>
          <wp:inline distT="0" distB="0" distL="0" distR="0">
            <wp:extent cx="19050" cy="2032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050" cy="20320"/>
                    </a:xfrm>
                    <a:prstGeom prst="rect">
                      <a:avLst/>
                    </a:prstGeom>
                  </pic:spPr>
                </pic:pic>
              </a:graphicData>
            </a:graphic>
          </wp:inline>
        </w:drawing>
      </w:r>
      <w:r>
        <w:rPr>
          <w:rFonts w:hint="eastAsia"/>
          <w:szCs w:val="28"/>
        </w:rPr>
        <w:t xml:space="preserve">      </w:t>
      </w:r>
    </w:p>
    <w:p>
      <w:pPr>
        <w:rPr>
          <w:szCs w:val="28"/>
        </w:rPr>
      </w:pPr>
      <w:r>
        <w:rPr>
          <w:rFonts w:hint="eastAsia"/>
          <w:szCs w:val="28"/>
        </w:rPr>
        <w:t>③未成年人犯罪不受法律约束   ④法律具有强制性和普遍约束力</w:t>
      </w:r>
    </w:p>
    <w:p>
      <w:pPr>
        <w:rPr>
          <w:szCs w:val="28"/>
        </w:rPr>
      </w:pPr>
      <w:r>
        <w:rPr>
          <w:rFonts w:hint="eastAsia"/>
          <w:szCs w:val="28"/>
        </w:rPr>
        <w:drawing>
          <wp:anchor distT="0" distB="0" distL="114300" distR="114300" simplePos="0" relativeHeight="251659264" behindDoc="1" locked="0" layoutInCell="1" allowOverlap="1">
            <wp:simplePos x="0" y="0"/>
            <wp:positionH relativeFrom="column">
              <wp:posOffset>2952750</wp:posOffset>
            </wp:positionH>
            <wp:positionV relativeFrom="paragraph">
              <wp:posOffset>346710</wp:posOffset>
            </wp:positionV>
            <wp:extent cx="2114550" cy="1209675"/>
            <wp:effectExtent l="0" t="0" r="0" b="0"/>
            <wp:wrapTight wrapText="bothSides">
              <wp:wrapPolygon>
                <wp:start x="0" y="0"/>
                <wp:lineTo x="0" y="21430"/>
                <wp:lineTo x="21405" y="21430"/>
                <wp:lineTo x="21405" y="0"/>
                <wp:lineTo x="0" y="0"/>
              </wp:wrapPolygon>
            </wp:wrapTight>
            <wp:docPr id="2"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a:xfrm>
                      <a:off x="0" y="0"/>
                      <a:ext cx="2114550" cy="1209675"/>
                    </a:xfrm>
                    <a:prstGeom prst="rect">
                      <a:avLst/>
                    </a:prstGeom>
                    <a:noFill/>
                    <a:ln w="9525">
                      <a:noFill/>
                      <a:miter lim="800000"/>
                      <a:headEnd/>
                      <a:tailEnd/>
                    </a:ln>
                  </pic:spPr>
                </pic:pic>
              </a:graphicData>
            </a:graphic>
          </wp:anchor>
        </w:drawing>
      </w:r>
      <w:r>
        <w:rPr>
          <w:rFonts w:hint="eastAsia"/>
          <w:szCs w:val="28"/>
        </w:rPr>
        <w:t>A. ①②③     B.①②④     C.②③④     D. ①③④</w:t>
      </w:r>
    </w:p>
    <w:p>
      <w:pPr>
        <w:rPr>
          <w:szCs w:val="28"/>
        </w:rPr>
      </w:pPr>
    </w:p>
    <w:p>
      <w:pPr>
        <w:rPr>
          <w:szCs w:val="28"/>
        </w:rPr>
      </w:pPr>
      <w:r>
        <w:rPr>
          <w:rFonts w:hint="eastAsia"/>
          <w:szCs w:val="28"/>
        </w:rPr>
        <w:t>13.</w:t>
      </w:r>
      <w:r>
        <w:rPr>
          <w:rFonts w:hint="eastAsia"/>
          <w:sz w:val="28"/>
          <w:szCs w:val="28"/>
        </w:rPr>
        <w:t xml:space="preserve">  </w:t>
      </w:r>
      <w:r>
        <w:rPr>
          <w:rFonts w:hint="eastAsia"/>
          <w:szCs w:val="28"/>
        </w:rPr>
        <w:t>你认为对右侧漫画的理解，错误的是：</w:t>
      </w:r>
    </w:p>
    <w:p>
      <w:pPr>
        <w:rPr>
          <w:szCs w:val="28"/>
        </w:rPr>
      </w:pPr>
      <w:r>
        <w:rPr>
          <w:rFonts w:hint="eastAsia"/>
          <w:szCs w:val="28"/>
        </w:rPr>
        <w:t xml:space="preserve">A.权利和义务相统一    </w:t>
      </w:r>
    </w:p>
    <w:p>
      <w:pPr>
        <w:rPr>
          <w:szCs w:val="28"/>
        </w:rPr>
      </w:pPr>
      <w:r>
        <w:rPr>
          <w:rFonts w:hint="eastAsia"/>
          <w:szCs w:val="28"/>
        </w:rPr>
        <w:t>B.先有权利后有义务</w:t>
      </w:r>
    </w:p>
    <w:p>
      <w:pPr>
        <w:rPr>
          <w:szCs w:val="28"/>
        </w:rPr>
      </w:pPr>
      <w:r>
        <w:rPr>
          <w:rFonts w:hint="eastAsia"/>
          <w:szCs w:val="28"/>
        </w:rPr>
        <w:t>C.公民既要增强权利意识，也要增强义务观念</w:t>
      </w:r>
    </w:p>
    <w:p>
      <w:pPr>
        <w:rPr>
          <w:szCs w:val="28"/>
        </w:rPr>
      </w:pPr>
      <w:r>
        <w:rPr>
          <w:rFonts w:hint="eastAsia"/>
          <w:szCs w:val="28"/>
        </w:rPr>
        <w:t>D.公民在享有权利的同时，必须履行义务</w:t>
      </w:r>
    </w:p>
    <w:p>
      <w:pPr>
        <w:rPr>
          <w:szCs w:val="28"/>
        </w:rPr>
      </w:pPr>
    </w:p>
    <w:p>
      <w:pPr>
        <w:rPr>
          <w:szCs w:val="28"/>
        </w:rPr>
      </w:pPr>
      <w:r>
        <w:rPr>
          <w:rFonts w:hint="eastAsia"/>
          <w:szCs w:val="28"/>
        </w:rPr>
        <w:t>14.自2017年10月1日起，网络跟贴评论须实名认证；互联网论坛社区服务提供者及其从业人员，不得通过发布、转载、删除信息或者干预呈现结果等手段，谋取不正当利益；互联网群组建立者、管理者应该履行群组管理责任。这告诉我们</w:t>
      </w:r>
    </w:p>
    <w:p>
      <w:pPr>
        <w:rPr>
          <w:szCs w:val="28"/>
        </w:rPr>
      </w:pPr>
      <w:r>
        <w:rPr>
          <w:rFonts w:hint="eastAsia"/>
          <w:szCs w:val="28"/>
        </w:rPr>
        <w:t>①任何时候都不能隐瞒自己的真实信息    ②互联网是一把“双刃剑”   ③自觉遵守网络道德和法律    ④网络上没有绝对的自由</w:t>
      </w:r>
    </w:p>
    <w:p>
      <w:pPr>
        <w:rPr>
          <w:szCs w:val="28"/>
        </w:rPr>
      </w:pPr>
      <w:r>
        <w:rPr>
          <w:rFonts w:hint="eastAsia"/>
          <w:szCs w:val="28"/>
        </w:rPr>
        <w:t>A.②③④     B.①②④    C.①③④    D.①②③</w:t>
      </w:r>
    </w:p>
    <w:p>
      <w:pPr>
        <w:rPr>
          <w:szCs w:val="28"/>
        </w:rPr>
      </w:pPr>
    </w:p>
    <w:p>
      <w:pPr>
        <w:rPr>
          <w:szCs w:val="28"/>
        </w:rPr>
      </w:pPr>
      <w:r>
        <w:rPr>
          <w:rFonts w:hint="eastAsia"/>
          <w:szCs w:val="28"/>
        </w:rPr>
        <w:t>15.2017年8月,一则“小车斑马线前</w:t>
      </w:r>
      <w:r>
        <w:rPr>
          <w:rFonts w:hint="eastAsia"/>
          <w:szCs w:val="28"/>
        </w:rPr>
        <w:drawing>
          <wp:inline distT="0" distB="0" distL="0" distR="0">
            <wp:extent cx="21590" cy="1651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1590" cy="16510"/>
                    </a:xfrm>
                    <a:prstGeom prst="rect">
                      <a:avLst/>
                    </a:prstGeom>
                  </pic:spPr>
                </pic:pic>
              </a:graphicData>
            </a:graphic>
          </wp:inline>
        </w:drawing>
      </w:r>
      <w:r>
        <w:rPr>
          <w:rFonts w:hint="eastAsia"/>
          <w:szCs w:val="28"/>
        </w:rPr>
        <w:t>礼让老人，老人脱帽鞠躬致谢”的新闻在社会上引起强烈反响。老人和司机的文明行为，让许多市民为之感动，满满的正能量温暖着我们。看到该新闻，最能完整表达你内心情感的是</w:t>
      </w:r>
    </w:p>
    <w:p>
      <w:pPr>
        <w:rPr>
          <w:szCs w:val="28"/>
        </w:rPr>
      </w:pPr>
      <w:r>
        <w:rPr>
          <w:rFonts w:hint="eastAsia"/>
          <w:szCs w:val="28"/>
        </w:rPr>
        <w:t>A.热心公益活动，助人为乐高尚     B.社会呼唤公平，法律捍卫正义</w:t>
      </w:r>
    </w:p>
    <w:p>
      <w:pPr>
        <w:rPr>
          <w:szCs w:val="28"/>
        </w:rPr>
      </w:pPr>
      <w:r>
        <w:rPr>
          <w:rFonts w:hint="eastAsia"/>
          <w:szCs w:val="28"/>
        </w:rPr>
        <w:t>C.关爱赢得尊重，礼貌彰显魅力     D.诚实产生信任，诚信铸就人格</w:t>
      </w:r>
    </w:p>
    <w:p>
      <w:pPr>
        <w:rPr>
          <w:szCs w:val="28"/>
        </w:rPr>
      </w:pPr>
    </w:p>
    <w:p>
      <w:pPr>
        <w:rPr>
          <w:szCs w:val="28"/>
        </w:rPr>
      </w:pPr>
      <w:r>
        <w:rPr>
          <w:rFonts w:hint="eastAsia"/>
          <w:szCs w:val="28"/>
        </w:rPr>
        <w:t xml:space="preserve">16. </w:t>
      </w:r>
      <w:r>
        <w:rPr>
          <w:rFonts w:hint="eastAsia" w:ascii="Arial" w:hAnsi="Arial" w:cs="Arial"/>
          <w:szCs w:val="28"/>
        </w:rPr>
        <w:t>近日，</w:t>
      </w:r>
      <w:r>
        <w:rPr>
          <w:rFonts w:ascii="Arial" w:hAnsi="Arial" w:cs="Arial"/>
          <w:szCs w:val="28"/>
        </w:rPr>
        <w:t>中国铁路客户服务中心（12306）网站公示了31名经认定有严重失信行为即将被限制购买车票人员名单</w:t>
      </w:r>
      <w:r>
        <w:rPr>
          <w:rFonts w:hint="eastAsia" w:ascii="Arial" w:hAnsi="Arial" w:cs="Arial"/>
          <w:szCs w:val="28"/>
        </w:rPr>
        <w:t>。</w:t>
      </w:r>
      <w:r>
        <w:rPr>
          <w:rFonts w:ascii="Arial" w:hAnsi="Arial" w:cs="Arial"/>
          <w:szCs w:val="28"/>
        </w:rPr>
        <w:t>对在</w:t>
      </w:r>
      <w:r>
        <w:rPr>
          <w:szCs w:val="28"/>
        </w:rPr>
        <w:t>动车组</w:t>
      </w:r>
      <w:r>
        <w:rPr>
          <w:rFonts w:ascii="Arial" w:hAnsi="Arial" w:cs="Arial"/>
          <w:szCs w:val="28"/>
        </w:rPr>
        <w:t>吸烟、扰乱站车秩序、倒卖车票、被行政处罚的，</w:t>
      </w:r>
      <w:r>
        <w:rPr>
          <w:szCs w:val="28"/>
        </w:rPr>
        <w:t>限制购票180天</w:t>
      </w:r>
      <w:r>
        <w:rPr>
          <w:rFonts w:hint="eastAsia"/>
          <w:szCs w:val="28"/>
        </w:rPr>
        <w:t>。铁路部门这一做法</w:t>
      </w:r>
    </w:p>
    <w:p>
      <w:pPr>
        <w:rPr>
          <w:szCs w:val="28"/>
        </w:rPr>
      </w:pPr>
      <w:r>
        <w:rPr>
          <w:rFonts w:hint="eastAsia"/>
          <w:szCs w:val="28"/>
        </w:rPr>
        <w:t>①是增强公民的诚信意识，提高全社会信用水平的需要    ②是强化守信褒奖和失信惩戒机制的需要    ③是对消费者权益的侵害   ④是弘扬社会主义核心价值观和诚信文化的需要</w:t>
      </w:r>
    </w:p>
    <w:p>
      <w:pPr>
        <w:rPr>
          <w:szCs w:val="28"/>
        </w:rPr>
      </w:pPr>
      <w:r>
        <w:rPr>
          <w:rFonts w:hint="eastAsia"/>
          <w:szCs w:val="28"/>
        </w:rPr>
        <w:t>A.①②③    B.①③④     C.②③④   D.①②④</w:t>
      </w:r>
    </w:p>
    <w:p>
      <w:pPr>
        <w:ind w:firstLine="420" w:firstLineChars="200"/>
        <w:rPr>
          <w:szCs w:val="28"/>
        </w:rPr>
      </w:pPr>
    </w:p>
    <w:p>
      <w:pPr>
        <w:rPr>
          <w:szCs w:val="28"/>
        </w:rPr>
      </w:pPr>
      <w:r>
        <w:rPr>
          <w:rFonts w:hint="eastAsia"/>
          <w:szCs w:val="28"/>
        </w:rPr>
        <w:t>17.镜头：一位骑摩托车的小伙子跟随车流等红灯时，发现一辆黑色轿车上有人随手扔出一个包装袋。小伙子立刻下车，俯身捡起了包装袋，轻敲车窗，并举起包装袋。最终，车上的人惭愧地收回了包装袋。镜头中该小伙子的行为</w:t>
      </w:r>
    </w:p>
    <w:p>
      <w:pPr>
        <w:rPr>
          <w:szCs w:val="28"/>
        </w:rPr>
      </w:pPr>
      <w:r>
        <w:rPr>
          <w:rFonts w:hint="eastAsia"/>
          <w:szCs w:val="28"/>
        </w:rPr>
        <w:t>①守护了正义，传递了正能量   ②展示了自身良好的素质和形象  ③彰显了强烈的社会责任感     ④有利于社会主义精神文明建设</w:t>
      </w:r>
    </w:p>
    <w:p>
      <w:pPr>
        <w:rPr>
          <w:szCs w:val="28"/>
        </w:rPr>
      </w:pPr>
      <w:r>
        <w:rPr>
          <w:rFonts w:hint="eastAsia"/>
          <w:szCs w:val="28"/>
        </w:rPr>
        <w:t>A. ①②③    B.</w:t>
      </w:r>
      <w:r>
        <w:rPr>
          <w:rFonts w:hint="eastAsia"/>
          <w:sz w:val="16"/>
        </w:rPr>
        <w:t xml:space="preserve"> </w:t>
      </w:r>
      <w:r>
        <w:rPr>
          <w:rFonts w:hint="eastAsia"/>
          <w:szCs w:val="28"/>
        </w:rPr>
        <w:t>②③④   C. ①③④    D.①②③④</w:t>
      </w:r>
    </w:p>
    <w:p>
      <w:pPr>
        <w:rPr>
          <w:szCs w:val="28"/>
        </w:rPr>
      </w:pPr>
    </w:p>
    <w:p>
      <w:pPr>
        <w:rPr>
          <w:szCs w:val="28"/>
        </w:rPr>
      </w:pPr>
      <w:r>
        <w:rPr>
          <w:rFonts w:hint="eastAsia"/>
          <w:szCs w:val="28"/>
        </w:rPr>
        <w:t>18.2017年最美孝心少年柯原当起了妈妈的小老师，给妈妈读书，教妈妈认字。为了不让妈妈那么辛苦，她还想办法来自己赚学费。因为她懂得孝敬父母</w:t>
      </w:r>
    </w:p>
    <w:p>
      <w:pPr>
        <w:rPr>
          <w:szCs w:val="28"/>
        </w:rPr>
      </w:pPr>
      <w:r>
        <w:rPr>
          <w:rFonts w:hint="eastAsia"/>
          <w:szCs w:val="28"/>
        </w:rPr>
        <w:t>A. 是中华民族精神的核心      B.就必须无条件服从父母</w:t>
      </w:r>
    </w:p>
    <w:p>
      <w:pPr>
        <w:rPr>
          <w:szCs w:val="28"/>
        </w:rPr>
      </w:pPr>
      <w:r>
        <w:rPr>
          <w:rFonts w:hint="eastAsia"/>
          <w:szCs w:val="28"/>
        </w:rPr>
        <w:t>C. 是中华民族的传统美德      D.是为人做事的唯一准则</w:t>
      </w:r>
      <w:r>
        <w:rPr>
          <w:rFonts w:hint="eastAsia"/>
          <w:color w:val="FFFFFF"/>
          <w:sz w:val="4"/>
          <w:szCs w:val="28"/>
        </w:rPr>
        <w:t>[来源:学科网]</w:t>
      </w:r>
    </w:p>
    <w:p>
      <w:pPr>
        <w:rPr>
          <w:szCs w:val="28"/>
        </w:rPr>
      </w:pPr>
    </w:p>
    <w:p>
      <w:pPr>
        <w:rPr>
          <w:szCs w:val="28"/>
        </w:rPr>
      </w:pPr>
      <w:r>
        <w:rPr>
          <w:rFonts w:hint="eastAsia"/>
          <w:szCs w:val="28"/>
        </w:rPr>
        <w:t>19.某校高三女教师郭现蕊患腰椎间盘突出，坚持双腿跪在椅子上讲课，其视频走红网络。谈及自己意外“走红”，她说：“新时代是奋斗者的时代，我只是做了该做的。五十天高考冲刺路，我跪着也要与我</w:t>
      </w:r>
      <w:r>
        <w:rPr>
          <w:rFonts w:hint="eastAsia"/>
          <w:szCs w:val="28"/>
        </w:rPr>
        <w:drawing>
          <wp:inline distT="0" distB="0" distL="0" distR="0">
            <wp:extent cx="17780" cy="2032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780" cy="20320"/>
                    </a:xfrm>
                    <a:prstGeom prst="rect">
                      <a:avLst/>
                    </a:prstGeom>
                  </pic:spPr>
                </pic:pic>
              </a:graphicData>
            </a:graphic>
          </wp:inline>
        </w:drawing>
      </w:r>
      <w:r>
        <w:rPr>
          <w:rFonts w:hint="eastAsia"/>
          <w:szCs w:val="28"/>
        </w:rPr>
        <w:t>的学生们风雨同行。”“跪椅授课”</w:t>
      </w:r>
    </w:p>
    <w:p>
      <w:pPr>
        <w:rPr>
          <w:szCs w:val="28"/>
        </w:rPr>
      </w:pPr>
      <w:r>
        <w:rPr>
          <w:rFonts w:hint="eastAsia"/>
          <w:szCs w:val="28"/>
        </w:rPr>
        <w:t>①是对教育事业强烈的责任心和敬业精神的体现</w:t>
      </w:r>
    </w:p>
    <w:p>
      <w:pPr>
        <w:rPr>
          <w:szCs w:val="28"/>
        </w:rPr>
      </w:pPr>
      <w:r>
        <w:rPr>
          <w:rFonts w:hint="eastAsia"/>
          <w:szCs w:val="28"/>
        </w:rPr>
        <w:t>②表明只有牺牲个人利益才能维护集体利益</w:t>
      </w:r>
    </w:p>
    <w:p>
      <w:pPr>
        <w:rPr>
          <w:szCs w:val="28"/>
        </w:rPr>
      </w:pPr>
      <w:r>
        <w:rPr>
          <w:rFonts w:hint="eastAsia"/>
          <w:szCs w:val="28"/>
        </w:rPr>
        <w:t>③提醒我们要关心和呵护教师的生命健康权</w:t>
      </w:r>
    </w:p>
    <w:p>
      <w:pPr>
        <w:rPr>
          <w:szCs w:val="28"/>
        </w:rPr>
      </w:pPr>
      <w:r>
        <w:rPr>
          <w:rFonts w:hint="eastAsia"/>
          <w:szCs w:val="28"/>
        </w:rPr>
        <w:t>④是对直面挫折优良品格和奉献精神的展示</w:t>
      </w:r>
    </w:p>
    <w:p>
      <w:pPr>
        <w:rPr>
          <w:szCs w:val="28"/>
        </w:rPr>
      </w:pPr>
      <w:r>
        <w:rPr>
          <w:rFonts w:hint="eastAsia"/>
          <w:szCs w:val="28"/>
        </w:rPr>
        <w:t>A.①②③   B.①②④   C.①③④    D.②③④</w:t>
      </w:r>
    </w:p>
    <w:p>
      <w:pPr>
        <w:rPr>
          <w:szCs w:val="28"/>
        </w:rPr>
      </w:pPr>
    </w:p>
    <w:p>
      <w:pPr>
        <w:rPr>
          <w:szCs w:val="28"/>
        </w:rPr>
      </w:pPr>
      <w:r>
        <w:rPr>
          <w:rFonts w:hint="eastAsia"/>
          <w:szCs w:val="28"/>
        </w:rPr>
        <w:t xml:space="preserve">20.2017年7月7日，中国国家主席习近平在二十国集团领导人汉堡峰会上再次倡议“构建人类命运共同体”，提出要坚持建设开放型世界经济大方向，共同为世界经济增长发掘新动力，携手使世界经济增长更加包容，继续完善全球经济治理。这表明 </w:t>
      </w:r>
    </w:p>
    <w:p>
      <w:pPr>
        <w:rPr>
          <w:szCs w:val="28"/>
        </w:rPr>
      </w:pPr>
      <w:r>
        <w:rPr>
          <w:rFonts w:hint="eastAsia"/>
          <w:szCs w:val="28"/>
        </w:rPr>
        <w:t>①经济全球化使不同国家间的联系日益加强  ②中国是个和平、合作、负责任的国家③中国是推动世界稳定与发展的重要力量 ④中国在世界舞台上扮演领导者角色</w:t>
      </w:r>
    </w:p>
    <w:p>
      <w:pPr>
        <w:rPr>
          <w:szCs w:val="28"/>
        </w:rPr>
      </w:pPr>
      <w:r>
        <w:rPr>
          <w:rFonts w:hint="eastAsia"/>
          <w:szCs w:val="28"/>
        </w:rPr>
        <w:t>A. ①②③      B.②③④    C. ①②④     D. ①③④</w:t>
      </w:r>
    </w:p>
    <w:p>
      <w:pPr>
        <w:jc w:val="left"/>
        <w:rPr>
          <w:b/>
          <w:sz w:val="16"/>
          <w:szCs w:val="21"/>
        </w:rPr>
      </w:pPr>
    </w:p>
    <w:p>
      <w:pPr>
        <w:jc w:val="left"/>
        <w:rPr>
          <w:b/>
          <w:szCs w:val="21"/>
        </w:rPr>
      </w:pPr>
    </w:p>
    <w:p>
      <w:pPr>
        <w:pStyle w:val="9"/>
        <w:numPr>
          <w:ilvl w:val="0"/>
          <w:numId w:val="1"/>
        </w:numPr>
        <w:ind w:firstLineChars="0"/>
        <w:rPr>
          <w:b/>
          <w:szCs w:val="21"/>
        </w:rPr>
      </w:pPr>
      <w:r>
        <w:rPr>
          <w:rFonts w:hint="eastAsia"/>
          <w:b/>
          <w:szCs w:val="21"/>
        </w:rPr>
        <w:t>判断题（判断下列说法或做法是否正确，正确的记T，错误的记F。请将T或F填涂在答题卡上相应位置。每小题2分，共10分。）</w:t>
      </w:r>
    </w:p>
    <w:p>
      <w:pPr>
        <w:rPr>
          <w:color w:val="000000" w:themeColor="text1"/>
          <w:szCs w:val="21"/>
        </w:rPr>
      </w:pPr>
      <w:r>
        <w:rPr>
          <w:rFonts w:hint="eastAsia"/>
          <w:color w:val="000000" w:themeColor="text1"/>
          <w:szCs w:val="21"/>
        </w:rPr>
        <w:t>21.当火灾发生时，如条件许可，我们可以用湿毛巾、口罩捂住口鼻匍匐撤离。</w:t>
      </w:r>
      <w:r>
        <w:rPr>
          <w:rFonts w:hint="eastAsia"/>
          <w:color w:val="FF0000"/>
          <w:szCs w:val="21"/>
        </w:rPr>
        <w:t>（ ）</w:t>
      </w:r>
    </w:p>
    <w:p>
      <w:pPr>
        <w:rPr>
          <w:color w:val="FF0000"/>
          <w:szCs w:val="21"/>
        </w:rPr>
      </w:pPr>
      <w:r>
        <w:rPr>
          <w:rFonts w:hint="eastAsia"/>
          <w:color w:val="FF0000"/>
          <w:szCs w:val="21"/>
        </w:rPr>
        <w:t>22.如果怀疑某人偷窃超市物品，超市保安可以对其搜身。（ ）</w:t>
      </w:r>
    </w:p>
    <w:p>
      <w:pPr>
        <w:rPr>
          <w:color w:val="FF0000"/>
          <w:szCs w:val="21"/>
        </w:rPr>
      </w:pPr>
      <w:r>
        <w:rPr>
          <w:rFonts w:hint="eastAsia"/>
          <w:color w:val="FF0000"/>
          <w:szCs w:val="21"/>
        </w:rPr>
        <w:t>23.《义务教育法》的实施为公民享有受教育权提供了物质保障。 （ ）</w:t>
      </w:r>
    </w:p>
    <w:p>
      <w:pPr>
        <w:rPr>
          <w:color w:val="FF0000"/>
          <w:szCs w:val="21"/>
        </w:rPr>
      </w:pPr>
      <w:r>
        <w:rPr>
          <w:rFonts w:hint="eastAsia"/>
          <w:color w:val="FF0000"/>
          <w:szCs w:val="21"/>
        </w:rPr>
        <w:t>24.要学会换位思考，理解他人的感受，做到“己所不欲，勿施于人”。（ ）</w:t>
      </w:r>
    </w:p>
    <w:p>
      <w:pPr>
        <w:rPr>
          <w:b/>
          <w:szCs w:val="21"/>
        </w:rPr>
      </w:pPr>
      <w:r>
        <w:rPr>
          <w:rFonts w:hint="eastAsia"/>
          <w:b/>
          <w:szCs w:val="21"/>
        </w:rPr>
        <w:t>25.</w:t>
      </w:r>
      <w:r>
        <w:rPr>
          <w:rFonts w:hint="eastAsia"/>
          <w:color w:val="000000" w:themeColor="text1"/>
          <w:szCs w:val="28"/>
        </w:rPr>
        <w:t>合作是公平的前提和基础，公平是社会稳定的“天平”。</w:t>
      </w:r>
      <w:r>
        <w:rPr>
          <w:b/>
          <w:sz w:val="16"/>
          <w:szCs w:val="21"/>
        </w:rPr>
        <w:t xml:space="preserve"> </w:t>
      </w:r>
      <w:r>
        <w:rPr>
          <w:rFonts w:hint="eastAsia"/>
          <w:color w:val="FF0000"/>
          <w:szCs w:val="21"/>
        </w:rPr>
        <w:t>（ ）</w:t>
      </w:r>
    </w:p>
    <w:p>
      <w:pPr>
        <w:rPr>
          <w:b/>
          <w:szCs w:val="21"/>
        </w:rPr>
      </w:pPr>
    </w:p>
    <w:p>
      <w:pPr>
        <w:pStyle w:val="9"/>
        <w:numPr>
          <w:ilvl w:val="0"/>
          <w:numId w:val="1"/>
        </w:numPr>
        <w:ind w:firstLineChars="0"/>
        <w:rPr>
          <w:b/>
          <w:szCs w:val="21"/>
        </w:rPr>
      </w:pPr>
      <w:r>
        <w:rPr>
          <w:rFonts w:hint="eastAsia"/>
          <w:b/>
          <w:szCs w:val="21"/>
        </w:rPr>
        <w:t>材料分析题（共50分，请书写工整，字迹清晰，并将答案填写在答题卡相应的区域内，否则无效。）</w:t>
      </w:r>
    </w:p>
    <w:p>
      <w:pPr>
        <w:rPr>
          <w:b/>
          <w:szCs w:val="21"/>
        </w:rPr>
      </w:pPr>
      <w:r>
        <w:rPr>
          <w:rFonts w:hint="eastAsia"/>
          <w:b/>
          <w:szCs w:val="21"/>
        </w:rPr>
        <w:t>26.【绿色发展】</w:t>
      </w:r>
    </w:p>
    <w:p>
      <w:pPr>
        <w:ind w:firstLine="420" w:firstLineChars="200"/>
        <w:rPr>
          <w:rFonts w:ascii="楷体" w:hAnsi="楷体" w:eastAsia="楷体"/>
          <w:szCs w:val="21"/>
        </w:rPr>
      </w:pPr>
      <w:r>
        <w:rPr>
          <w:rFonts w:hint="eastAsia" w:ascii="楷体" w:hAnsi="楷体" w:eastAsia="楷体"/>
          <w:szCs w:val="21"/>
        </w:rPr>
        <w:t>党的十九大报告指出，必须树立和践行绿水青山就是金山银山理念，坚持节约资源和保护环境的基本国策，像对待生命一样对待生态环境，形成绿色发展方式和生活方式。</w:t>
      </w:r>
    </w:p>
    <w:p>
      <w:pPr>
        <w:rPr>
          <w:b/>
          <w:szCs w:val="21"/>
        </w:rPr>
      </w:pPr>
      <w:r>
        <w:rPr>
          <w:rFonts w:hint="eastAsia"/>
          <w:b/>
          <w:szCs w:val="21"/>
        </w:rPr>
        <w:t>阅读上述材料回答问题：</w:t>
      </w:r>
      <w:r>
        <w:rPr>
          <w:rFonts w:hint="eastAsia"/>
          <w:szCs w:val="21"/>
        </w:rPr>
        <w:t>（总分6分）</w:t>
      </w:r>
    </w:p>
    <w:p>
      <w:pPr>
        <w:rPr>
          <w:szCs w:val="21"/>
        </w:rPr>
      </w:pPr>
      <w:r>
        <w:rPr>
          <w:rFonts w:hint="eastAsia"/>
          <w:szCs w:val="21"/>
        </w:rPr>
        <w:t>为什么要树立和践行“绿水青山就是金山银山”的理念？（8分）</w:t>
      </w:r>
    </w:p>
    <w:p>
      <w:pPr>
        <w:rPr>
          <w:b/>
          <w:szCs w:val="21"/>
        </w:rPr>
      </w:pPr>
    </w:p>
    <w:p>
      <w:pPr>
        <w:rPr>
          <w:szCs w:val="21"/>
        </w:rPr>
      </w:pPr>
      <w:r>
        <w:rPr>
          <w:rFonts w:hint="eastAsia"/>
          <w:szCs w:val="21"/>
        </w:rPr>
        <w:t>27.【</w:t>
      </w:r>
      <w:r>
        <w:rPr>
          <w:rFonts w:hint="eastAsia"/>
          <w:b/>
          <w:szCs w:val="21"/>
        </w:rPr>
        <w:t>依法治国</w:t>
      </w:r>
      <w:r>
        <w:rPr>
          <w:rFonts w:hint="eastAsia"/>
          <w:szCs w:val="21"/>
        </w:rPr>
        <w:t>】</w:t>
      </w:r>
    </w:p>
    <w:p>
      <w:pPr>
        <w:ind w:firstLine="420" w:firstLineChars="200"/>
        <w:rPr>
          <w:szCs w:val="21"/>
        </w:rPr>
      </w:pPr>
      <w:r>
        <w:rPr>
          <w:rFonts w:hint="eastAsia" w:ascii="楷体" w:hAnsi="楷体" w:eastAsia="楷体"/>
          <w:szCs w:val="21"/>
        </w:rPr>
        <w:t>2018年3月11日，十三届全国人大一次会议第三次全体会议经投票表决，通过了宪法修正案。作为国之根本，法之源泉，宪法修改关系全局，影响广泛而深远。宪法修改，是国家政治生活中的一件大事，是事关国家全局的重大立法活动，也是党的十九大以来党中央在新的历史起点上全面推进依法治国的重大举措。</w:t>
      </w:r>
    </w:p>
    <w:p>
      <w:pPr>
        <w:rPr>
          <w:b/>
          <w:szCs w:val="21"/>
        </w:rPr>
      </w:pPr>
      <w:r>
        <w:rPr>
          <w:rFonts w:hint="eastAsia"/>
          <w:b/>
          <w:szCs w:val="21"/>
        </w:rPr>
        <w:t>根据上述材料回答下列问题：</w:t>
      </w:r>
      <w:r>
        <w:rPr>
          <w:rFonts w:hint="eastAsia"/>
          <w:szCs w:val="21"/>
        </w:rPr>
        <w:t>（总分12分）</w:t>
      </w:r>
    </w:p>
    <w:p>
      <w:pPr>
        <w:rPr>
          <w:szCs w:val="21"/>
        </w:rPr>
      </w:pPr>
      <w:r>
        <w:rPr>
          <w:rFonts w:hint="eastAsia"/>
          <w:szCs w:val="21"/>
        </w:rPr>
        <w:t>（1）为什么说：“宪法修改是国家政治生活的大事，事关国家全局”？（6分）</w:t>
      </w:r>
    </w:p>
    <w:p>
      <w:pPr>
        <w:rPr>
          <w:szCs w:val="21"/>
        </w:rPr>
      </w:pPr>
      <w:r>
        <w:rPr>
          <w:rFonts w:hint="eastAsia"/>
          <w:szCs w:val="21"/>
        </w:rPr>
        <w:t>（2）请从依法治国基本要求的角度，谈谈我国在全面推进依法治国进程中所发生的变化？（6分）</w:t>
      </w:r>
    </w:p>
    <w:p>
      <w:pPr>
        <w:rPr>
          <w:szCs w:val="21"/>
        </w:rPr>
      </w:pPr>
    </w:p>
    <w:p>
      <w:pPr>
        <w:rPr>
          <w:b/>
          <w:szCs w:val="21"/>
        </w:rPr>
      </w:pPr>
      <w:r>
        <w:rPr>
          <w:rFonts w:hint="eastAsia"/>
          <w:b/>
          <w:szCs w:val="21"/>
        </w:rPr>
        <w:t>28.【文化自信】</w:t>
      </w:r>
    </w:p>
    <w:p>
      <w:pPr>
        <w:rPr>
          <w:rFonts w:ascii="楷体" w:hAnsi="楷体" w:eastAsia="楷体"/>
          <w:szCs w:val="21"/>
        </w:rPr>
      </w:pPr>
      <w:r>
        <w:rPr>
          <w:rFonts w:hint="eastAsia"/>
          <w:b/>
          <w:szCs w:val="21"/>
        </w:rPr>
        <w:t>材料一：</w:t>
      </w:r>
      <w:r>
        <w:rPr>
          <w:rFonts w:hint="eastAsia" w:ascii="楷体" w:hAnsi="楷体" w:eastAsia="楷体"/>
          <w:szCs w:val="21"/>
        </w:rPr>
        <w:t>2017年12月3日，中央电视台开始播出文博探索节目《国家宝藏》，将九大博物馆的镇馆之宝，以及它们所承载的历史记忆、蕴含的人文精神和彰显的大国气象，都浓缩在每期的90分钟里。以古人之规矩，开时代之生面，《国家宝藏》“让文物活起来”。</w:t>
      </w:r>
    </w:p>
    <w:p>
      <w:pPr>
        <w:rPr>
          <w:rFonts w:ascii="楷体" w:hAnsi="楷体" w:eastAsia="楷体"/>
          <w:szCs w:val="21"/>
        </w:rPr>
      </w:pPr>
      <w:r>
        <w:rPr>
          <w:rFonts w:hint="eastAsia"/>
          <w:b/>
          <w:szCs w:val="21"/>
        </w:rPr>
        <w:t>材料二：</w:t>
      </w:r>
      <w:r>
        <w:rPr>
          <w:rFonts w:hint="eastAsia" w:ascii="楷体" w:hAnsi="楷体" w:eastAsia="楷体"/>
          <w:szCs w:val="21"/>
        </w:rPr>
        <w:t>2018年3月2日上映的电影《厉害了，我的国》，记录了中国桥、中国路、中国车、中国港、中国网</w:t>
      </w:r>
      <w:r>
        <w:rPr>
          <w:rFonts w:hint="eastAsia" w:ascii="楷体" w:hAnsi="楷体" w:eastAsia="楷体"/>
          <w:szCs w:val="21"/>
        </w:rPr>
        <w:drawing>
          <wp:inline distT="0" distB="0" distL="0" distR="0">
            <wp:extent cx="17780" cy="2286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780" cy="22860"/>
                    </a:xfrm>
                    <a:prstGeom prst="rect">
                      <a:avLst/>
                    </a:prstGeom>
                  </pic:spPr>
                </pic:pic>
              </a:graphicData>
            </a:graphic>
          </wp:inline>
        </w:drawing>
      </w:r>
      <w:r>
        <w:rPr>
          <w:rFonts w:hint="eastAsia" w:ascii="楷体" w:hAnsi="楷体" w:eastAsia="楷体"/>
          <w:szCs w:val="21"/>
        </w:rPr>
        <w:t>等超级工程和科研成果，表现了人民群众的获得感、安全感、幸福感和自豪感，体现了中华民族从站起来、富起来到强起来的历史性飞跃，上映后引发强烈社会反响。</w:t>
      </w:r>
    </w:p>
    <w:p>
      <w:pPr>
        <w:rPr>
          <w:rFonts w:ascii="楷体" w:hAnsi="楷体" w:eastAsia="楷体"/>
          <w:szCs w:val="21"/>
        </w:rPr>
      </w:pPr>
      <w:r>
        <w:rPr>
          <w:rFonts w:hint="eastAsia"/>
          <w:b/>
          <w:szCs w:val="21"/>
        </w:rPr>
        <w:t>材料三：</w:t>
      </w:r>
      <w:r>
        <w:rPr>
          <w:rFonts w:hint="eastAsia" w:ascii="楷体" w:hAnsi="楷体" w:eastAsia="楷体"/>
          <w:szCs w:val="21"/>
        </w:rPr>
        <w:t>党的十九大报告指出，要坚定文化自信，推动社会主义文化繁荣兴盛。从《战狼2》到《红海行动》再到《厉害了，我的国》，当主旋律电影牢牢占据大众文化主流市场，获得高度评价，并频繁引发外界关注，已然是文化自信的最好例证。</w:t>
      </w:r>
    </w:p>
    <w:p>
      <w:pPr>
        <w:rPr>
          <w:szCs w:val="21"/>
        </w:rPr>
      </w:pPr>
      <w:r>
        <w:rPr>
          <w:rFonts w:hint="eastAsia"/>
          <w:b/>
          <w:szCs w:val="21"/>
        </w:rPr>
        <w:t>根据上述材料回答下列问题。</w:t>
      </w:r>
      <w:r>
        <w:rPr>
          <w:rFonts w:hint="eastAsia"/>
          <w:szCs w:val="21"/>
        </w:rPr>
        <w:t>（总分14分）</w:t>
      </w:r>
    </w:p>
    <w:p>
      <w:pPr>
        <w:rPr>
          <w:szCs w:val="21"/>
        </w:rPr>
      </w:pPr>
      <w:r>
        <w:rPr>
          <w:rFonts w:hint="eastAsia"/>
          <w:szCs w:val="21"/>
        </w:rPr>
        <w:t>（1）材料一中的国家宝藏体现了中华文化的什么特点？（2分）</w:t>
      </w:r>
    </w:p>
    <w:p>
      <w:pPr>
        <w:rPr>
          <w:szCs w:val="21"/>
        </w:rPr>
      </w:pPr>
      <w:r>
        <w:rPr>
          <w:rFonts w:hint="eastAsia"/>
          <w:szCs w:val="21"/>
        </w:rPr>
        <w:t>（2）上述材料中《厉害了，我的国》等影视作品获得高度评价有哪些现实意义？（6分）</w:t>
      </w:r>
    </w:p>
    <w:p>
      <w:pPr>
        <w:rPr>
          <w:szCs w:val="21"/>
        </w:rPr>
      </w:pPr>
      <w:r>
        <w:rPr>
          <w:rFonts w:hint="eastAsia"/>
          <w:szCs w:val="21"/>
        </w:rPr>
        <w:t>（3）材料三中所指的“文化自信”来自于哪里？（6分）</w:t>
      </w:r>
    </w:p>
    <w:p>
      <w:pPr>
        <w:rPr>
          <w:szCs w:val="21"/>
        </w:rPr>
      </w:pPr>
    </w:p>
    <w:p>
      <w:pPr>
        <w:rPr>
          <w:szCs w:val="21"/>
        </w:rPr>
      </w:pPr>
      <w:r>
        <w:rPr>
          <w:rFonts w:hint="eastAsia"/>
          <w:szCs w:val="21"/>
        </w:rPr>
        <w:t>29．【</w:t>
      </w:r>
      <w:r>
        <w:rPr>
          <w:rFonts w:hint="eastAsia"/>
          <w:b/>
          <w:szCs w:val="21"/>
        </w:rPr>
        <w:t>精准扶贫</w:t>
      </w:r>
      <w:r>
        <w:rPr>
          <w:rFonts w:hint="eastAsia"/>
          <w:szCs w:val="21"/>
        </w:rPr>
        <w:t>】</w:t>
      </w:r>
    </w:p>
    <w:p>
      <w:pPr>
        <w:rPr>
          <w:szCs w:val="21"/>
        </w:rPr>
      </w:pPr>
      <w:r>
        <w:rPr>
          <w:rFonts w:hint="eastAsia"/>
          <w:b/>
          <w:szCs w:val="21"/>
        </w:rPr>
        <w:t>材料一：</w:t>
      </w:r>
      <w:r>
        <w:rPr>
          <w:rFonts w:hint="eastAsia" w:ascii="楷体" w:hAnsi="楷体" w:eastAsia="楷体"/>
          <w:szCs w:val="21"/>
        </w:rPr>
        <w:t>2016年、2017年我国贫困人口地区分布情况及数量变化</w:t>
      </w:r>
    </w:p>
    <w:p>
      <w:r>
        <w:drawing>
          <wp:inline distT="0" distB="0" distL="0" distR="0">
            <wp:extent cx="5200650" cy="2019300"/>
            <wp:effectExtent l="0" t="0" r="0" b="0"/>
            <wp:docPr id="1" name="图表 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rPr>
          <w:szCs w:val="21"/>
        </w:rPr>
      </w:pPr>
      <w:r>
        <w:rPr>
          <w:rFonts w:hint="eastAsia"/>
          <w:szCs w:val="21"/>
        </w:rPr>
        <w:t xml:space="preserve">        西部地区                   中部地区                    东部地区</w:t>
      </w:r>
    </w:p>
    <w:p>
      <w:pPr>
        <w:rPr>
          <w:szCs w:val="21"/>
        </w:rPr>
      </w:pPr>
    </w:p>
    <w:p>
      <w:pPr>
        <w:rPr>
          <w:rFonts w:ascii="楷体" w:hAnsi="楷体" w:eastAsia="楷体"/>
          <w:szCs w:val="21"/>
        </w:rPr>
      </w:pPr>
      <w:r>
        <w:rPr>
          <w:rFonts w:hint="eastAsia"/>
          <w:b/>
          <w:szCs w:val="21"/>
        </w:rPr>
        <w:t>材料二：</w:t>
      </w:r>
      <w:r>
        <w:rPr>
          <w:rFonts w:hint="eastAsia" w:ascii="楷体" w:hAnsi="楷体" w:eastAsia="楷体"/>
          <w:szCs w:val="21"/>
        </w:rPr>
        <w:t>人民日报《老郭脱贫记》报道了老郭“年轻时不穷—因儿子生病致贫—自己打工落下脑梗病—享受到扶贫政策—带头种药致富”的曲折故事。当记者采访时，他说：“脱贫靠劳动，不能躺在政策温床上。”、“药材没出芽时，我不顾村民议论和老伴数落，每天到地头悉心照料。”、“对药材除草、浇水、施肥……不敢有半点马虎。”</w:t>
      </w:r>
    </w:p>
    <w:p>
      <w:pPr>
        <w:rPr>
          <w:rFonts w:ascii="楷体" w:hAnsi="楷体" w:eastAsia="楷体"/>
          <w:szCs w:val="21"/>
        </w:rPr>
      </w:pPr>
      <w:r>
        <w:rPr>
          <w:rFonts w:hint="eastAsia"/>
          <w:b/>
          <w:szCs w:val="21"/>
        </w:rPr>
        <w:t>材料三：</w:t>
      </w:r>
      <w:r>
        <w:rPr>
          <w:rFonts w:hint="eastAsia" w:ascii="楷体" w:hAnsi="楷体" w:eastAsia="楷体"/>
          <w:szCs w:val="21"/>
        </w:rPr>
        <w:t>我市青年为响应习近平总书记关于“齐心协力打赢脱贫攻坚战”的号召，纷纷加入扶贫帮困志愿者行列。他们深入贫困家庭，一起参加劳动；为贫困家庭脱贫致富出谋划策；与贫困学生结对子，捐资助学……他们成为扶贫攻坚战中的生力军和突击队。</w:t>
      </w:r>
    </w:p>
    <w:p>
      <w:pPr>
        <w:rPr>
          <w:szCs w:val="21"/>
        </w:rPr>
      </w:pPr>
      <w:r>
        <w:rPr>
          <w:rFonts w:hint="eastAsia"/>
          <w:b/>
          <w:szCs w:val="21"/>
        </w:rPr>
        <w:t>阅读上述材料回答下列问题：</w:t>
      </w:r>
      <w:r>
        <w:rPr>
          <w:rFonts w:hint="eastAsia"/>
          <w:szCs w:val="21"/>
        </w:rPr>
        <w:t>（总分16分）</w:t>
      </w:r>
    </w:p>
    <w:p>
      <w:pPr>
        <w:rPr>
          <w:szCs w:val="21"/>
        </w:rPr>
      </w:pPr>
      <w:r>
        <w:rPr>
          <w:rFonts w:hint="eastAsia"/>
          <w:szCs w:val="21"/>
        </w:rPr>
        <w:t>（1）材料一反映了什么信息？（4分）</w:t>
      </w:r>
    </w:p>
    <w:p>
      <w:pPr>
        <w:rPr>
          <w:szCs w:val="21"/>
        </w:rPr>
      </w:pPr>
      <w:r>
        <w:rPr>
          <w:rFonts w:hint="eastAsia"/>
          <w:szCs w:val="21"/>
        </w:rPr>
        <w:t>（2）材料二从老郭的言行中体现了他什么样的优秀品质？（2分）我们应该如何培养这种品质？（4分）</w:t>
      </w:r>
    </w:p>
    <w:p>
      <w:pPr>
        <w:rPr>
          <w:szCs w:val="21"/>
        </w:rPr>
      </w:pPr>
      <w:r>
        <w:rPr>
          <w:rFonts w:hint="eastAsia"/>
          <w:szCs w:val="21"/>
        </w:rPr>
        <w:t>（3）材料三中青年扶贫帮困志愿的行动，给我们青少年什么启示？（6分）</w:t>
      </w:r>
    </w:p>
    <w:p>
      <w:pPr>
        <w:pStyle w:val="13"/>
        <w:ind w:firstLine="643"/>
        <w:jc w:val="center"/>
        <w:rPr>
          <w:rFonts w:hint="eastAsia"/>
          <w:b/>
          <w:sz w:val="32"/>
          <w:szCs w:val="32"/>
        </w:rPr>
      </w:pPr>
    </w:p>
    <w:p>
      <w:pPr>
        <w:pStyle w:val="13"/>
        <w:ind w:firstLine="643"/>
        <w:jc w:val="center"/>
        <w:rPr>
          <w:rFonts w:hint="eastAsia"/>
          <w:b/>
          <w:sz w:val="32"/>
          <w:szCs w:val="32"/>
        </w:rPr>
      </w:pPr>
    </w:p>
    <w:p>
      <w:pPr>
        <w:pStyle w:val="13"/>
        <w:ind w:firstLine="643"/>
        <w:jc w:val="center"/>
        <w:rPr>
          <w:rFonts w:hint="eastAsia"/>
          <w:b/>
          <w:sz w:val="32"/>
          <w:szCs w:val="32"/>
        </w:rPr>
      </w:pPr>
    </w:p>
    <w:p>
      <w:pPr>
        <w:pStyle w:val="13"/>
        <w:ind w:firstLine="643"/>
        <w:jc w:val="center"/>
        <w:rPr>
          <w:rFonts w:hint="eastAsia"/>
          <w:b/>
          <w:sz w:val="32"/>
          <w:szCs w:val="32"/>
        </w:rPr>
      </w:pPr>
    </w:p>
    <w:p>
      <w:pPr>
        <w:pStyle w:val="13"/>
        <w:ind w:firstLine="643"/>
        <w:jc w:val="center"/>
        <w:rPr>
          <w:rFonts w:hint="eastAsia"/>
          <w:b/>
          <w:sz w:val="32"/>
          <w:szCs w:val="32"/>
        </w:rPr>
      </w:pPr>
    </w:p>
    <w:p>
      <w:pPr>
        <w:pStyle w:val="13"/>
        <w:ind w:firstLine="643"/>
        <w:jc w:val="center"/>
        <w:rPr>
          <w:rFonts w:hint="eastAsia"/>
          <w:b/>
          <w:sz w:val="32"/>
          <w:szCs w:val="32"/>
        </w:rPr>
      </w:pPr>
    </w:p>
    <w:p>
      <w:pPr>
        <w:pStyle w:val="13"/>
        <w:ind w:firstLine="643"/>
        <w:jc w:val="center"/>
        <w:rPr>
          <w:rFonts w:hint="eastAsia"/>
          <w:b/>
          <w:sz w:val="32"/>
          <w:szCs w:val="32"/>
        </w:rPr>
      </w:pPr>
    </w:p>
    <w:p>
      <w:pPr>
        <w:pStyle w:val="13"/>
        <w:ind w:firstLine="643"/>
        <w:jc w:val="center"/>
        <w:rPr>
          <w:rFonts w:hint="eastAsia"/>
          <w:b/>
          <w:sz w:val="32"/>
          <w:szCs w:val="32"/>
        </w:rPr>
      </w:pPr>
    </w:p>
    <w:p>
      <w:pPr>
        <w:pStyle w:val="13"/>
        <w:ind w:firstLine="643"/>
        <w:jc w:val="center"/>
        <w:rPr>
          <w:rFonts w:hint="eastAsia"/>
          <w:b/>
          <w:sz w:val="32"/>
          <w:szCs w:val="32"/>
        </w:rPr>
      </w:pPr>
    </w:p>
    <w:p>
      <w:pPr>
        <w:pStyle w:val="13"/>
        <w:ind w:firstLine="643"/>
        <w:jc w:val="center"/>
        <w:rPr>
          <w:rFonts w:hint="eastAsia"/>
          <w:b/>
          <w:sz w:val="32"/>
          <w:szCs w:val="32"/>
        </w:rPr>
      </w:pPr>
    </w:p>
    <w:p>
      <w:pPr>
        <w:pStyle w:val="13"/>
        <w:ind w:firstLine="643"/>
        <w:jc w:val="center"/>
        <w:rPr>
          <w:b/>
          <w:sz w:val="32"/>
          <w:szCs w:val="32"/>
        </w:rPr>
      </w:pPr>
      <w:bookmarkStart w:id="0" w:name="_GoBack"/>
      <w:bookmarkEnd w:id="0"/>
      <w:r>
        <w:rPr>
          <w:rFonts w:hint="eastAsia"/>
          <w:b/>
          <w:sz w:val="32"/>
          <w:szCs w:val="32"/>
        </w:rPr>
        <w:t>2018年娄底市初中毕业学业水平考试答案</w:t>
      </w:r>
    </w:p>
    <w:p>
      <w:pPr>
        <w:pStyle w:val="13"/>
      </w:pPr>
      <w:r>
        <w:rPr>
          <w:rFonts w:hint="eastAsia"/>
          <w:b/>
        </w:rPr>
        <w:t>一、选择题</w:t>
      </w:r>
      <w:r>
        <w:rPr>
          <w:rFonts w:hint="eastAsia"/>
        </w:rPr>
        <w:t>（每题2分，共40分）</w:t>
      </w:r>
    </w:p>
    <w:tbl>
      <w:tblPr>
        <w:tblStyle w:val="8"/>
        <w:tblW w:w="8102" w:type="dxa"/>
        <w:tblInd w:w="42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35"/>
        <w:gridCol w:w="735"/>
        <w:gridCol w:w="736"/>
        <w:gridCol w:w="737"/>
        <w:gridCol w:w="737"/>
        <w:gridCol w:w="737"/>
        <w:gridCol w:w="737"/>
        <w:gridCol w:w="737"/>
        <w:gridCol w:w="737"/>
        <w:gridCol w:w="737"/>
        <w:gridCol w:w="7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35" w:type="dxa"/>
          </w:tcPr>
          <w:p>
            <w:pPr>
              <w:pStyle w:val="13"/>
            </w:pPr>
            <w:r>
              <w:rPr>
                <w:rFonts w:hint="eastAsia"/>
              </w:rPr>
              <w:t>题号</w:t>
            </w:r>
          </w:p>
        </w:tc>
        <w:tc>
          <w:tcPr>
            <w:tcW w:w="735" w:type="dxa"/>
          </w:tcPr>
          <w:p>
            <w:pPr>
              <w:pStyle w:val="13"/>
            </w:pPr>
            <w:r>
              <w:rPr>
                <w:rFonts w:hint="eastAsia"/>
              </w:rPr>
              <w:t>1</w:t>
            </w:r>
          </w:p>
        </w:tc>
        <w:tc>
          <w:tcPr>
            <w:tcW w:w="736" w:type="dxa"/>
          </w:tcPr>
          <w:p>
            <w:pPr>
              <w:pStyle w:val="13"/>
            </w:pPr>
            <w:r>
              <w:rPr>
                <w:rFonts w:hint="eastAsia"/>
              </w:rPr>
              <w:t>2</w:t>
            </w:r>
          </w:p>
        </w:tc>
        <w:tc>
          <w:tcPr>
            <w:tcW w:w="737" w:type="dxa"/>
          </w:tcPr>
          <w:p>
            <w:pPr>
              <w:pStyle w:val="13"/>
            </w:pPr>
            <w:r>
              <w:rPr>
                <w:rFonts w:hint="eastAsia"/>
              </w:rPr>
              <w:t>3</w:t>
            </w:r>
          </w:p>
        </w:tc>
        <w:tc>
          <w:tcPr>
            <w:tcW w:w="737" w:type="dxa"/>
          </w:tcPr>
          <w:p>
            <w:pPr>
              <w:pStyle w:val="13"/>
            </w:pPr>
            <w:r>
              <w:rPr>
                <w:rFonts w:hint="eastAsia"/>
              </w:rPr>
              <w:t>4</w:t>
            </w:r>
          </w:p>
        </w:tc>
        <w:tc>
          <w:tcPr>
            <w:tcW w:w="737" w:type="dxa"/>
          </w:tcPr>
          <w:p>
            <w:pPr>
              <w:pStyle w:val="13"/>
            </w:pPr>
            <w:r>
              <w:rPr>
                <w:rFonts w:hint="eastAsia"/>
              </w:rPr>
              <w:t>5</w:t>
            </w:r>
          </w:p>
        </w:tc>
        <w:tc>
          <w:tcPr>
            <w:tcW w:w="737" w:type="dxa"/>
          </w:tcPr>
          <w:p>
            <w:pPr>
              <w:pStyle w:val="13"/>
            </w:pPr>
            <w:r>
              <w:rPr>
                <w:rFonts w:hint="eastAsia"/>
              </w:rPr>
              <w:t>6</w:t>
            </w:r>
          </w:p>
        </w:tc>
        <w:tc>
          <w:tcPr>
            <w:tcW w:w="737" w:type="dxa"/>
          </w:tcPr>
          <w:p>
            <w:pPr>
              <w:pStyle w:val="13"/>
            </w:pPr>
            <w:r>
              <w:rPr>
                <w:rFonts w:hint="eastAsia"/>
              </w:rPr>
              <w:t>7</w:t>
            </w:r>
          </w:p>
        </w:tc>
        <w:tc>
          <w:tcPr>
            <w:tcW w:w="737" w:type="dxa"/>
          </w:tcPr>
          <w:p>
            <w:pPr>
              <w:pStyle w:val="13"/>
            </w:pPr>
            <w:r>
              <w:rPr>
                <w:rFonts w:hint="eastAsia"/>
              </w:rPr>
              <w:t>8</w:t>
            </w:r>
          </w:p>
        </w:tc>
        <w:tc>
          <w:tcPr>
            <w:tcW w:w="737" w:type="dxa"/>
          </w:tcPr>
          <w:p>
            <w:pPr>
              <w:pStyle w:val="13"/>
            </w:pPr>
            <w:r>
              <w:rPr>
                <w:rFonts w:hint="eastAsia"/>
              </w:rPr>
              <w:t>9</w:t>
            </w:r>
          </w:p>
        </w:tc>
        <w:tc>
          <w:tcPr>
            <w:tcW w:w="737" w:type="dxa"/>
          </w:tcPr>
          <w:p>
            <w:pPr>
              <w:pStyle w:val="13"/>
            </w:pPr>
            <w:r>
              <w:rPr>
                <w:rFonts w:hint="eastAsia"/>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35" w:type="dxa"/>
          </w:tcPr>
          <w:p>
            <w:pPr>
              <w:pStyle w:val="13"/>
            </w:pPr>
            <w:r>
              <w:rPr>
                <w:rFonts w:hint="eastAsia"/>
              </w:rPr>
              <w:t>答案</w:t>
            </w:r>
          </w:p>
        </w:tc>
        <w:tc>
          <w:tcPr>
            <w:tcW w:w="735" w:type="dxa"/>
          </w:tcPr>
          <w:p>
            <w:pPr>
              <w:pStyle w:val="13"/>
            </w:pPr>
            <w:r>
              <w:rPr>
                <w:rFonts w:hint="eastAsia"/>
              </w:rPr>
              <w:t>B</w:t>
            </w:r>
          </w:p>
        </w:tc>
        <w:tc>
          <w:tcPr>
            <w:tcW w:w="736" w:type="dxa"/>
          </w:tcPr>
          <w:p>
            <w:pPr>
              <w:pStyle w:val="13"/>
            </w:pPr>
            <w:r>
              <w:rPr>
                <w:rFonts w:hint="eastAsia"/>
              </w:rPr>
              <w:t>D</w:t>
            </w:r>
          </w:p>
        </w:tc>
        <w:tc>
          <w:tcPr>
            <w:tcW w:w="737" w:type="dxa"/>
          </w:tcPr>
          <w:p>
            <w:pPr>
              <w:pStyle w:val="13"/>
            </w:pPr>
            <w:r>
              <w:rPr>
                <w:rFonts w:hint="eastAsia"/>
              </w:rPr>
              <w:t>A</w:t>
            </w:r>
          </w:p>
        </w:tc>
        <w:tc>
          <w:tcPr>
            <w:tcW w:w="737" w:type="dxa"/>
          </w:tcPr>
          <w:p>
            <w:pPr>
              <w:pStyle w:val="13"/>
            </w:pPr>
            <w:r>
              <w:rPr>
                <w:rFonts w:hint="eastAsia"/>
              </w:rPr>
              <w:t>B</w:t>
            </w:r>
          </w:p>
        </w:tc>
        <w:tc>
          <w:tcPr>
            <w:tcW w:w="737" w:type="dxa"/>
          </w:tcPr>
          <w:p>
            <w:pPr>
              <w:pStyle w:val="13"/>
            </w:pPr>
            <w:r>
              <w:rPr>
                <w:rFonts w:hint="eastAsia"/>
              </w:rPr>
              <w:t>A</w:t>
            </w:r>
          </w:p>
        </w:tc>
        <w:tc>
          <w:tcPr>
            <w:tcW w:w="737" w:type="dxa"/>
          </w:tcPr>
          <w:p>
            <w:pPr>
              <w:pStyle w:val="13"/>
            </w:pPr>
            <w:r>
              <w:rPr>
                <w:rFonts w:hint="eastAsia"/>
              </w:rPr>
              <w:t>A</w:t>
            </w:r>
          </w:p>
        </w:tc>
        <w:tc>
          <w:tcPr>
            <w:tcW w:w="737" w:type="dxa"/>
          </w:tcPr>
          <w:p>
            <w:pPr>
              <w:pStyle w:val="13"/>
            </w:pPr>
            <w:r>
              <w:rPr>
                <w:rFonts w:hint="eastAsia"/>
              </w:rPr>
              <w:t>A</w:t>
            </w:r>
          </w:p>
        </w:tc>
        <w:tc>
          <w:tcPr>
            <w:tcW w:w="737" w:type="dxa"/>
          </w:tcPr>
          <w:p>
            <w:pPr>
              <w:pStyle w:val="13"/>
            </w:pPr>
            <w:r>
              <w:rPr>
                <w:rFonts w:hint="eastAsia"/>
              </w:rPr>
              <w:t>B</w:t>
            </w:r>
          </w:p>
        </w:tc>
        <w:tc>
          <w:tcPr>
            <w:tcW w:w="737" w:type="dxa"/>
          </w:tcPr>
          <w:p>
            <w:pPr>
              <w:pStyle w:val="13"/>
            </w:pPr>
            <w:r>
              <w:rPr>
                <w:rFonts w:hint="eastAsia"/>
              </w:rPr>
              <w:t>A</w:t>
            </w:r>
          </w:p>
        </w:tc>
        <w:tc>
          <w:tcPr>
            <w:tcW w:w="737" w:type="dxa"/>
          </w:tcPr>
          <w:p>
            <w:pPr>
              <w:pStyle w:val="13"/>
            </w:pPr>
            <w:r>
              <w:rPr>
                <w:rFonts w:hint="eastAsia"/>
              </w:rPr>
              <w:t>D</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35" w:type="dxa"/>
          </w:tcPr>
          <w:p>
            <w:pPr>
              <w:pStyle w:val="13"/>
            </w:pPr>
            <w:r>
              <w:rPr>
                <w:rFonts w:hint="eastAsia"/>
              </w:rPr>
              <w:t>题号</w:t>
            </w:r>
          </w:p>
        </w:tc>
        <w:tc>
          <w:tcPr>
            <w:tcW w:w="735" w:type="dxa"/>
          </w:tcPr>
          <w:p>
            <w:pPr>
              <w:pStyle w:val="13"/>
            </w:pPr>
            <w:r>
              <w:rPr>
                <w:rFonts w:hint="eastAsia"/>
              </w:rPr>
              <w:t>11</w:t>
            </w:r>
          </w:p>
        </w:tc>
        <w:tc>
          <w:tcPr>
            <w:tcW w:w="736" w:type="dxa"/>
          </w:tcPr>
          <w:p>
            <w:pPr>
              <w:pStyle w:val="13"/>
            </w:pPr>
            <w:r>
              <w:rPr>
                <w:rFonts w:hint="eastAsia"/>
              </w:rPr>
              <w:t>12</w:t>
            </w:r>
          </w:p>
        </w:tc>
        <w:tc>
          <w:tcPr>
            <w:tcW w:w="737" w:type="dxa"/>
          </w:tcPr>
          <w:p>
            <w:pPr>
              <w:pStyle w:val="13"/>
            </w:pPr>
            <w:r>
              <w:rPr>
                <w:rFonts w:hint="eastAsia"/>
              </w:rPr>
              <w:t>13</w:t>
            </w:r>
          </w:p>
        </w:tc>
        <w:tc>
          <w:tcPr>
            <w:tcW w:w="737" w:type="dxa"/>
          </w:tcPr>
          <w:p>
            <w:pPr>
              <w:pStyle w:val="13"/>
            </w:pPr>
            <w:r>
              <w:rPr>
                <w:rFonts w:hint="eastAsia"/>
              </w:rPr>
              <w:t>14</w:t>
            </w:r>
          </w:p>
        </w:tc>
        <w:tc>
          <w:tcPr>
            <w:tcW w:w="737" w:type="dxa"/>
          </w:tcPr>
          <w:p>
            <w:pPr>
              <w:pStyle w:val="13"/>
            </w:pPr>
            <w:r>
              <w:rPr>
                <w:rFonts w:hint="eastAsia"/>
              </w:rPr>
              <w:t>15</w:t>
            </w:r>
          </w:p>
        </w:tc>
        <w:tc>
          <w:tcPr>
            <w:tcW w:w="737" w:type="dxa"/>
          </w:tcPr>
          <w:p>
            <w:pPr>
              <w:pStyle w:val="13"/>
            </w:pPr>
            <w:r>
              <w:rPr>
                <w:rFonts w:hint="eastAsia"/>
              </w:rPr>
              <w:t>16</w:t>
            </w:r>
          </w:p>
        </w:tc>
        <w:tc>
          <w:tcPr>
            <w:tcW w:w="737" w:type="dxa"/>
          </w:tcPr>
          <w:p>
            <w:pPr>
              <w:pStyle w:val="13"/>
            </w:pPr>
            <w:r>
              <w:rPr>
                <w:rFonts w:hint="eastAsia"/>
              </w:rPr>
              <w:t>17</w:t>
            </w:r>
          </w:p>
        </w:tc>
        <w:tc>
          <w:tcPr>
            <w:tcW w:w="737" w:type="dxa"/>
          </w:tcPr>
          <w:p>
            <w:pPr>
              <w:pStyle w:val="13"/>
            </w:pPr>
            <w:r>
              <w:rPr>
                <w:rFonts w:hint="eastAsia"/>
              </w:rPr>
              <w:t>18</w:t>
            </w:r>
          </w:p>
        </w:tc>
        <w:tc>
          <w:tcPr>
            <w:tcW w:w="737" w:type="dxa"/>
          </w:tcPr>
          <w:p>
            <w:pPr>
              <w:pStyle w:val="13"/>
            </w:pPr>
            <w:r>
              <w:rPr>
                <w:rFonts w:hint="eastAsia"/>
              </w:rPr>
              <w:t>19</w:t>
            </w:r>
          </w:p>
        </w:tc>
        <w:tc>
          <w:tcPr>
            <w:tcW w:w="737" w:type="dxa"/>
          </w:tcPr>
          <w:p>
            <w:pPr>
              <w:pStyle w:val="13"/>
            </w:pPr>
            <w:r>
              <w:rPr>
                <w:rFonts w:hint="eastAsia"/>
              </w:rPr>
              <w:t>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35" w:type="dxa"/>
          </w:tcPr>
          <w:p>
            <w:pPr>
              <w:pStyle w:val="13"/>
            </w:pPr>
            <w:r>
              <w:rPr>
                <w:rFonts w:hint="eastAsia"/>
              </w:rPr>
              <w:t>答案</w:t>
            </w:r>
          </w:p>
        </w:tc>
        <w:tc>
          <w:tcPr>
            <w:tcW w:w="735" w:type="dxa"/>
          </w:tcPr>
          <w:p>
            <w:pPr>
              <w:pStyle w:val="13"/>
            </w:pPr>
            <w:r>
              <w:rPr>
                <w:rFonts w:hint="eastAsia"/>
              </w:rPr>
              <w:t>C</w:t>
            </w:r>
          </w:p>
        </w:tc>
        <w:tc>
          <w:tcPr>
            <w:tcW w:w="736" w:type="dxa"/>
          </w:tcPr>
          <w:p>
            <w:pPr>
              <w:pStyle w:val="13"/>
            </w:pPr>
            <w:r>
              <w:rPr>
                <w:rFonts w:hint="eastAsia"/>
              </w:rPr>
              <w:t>B</w:t>
            </w:r>
          </w:p>
        </w:tc>
        <w:tc>
          <w:tcPr>
            <w:tcW w:w="737" w:type="dxa"/>
          </w:tcPr>
          <w:p>
            <w:pPr>
              <w:pStyle w:val="13"/>
            </w:pPr>
            <w:r>
              <w:rPr>
                <w:rFonts w:hint="eastAsia"/>
              </w:rPr>
              <w:t>B</w:t>
            </w:r>
          </w:p>
        </w:tc>
        <w:tc>
          <w:tcPr>
            <w:tcW w:w="737" w:type="dxa"/>
          </w:tcPr>
          <w:p>
            <w:pPr>
              <w:pStyle w:val="13"/>
            </w:pPr>
            <w:r>
              <w:rPr>
                <w:rFonts w:hint="eastAsia"/>
              </w:rPr>
              <w:t>A</w:t>
            </w:r>
          </w:p>
        </w:tc>
        <w:tc>
          <w:tcPr>
            <w:tcW w:w="737" w:type="dxa"/>
          </w:tcPr>
          <w:p>
            <w:pPr>
              <w:pStyle w:val="13"/>
            </w:pPr>
            <w:r>
              <w:rPr>
                <w:rFonts w:hint="eastAsia"/>
              </w:rPr>
              <w:t>C</w:t>
            </w:r>
          </w:p>
        </w:tc>
        <w:tc>
          <w:tcPr>
            <w:tcW w:w="737" w:type="dxa"/>
          </w:tcPr>
          <w:p>
            <w:pPr>
              <w:pStyle w:val="13"/>
            </w:pPr>
            <w:r>
              <w:rPr>
                <w:rFonts w:hint="eastAsia"/>
              </w:rPr>
              <w:t>D</w:t>
            </w:r>
          </w:p>
        </w:tc>
        <w:tc>
          <w:tcPr>
            <w:tcW w:w="737" w:type="dxa"/>
          </w:tcPr>
          <w:p>
            <w:pPr>
              <w:pStyle w:val="13"/>
            </w:pPr>
            <w:r>
              <w:rPr>
                <w:rFonts w:hint="eastAsia"/>
              </w:rPr>
              <w:t>D</w:t>
            </w:r>
          </w:p>
        </w:tc>
        <w:tc>
          <w:tcPr>
            <w:tcW w:w="737" w:type="dxa"/>
          </w:tcPr>
          <w:p>
            <w:pPr>
              <w:pStyle w:val="13"/>
            </w:pPr>
            <w:r>
              <w:rPr>
                <w:rFonts w:hint="eastAsia"/>
              </w:rPr>
              <w:t>C</w:t>
            </w:r>
          </w:p>
        </w:tc>
        <w:tc>
          <w:tcPr>
            <w:tcW w:w="737" w:type="dxa"/>
          </w:tcPr>
          <w:p>
            <w:pPr>
              <w:pStyle w:val="13"/>
            </w:pPr>
            <w:r>
              <w:rPr>
                <w:rFonts w:hint="eastAsia"/>
              </w:rPr>
              <w:t>C</w:t>
            </w:r>
          </w:p>
        </w:tc>
        <w:tc>
          <w:tcPr>
            <w:tcW w:w="737" w:type="dxa"/>
          </w:tcPr>
          <w:p>
            <w:pPr>
              <w:pStyle w:val="13"/>
            </w:pPr>
            <w:r>
              <w:rPr>
                <w:rFonts w:hint="eastAsia"/>
              </w:rPr>
              <w:t>A</w:t>
            </w:r>
          </w:p>
        </w:tc>
      </w:tr>
    </w:tbl>
    <w:p>
      <w:pPr>
        <w:pStyle w:val="13"/>
        <w:rPr>
          <w:b/>
        </w:rPr>
      </w:pPr>
    </w:p>
    <w:p>
      <w:pPr>
        <w:pStyle w:val="13"/>
      </w:pPr>
      <w:r>
        <w:rPr>
          <w:rFonts w:hint="eastAsia"/>
          <w:b/>
        </w:rPr>
        <w:t>二、判断题</w:t>
      </w:r>
      <w:r>
        <w:rPr>
          <w:rFonts w:hint="eastAsia"/>
        </w:rPr>
        <w:t>（每题2分，共10分）</w:t>
      </w:r>
    </w:p>
    <w:tbl>
      <w:tblPr>
        <w:tblStyle w:val="8"/>
        <w:tblW w:w="8102" w:type="dxa"/>
        <w:tblInd w:w="42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350"/>
        <w:gridCol w:w="1350"/>
        <w:gridCol w:w="1350"/>
        <w:gridCol w:w="1350"/>
        <w:gridCol w:w="1351"/>
        <w:gridCol w:w="135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350" w:type="dxa"/>
          </w:tcPr>
          <w:p>
            <w:pPr>
              <w:pStyle w:val="13"/>
            </w:pPr>
            <w:r>
              <w:rPr>
                <w:rFonts w:hint="eastAsia"/>
              </w:rPr>
              <w:t>题号</w:t>
            </w:r>
          </w:p>
        </w:tc>
        <w:tc>
          <w:tcPr>
            <w:tcW w:w="1350" w:type="dxa"/>
          </w:tcPr>
          <w:p>
            <w:pPr>
              <w:pStyle w:val="13"/>
            </w:pPr>
            <w:r>
              <w:rPr>
                <w:rFonts w:hint="eastAsia"/>
              </w:rPr>
              <w:t>21</w:t>
            </w:r>
          </w:p>
        </w:tc>
        <w:tc>
          <w:tcPr>
            <w:tcW w:w="1350" w:type="dxa"/>
          </w:tcPr>
          <w:p>
            <w:pPr>
              <w:pStyle w:val="13"/>
            </w:pPr>
            <w:r>
              <w:rPr>
                <w:rFonts w:hint="eastAsia"/>
              </w:rPr>
              <w:t>22</w:t>
            </w:r>
          </w:p>
        </w:tc>
        <w:tc>
          <w:tcPr>
            <w:tcW w:w="1350" w:type="dxa"/>
          </w:tcPr>
          <w:p>
            <w:pPr>
              <w:pStyle w:val="13"/>
            </w:pPr>
            <w:r>
              <w:rPr>
                <w:rFonts w:hint="eastAsia"/>
              </w:rPr>
              <w:t>23</w:t>
            </w:r>
          </w:p>
        </w:tc>
        <w:tc>
          <w:tcPr>
            <w:tcW w:w="1351" w:type="dxa"/>
          </w:tcPr>
          <w:p>
            <w:pPr>
              <w:pStyle w:val="13"/>
            </w:pPr>
            <w:r>
              <w:rPr>
                <w:rFonts w:hint="eastAsia"/>
              </w:rPr>
              <w:t>24</w:t>
            </w:r>
          </w:p>
        </w:tc>
        <w:tc>
          <w:tcPr>
            <w:tcW w:w="1351" w:type="dxa"/>
          </w:tcPr>
          <w:p>
            <w:pPr>
              <w:pStyle w:val="13"/>
            </w:pPr>
            <w:r>
              <w:rPr>
                <w:rFonts w:hint="eastAsia"/>
              </w:rPr>
              <w:t>25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350" w:type="dxa"/>
          </w:tcPr>
          <w:p>
            <w:pPr>
              <w:pStyle w:val="13"/>
            </w:pPr>
            <w:r>
              <w:rPr>
                <w:rFonts w:hint="eastAsia"/>
              </w:rPr>
              <w:t>答案</w:t>
            </w:r>
          </w:p>
        </w:tc>
        <w:tc>
          <w:tcPr>
            <w:tcW w:w="1350" w:type="dxa"/>
          </w:tcPr>
          <w:p>
            <w:pPr>
              <w:pStyle w:val="13"/>
            </w:pPr>
            <w:r>
              <w:rPr>
                <w:rFonts w:hint="eastAsia"/>
              </w:rPr>
              <w:t>T</w:t>
            </w:r>
          </w:p>
        </w:tc>
        <w:tc>
          <w:tcPr>
            <w:tcW w:w="1350" w:type="dxa"/>
          </w:tcPr>
          <w:p>
            <w:pPr>
              <w:pStyle w:val="13"/>
            </w:pPr>
            <w:r>
              <w:rPr>
                <w:rFonts w:hint="eastAsia"/>
              </w:rPr>
              <w:t>F</w:t>
            </w:r>
          </w:p>
        </w:tc>
        <w:tc>
          <w:tcPr>
            <w:tcW w:w="1350" w:type="dxa"/>
          </w:tcPr>
          <w:p>
            <w:pPr>
              <w:pStyle w:val="13"/>
            </w:pPr>
            <w:r>
              <w:rPr>
                <w:rFonts w:hint="eastAsia"/>
              </w:rPr>
              <w:t>F</w:t>
            </w:r>
          </w:p>
        </w:tc>
        <w:tc>
          <w:tcPr>
            <w:tcW w:w="1351" w:type="dxa"/>
          </w:tcPr>
          <w:p>
            <w:pPr>
              <w:pStyle w:val="13"/>
            </w:pPr>
            <w:r>
              <w:rPr>
                <w:rFonts w:hint="eastAsia"/>
              </w:rPr>
              <w:t>T</w:t>
            </w:r>
          </w:p>
        </w:tc>
        <w:tc>
          <w:tcPr>
            <w:tcW w:w="1351" w:type="dxa"/>
          </w:tcPr>
          <w:p>
            <w:pPr>
              <w:pStyle w:val="13"/>
            </w:pPr>
            <w:r>
              <w:rPr>
                <w:rFonts w:hint="eastAsia"/>
              </w:rPr>
              <w:t>F</w:t>
            </w:r>
          </w:p>
        </w:tc>
      </w:tr>
    </w:tbl>
    <w:p>
      <w:pPr>
        <w:pStyle w:val="13"/>
        <w:spacing w:line="480" w:lineRule="exact"/>
        <w:rPr>
          <w:b/>
        </w:rPr>
      </w:pPr>
    </w:p>
    <w:p>
      <w:pPr>
        <w:pStyle w:val="13"/>
        <w:spacing w:line="480" w:lineRule="exact"/>
      </w:pPr>
      <w:r>
        <w:rPr>
          <w:rFonts w:hint="eastAsia"/>
          <w:b/>
        </w:rPr>
        <w:t>三、材料分析题</w:t>
      </w:r>
      <w:r>
        <w:rPr>
          <w:rFonts w:hint="eastAsia"/>
        </w:rPr>
        <w:t>（共50分）</w:t>
      </w:r>
    </w:p>
    <w:p>
      <w:pPr>
        <w:pStyle w:val="13"/>
        <w:spacing w:line="480" w:lineRule="exact"/>
        <w:rPr>
          <w:szCs w:val="21"/>
        </w:rPr>
      </w:pPr>
      <w:r>
        <w:rPr>
          <w:rFonts w:hint="eastAsia"/>
          <w:szCs w:val="21"/>
        </w:rPr>
        <w:t>26.（8分）①我国资源与环境问题较为突出；</w:t>
      </w:r>
    </w:p>
    <w:p>
      <w:pPr>
        <w:pStyle w:val="13"/>
        <w:spacing w:line="480" w:lineRule="exact"/>
        <w:rPr>
          <w:szCs w:val="21"/>
        </w:rPr>
      </w:pPr>
      <w:r>
        <w:rPr>
          <w:rFonts w:hint="eastAsia"/>
          <w:szCs w:val="21"/>
        </w:rPr>
        <w:t>②有利于建设资源节约型和环境友好型社会；</w:t>
      </w:r>
    </w:p>
    <w:p>
      <w:pPr>
        <w:pStyle w:val="13"/>
        <w:spacing w:line="480" w:lineRule="exact"/>
        <w:rPr>
          <w:szCs w:val="21"/>
        </w:rPr>
      </w:pPr>
      <w:r>
        <w:rPr>
          <w:rFonts w:hint="eastAsia"/>
          <w:szCs w:val="21"/>
        </w:rPr>
        <w:t>③有利于贯彻落实科学发展观；</w:t>
      </w:r>
    </w:p>
    <w:p>
      <w:pPr>
        <w:pStyle w:val="13"/>
        <w:spacing w:line="480" w:lineRule="exact"/>
        <w:rPr>
          <w:szCs w:val="21"/>
        </w:rPr>
      </w:pPr>
      <w:r>
        <w:rPr>
          <w:rFonts w:hint="eastAsia"/>
          <w:szCs w:val="21"/>
        </w:rPr>
        <w:t>④有利于促进人与自然的和谐发展；</w:t>
      </w:r>
    </w:p>
    <w:p>
      <w:pPr>
        <w:pStyle w:val="13"/>
        <w:spacing w:line="480" w:lineRule="exact"/>
        <w:rPr>
          <w:szCs w:val="21"/>
        </w:rPr>
      </w:pPr>
      <w:r>
        <w:rPr>
          <w:rFonts w:hint="eastAsia"/>
          <w:szCs w:val="21"/>
        </w:rPr>
        <w:t>⑤有利于建设美丽中国。（答对四点给满分）</w:t>
      </w:r>
    </w:p>
    <w:p>
      <w:pPr>
        <w:pStyle w:val="13"/>
        <w:spacing w:line="480" w:lineRule="exact"/>
        <w:rPr>
          <w:szCs w:val="21"/>
        </w:rPr>
      </w:pPr>
    </w:p>
    <w:p>
      <w:pPr>
        <w:pStyle w:val="13"/>
        <w:spacing w:line="480" w:lineRule="exact"/>
        <w:rPr>
          <w:szCs w:val="21"/>
        </w:rPr>
      </w:pPr>
      <w:r>
        <w:rPr>
          <w:rFonts w:hint="eastAsia"/>
          <w:szCs w:val="21"/>
        </w:rPr>
        <w:t>27.（1）（6分）①宪法是国家的根本大法，是治国安邦的总章程，是公民基本权利的保障书；</w:t>
      </w:r>
    </w:p>
    <w:p>
      <w:pPr>
        <w:pStyle w:val="13"/>
        <w:spacing w:line="480" w:lineRule="exact"/>
        <w:rPr>
          <w:szCs w:val="21"/>
        </w:rPr>
      </w:pPr>
      <w:r>
        <w:rPr>
          <w:rFonts w:hint="eastAsia"/>
          <w:szCs w:val="21"/>
        </w:rPr>
        <w:t>②宪法在国家法律体系中具有最高的法律地位、法律权威和法律效力；</w:t>
      </w:r>
    </w:p>
    <w:p>
      <w:pPr>
        <w:pStyle w:val="13"/>
        <w:spacing w:line="480" w:lineRule="exact"/>
        <w:rPr>
          <w:szCs w:val="21"/>
        </w:rPr>
      </w:pPr>
      <w:r>
        <w:rPr>
          <w:rFonts w:hint="eastAsia"/>
          <w:szCs w:val="21"/>
        </w:rPr>
        <w:t>③宪法规定了国家生活中最根本的问题，是一切组织和个人的根本活动准则；</w:t>
      </w:r>
    </w:p>
    <w:p>
      <w:pPr>
        <w:pStyle w:val="13"/>
        <w:spacing w:line="480" w:lineRule="exact"/>
        <w:rPr>
          <w:szCs w:val="21"/>
        </w:rPr>
      </w:pPr>
      <w:r>
        <w:rPr>
          <w:rFonts w:hint="eastAsia"/>
          <w:szCs w:val="21"/>
        </w:rPr>
        <w:t>④宪法的制定和修改程序比普通法律更严格。（答对其中三点得满分）</w:t>
      </w:r>
    </w:p>
    <w:p>
      <w:pPr>
        <w:pStyle w:val="13"/>
        <w:spacing w:line="480" w:lineRule="exact"/>
        <w:rPr>
          <w:szCs w:val="21"/>
        </w:rPr>
      </w:pPr>
      <w:r>
        <w:rPr>
          <w:rFonts w:hint="eastAsia"/>
          <w:szCs w:val="21"/>
        </w:rPr>
        <w:t>（2）（6分）①立法更加科学，中国特色社会主义法律体系进一步得到完善；</w:t>
      </w:r>
    </w:p>
    <w:p>
      <w:pPr>
        <w:pStyle w:val="13"/>
        <w:spacing w:line="480" w:lineRule="exact"/>
        <w:rPr>
          <w:szCs w:val="21"/>
        </w:rPr>
      </w:pPr>
      <w:r>
        <w:rPr>
          <w:rFonts w:hint="eastAsia"/>
          <w:szCs w:val="21"/>
        </w:rPr>
        <w:t>②各级政府依法行政，把权力关进制度的笼子，行使权力不再“任性”；</w:t>
      </w:r>
    </w:p>
    <w:p>
      <w:pPr>
        <w:pStyle w:val="13"/>
        <w:spacing w:line="480" w:lineRule="exact"/>
        <w:rPr>
          <w:szCs w:val="21"/>
        </w:rPr>
      </w:pPr>
      <w:r>
        <w:rPr>
          <w:rFonts w:hint="eastAsia"/>
          <w:szCs w:val="21"/>
        </w:rPr>
        <w:t>③司法更加公正，维护了社会的公平正义；</w:t>
      </w:r>
    </w:p>
    <w:p>
      <w:pPr>
        <w:pStyle w:val="13"/>
        <w:spacing w:line="480" w:lineRule="exact"/>
        <w:rPr>
          <w:szCs w:val="21"/>
        </w:rPr>
      </w:pPr>
      <w:r>
        <w:rPr>
          <w:rFonts w:hint="eastAsia"/>
          <w:szCs w:val="21"/>
        </w:rPr>
        <w:t>④全社会自觉尊法、学法、守法、用法的法治氛围日渐浓厚。</w:t>
      </w:r>
    </w:p>
    <w:p>
      <w:pPr>
        <w:pStyle w:val="13"/>
        <w:spacing w:line="480" w:lineRule="exact"/>
        <w:rPr>
          <w:szCs w:val="21"/>
        </w:rPr>
      </w:pPr>
    </w:p>
    <w:p>
      <w:pPr>
        <w:pStyle w:val="13"/>
        <w:spacing w:line="480" w:lineRule="exact"/>
        <w:rPr>
          <w:szCs w:val="21"/>
        </w:rPr>
      </w:pPr>
      <w:r>
        <w:rPr>
          <w:rFonts w:hint="eastAsia"/>
          <w:szCs w:val="21"/>
        </w:rPr>
        <w:t>28.（1）（2分）材料一中</w:t>
      </w:r>
      <w:r>
        <w:rPr>
          <w:rFonts w:hint="eastAsia"/>
          <w:szCs w:val="21"/>
        </w:rPr>
        <w:drawing>
          <wp:inline distT="0" distB="0" distL="0" distR="0">
            <wp:extent cx="20320" cy="1651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320" cy="16510"/>
                    </a:xfrm>
                    <a:prstGeom prst="rect">
                      <a:avLst/>
                    </a:prstGeom>
                  </pic:spPr>
                </pic:pic>
              </a:graphicData>
            </a:graphic>
          </wp:inline>
        </w:drawing>
      </w:r>
      <w:r>
        <w:rPr>
          <w:rFonts w:hint="eastAsia"/>
          <w:szCs w:val="21"/>
        </w:rPr>
        <w:t>的国家宝藏体现了中华文化的特点是：源远流长、博大精深。</w:t>
      </w:r>
    </w:p>
    <w:p>
      <w:pPr>
        <w:pStyle w:val="13"/>
        <w:spacing w:line="480" w:lineRule="exact"/>
        <w:rPr>
          <w:szCs w:val="21"/>
        </w:rPr>
      </w:pPr>
      <w:r>
        <w:rPr>
          <w:rFonts w:hint="eastAsia"/>
          <w:szCs w:val="21"/>
        </w:rPr>
        <w:t>（2）（6分）①有利于弘扬以爱国主义为核心的伟大民族精神；</w:t>
      </w:r>
    </w:p>
    <w:p>
      <w:pPr>
        <w:pStyle w:val="13"/>
        <w:spacing w:line="480" w:lineRule="exact"/>
        <w:rPr>
          <w:szCs w:val="21"/>
        </w:rPr>
      </w:pPr>
      <w:r>
        <w:rPr>
          <w:rFonts w:hint="eastAsia"/>
          <w:szCs w:val="21"/>
        </w:rPr>
        <w:t>②有利于增强中小学生的爱国情感，传递正能量；</w:t>
      </w:r>
    </w:p>
    <w:p>
      <w:pPr>
        <w:pStyle w:val="13"/>
        <w:spacing w:line="480" w:lineRule="exact"/>
        <w:rPr>
          <w:szCs w:val="21"/>
        </w:rPr>
      </w:pPr>
      <w:r>
        <w:rPr>
          <w:rFonts w:hint="eastAsia"/>
          <w:szCs w:val="21"/>
        </w:rPr>
        <w:t>③有利于发展先进文化，加强社会主义精神文明建设；</w:t>
      </w:r>
    </w:p>
    <w:p>
      <w:pPr>
        <w:pStyle w:val="13"/>
        <w:spacing w:line="480" w:lineRule="exact"/>
        <w:rPr>
          <w:szCs w:val="21"/>
        </w:rPr>
      </w:pPr>
      <w:r>
        <w:rPr>
          <w:rFonts w:hint="eastAsia"/>
          <w:szCs w:val="21"/>
        </w:rPr>
        <w:t>④有利于提高国际影响力，彰显我国综合国力；</w:t>
      </w:r>
    </w:p>
    <w:p>
      <w:pPr>
        <w:pStyle w:val="13"/>
        <w:spacing w:line="480" w:lineRule="exact"/>
        <w:rPr>
          <w:szCs w:val="21"/>
        </w:rPr>
      </w:pPr>
      <w:r>
        <w:rPr>
          <w:rFonts w:hint="eastAsia"/>
          <w:szCs w:val="21"/>
        </w:rPr>
        <w:t>⑤有利于坚定中国特色社会主义文化自信。（答对其中三点可以得满分）</w:t>
      </w:r>
    </w:p>
    <w:p>
      <w:pPr>
        <w:pStyle w:val="13"/>
        <w:spacing w:line="480" w:lineRule="exact"/>
        <w:rPr>
          <w:szCs w:val="21"/>
        </w:rPr>
      </w:pPr>
      <w:r>
        <w:rPr>
          <w:rFonts w:hint="eastAsia"/>
          <w:szCs w:val="21"/>
        </w:rPr>
        <w:t>（3）（6分）材料三中的文化自信来自于：①来自源远流长、博大精深的中华文化；</w:t>
      </w:r>
    </w:p>
    <w:p>
      <w:pPr>
        <w:pStyle w:val="13"/>
        <w:spacing w:line="480" w:lineRule="exact"/>
        <w:rPr>
          <w:szCs w:val="21"/>
        </w:rPr>
      </w:pPr>
      <w:r>
        <w:rPr>
          <w:rFonts w:hint="eastAsia"/>
          <w:szCs w:val="21"/>
        </w:rPr>
        <w:t>②来自以爱国主义为核心的伟大民族精神；</w:t>
      </w:r>
    </w:p>
    <w:p>
      <w:pPr>
        <w:pStyle w:val="13"/>
        <w:spacing w:line="480" w:lineRule="exact"/>
        <w:rPr>
          <w:szCs w:val="21"/>
        </w:rPr>
      </w:pPr>
      <w:r>
        <w:rPr>
          <w:rFonts w:hint="eastAsia"/>
          <w:szCs w:val="21"/>
        </w:rPr>
        <w:t>③来自我国不断上升的综合国力和不断增强的国际影响力；</w:t>
      </w:r>
    </w:p>
    <w:p>
      <w:pPr>
        <w:pStyle w:val="13"/>
        <w:spacing w:line="480" w:lineRule="exact"/>
        <w:rPr>
          <w:szCs w:val="21"/>
        </w:rPr>
      </w:pPr>
      <w:r>
        <w:rPr>
          <w:rFonts w:hint="eastAsia"/>
          <w:szCs w:val="21"/>
        </w:rPr>
        <w:t>④来自具有巨大优越性和强大生命力的中国特色社会主义制度；</w:t>
      </w:r>
    </w:p>
    <w:p>
      <w:pPr>
        <w:pStyle w:val="13"/>
        <w:spacing w:line="480" w:lineRule="exact"/>
        <w:rPr>
          <w:szCs w:val="21"/>
        </w:rPr>
      </w:pPr>
      <w:r>
        <w:rPr>
          <w:rFonts w:hint="eastAsia"/>
          <w:szCs w:val="21"/>
        </w:rPr>
        <w:t>⑤来自文化的积淀、传承和发展。（答对其中三点可以得满分）</w:t>
      </w:r>
    </w:p>
    <w:p>
      <w:pPr>
        <w:pStyle w:val="13"/>
        <w:spacing w:line="480" w:lineRule="exact"/>
        <w:rPr>
          <w:szCs w:val="21"/>
        </w:rPr>
      </w:pPr>
    </w:p>
    <w:p>
      <w:pPr>
        <w:pStyle w:val="13"/>
        <w:spacing w:line="480" w:lineRule="exact"/>
        <w:rPr>
          <w:szCs w:val="21"/>
        </w:rPr>
      </w:pPr>
      <w:r>
        <w:rPr>
          <w:rFonts w:hint="eastAsia"/>
          <w:szCs w:val="21"/>
        </w:rPr>
        <w:t>29.(1)（4分） ①目前我国农村贫困人口分布不平衡，西部地区农村贫困人口多，需要加强对该地区扶贫。</w:t>
      </w:r>
    </w:p>
    <w:p>
      <w:pPr>
        <w:pStyle w:val="13"/>
        <w:spacing w:line="480" w:lineRule="exact"/>
        <w:rPr>
          <w:szCs w:val="21"/>
        </w:rPr>
      </w:pPr>
      <w:r>
        <w:rPr>
          <w:rFonts w:hint="eastAsia"/>
          <w:szCs w:val="21"/>
        </w:rPr>
        <w:t>②近年来，我国扶贫工作成绩显著。</w:t>
      </w:r>
    </w:p>
    <w:p>
      <w:pPr>
        <w:pStyle w:val="13"/>
        <w:spacing w:line="480" w:lineRule="exact"/>
        <w:rPr>
          <w:szCs w:val="21"/>
        </w:rPr>
      </w:pPr>
      <w:r>
        <w:rPr>
          <w:rFonts w:hint="eastAsia"/>
          <w:szCs w:val="21"/>
        </w:rPr>
        <w:t>③我国仍处于社会主义初级阶段；是世界上最大的发展中国家；我国目前的小康是低水平的、不全面的、发展不平衡的小康；我国现阶段社会的主要矛盾是人民日益增长的美好生活需要和不平衡不充分的发展之间的矛盾。（答对其中2点可以得满分）</w:t>
      </w:r>
    </w:p>
    <w:p>
      <w:pPr>
        <w:pStyle w:val="13"/>
        <w:spacing w:line="480" w:lineRule="exact"/>
        <w:rPr>
          <w:szCs w:val="21"/>
        </w:rPr>
      </w:pPr>
      <w:r>
        <w:rPr>
          <w:rFonts w:hint="eastAsia"/>
          <w:szCs w:val="21"/>
        </w:rPr>
        <w:t>（2）（6分）优秀品质有：意志坚强、自</w:t>
      </w:r>
      <w:r>
        <w:rPr>
          <w:rFonts w:hint="eastAsia"/>
          <w:szCs w:val="21"/>
        </w:rPr>
        <w:drawing>
          <wp:inline distT="0" distB="0" distL="0" distR="0">
            <wp:extent cx="13970" cy="1905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970" cy="19050"/>
                    </a:xfrm>
                    <a:prstGeom prst="rect">
                      <a:avLst/>
                    </a:prstGeom>
                  </pic:spPr>
                </pic:pic>
              </a:graphicData>
            </a:graphic>
          </wp:inline>
        </w:drawing>
      </w:r>
      <w:r>
        <w:rPr>
          <w:rFonts w:hint="eastAsia"/>
          <w:szCs w:val="21"/>
        </w:rPr>
        <w:t>强不息、自立自强、不畏挫折、艰苦奋斗等（2分）</w:t>
      </w:r>
    </w:p>
    <w:p>
      <w:pPr>
        <w:pStyle w:val="13"/>
        <w:spacing w:line="480" w:lineRule="exact"/>
        <w:rPr>
          <w:szCs w:val="21"/>
        </w:rPr>
      </w:pPr>
      <w:r>
        <w:rPr>
          <w:rFonts w:hint="eastAsia"/>
          <w:szCs w:val="21"/>
        </w:rPr>
        <w:t>培养这种优秀品质</w:t>
      </w:r>
    </w:p>
    <w:p>
      <w:pPr>
        <w:pStyle w:val="13"/>
        <w:spacing w:line="480" w:lineRule="exact"/>
        <w:rPr>
          <w:szCs w:val="21"/>
        </w:rPr>
      </w:pPr>
      <w:r>
        <w:rPr>
          <w:rFonts w:hint="eastAsia"/>
          <w:szCs w:val="21"/>
        </w:rPr>
        <w:t>①必须树立明确的目标；</w:t>
      </w:r>
    </w:p>
    <w:p>
      <w:pPr>
        <w:pStyle w:val="13"/>
        <w:spacing w:line="480" w:lineRule="exact"/>
        <w:rPr>
          <w:szCs w:val="21"/>
        </w:rPr>
      </w:pPr>
      <w:r>
        <w:rPr>
          <w:rFonts w:hint="eastAsia"/>
          <w:szCs w:val="21"/>
        </w:rPr>
        <w:t>②要从细微之处做起，从小事做起；</w:t>
      </w:r>
    </w:p>
    <w:p>
      <w:pPr>
        <w:pStyle w:val="13"/>
        <w:spacing w:line="480" w:lineRule="exact"/>
        <w:rPr>
          <w:szCs w:val="21"/>
        </w:rPr>
      </w:pPr>
      <w:r>
        <w:rPr>
          <w:rFonts w:hint="eastAsia"/>
          <w:szCs w:val="21"/>
        </w:rPr>
        <w:t>③善于管理自己培养自我控制、自我调节能力；</w:t>
      </w:r>
    </w:p>
    <w:p>
      <w:pPr>
        <w:pStyle w:val="13"/>
        <w:spacing w:line="480" w:lineRule="exact"/>
        <w:rPr>
          <w:szCs w:val="21"/>
        </w:rPr>
      </w:pPr>
      <w:r>
        <w:rPr>
          <w:rFonts w:hint="eastAsia"/>
          <w:szCs w:val="21"/>
        </w:rPr>
        <w:t>④要主动在艰苦的环境中锻炼自己。（每点1分，共4分）</w:t>
      </w:r>
    </w:p>
    <w:p>
      <w:pPr>
        <w:pStyle w:val="13"/>
        <w:spacing w:line="480" w:lineRule="exact"/>
        <w:rPr>
          <w:szCs w:val="21"/>
        </w:rPr>
      </w:pPr>
      <w:r>
        <w:rPr>
          <w:rFonts w:hint="eastAsia"/>
          <w:szCs w:val="21"/>
        </w:rPr>
        <w:t>（3）（6分）①关心社会亲近社会自觉服务社会乐于奉献社会；</w:t>
      </w:r>
    </w:p>
    <w:p>
      <w:pPr>
        <w:pStyle w:val="13"/>
        <w:spacing w:line="480" w:lineRule="exact"/>
        <w:rPr>
          <w:szCs w:val="21"/>
        </w:rPr>
      </w:pPr>
      <w:r>
        <w:rPr>
          <w:rFonts w:hint="eastAsia"/>
          <w:szCs w:val="21"/>
        </w:rPr>
        <w:t>②增强社会责任感，勇于承担国家和社会责任；</w:t>
      </w:r>
    </w:p>
    <w:p>
      <w:pPr>
        <w:pStyle w:val="13"/>
        <w:spacing w:line="480" w:lineRule="exact"/>
        <w:rPr>
          <w:szCs w:val="21"/>
        </w:rPr>
      </w:pPr>
      <w:r>
        <w:rPr>
          <w:rFonts w:hint="eastAsia"/>
          <w:szCs w:val="21"/>
        </w:rPr>
        <w:t>③弘扬中华民族精神，践行社会主义核心价值观；</w:t>
      </w:r>
    </w:p>
    <w:p>
      <w:pPr>
        <w:pStyle w:val="13"/>
        <w:spacing w:line="480" w:lineRule="exact"/>
        <w:rPr>
          <w:szCs w:val="21"/>
        </w:rPr>
      </w:pPr>
      <w:r>
        <w:rPr>
          <w:rFonts w:hint="eastAsia"/>
          <w:szCs w:val="21"/>
        </w:rPr>
        <w:t>④树立远大理想，艰苦奋斗，立志成才，认真学好科学文化知识，培养创新精神。</w:t>
      </w:r>
    </w:p>
    <w:p>
      <w:pPr>
        <w:pStyle w:val="13"/>
        <w:spacing w:line="480" w:lineRule="exact"/>
        <w:rPr>
          <w:szCs w:val="21"/>
        </w:rPr>
      </w:pPr>
      <w:r>
        <w:rPr>
          <w:rFonts w:hint="eastAsia"/>
          <w:szCs w:val="21"/>
        </w:rPr>
        <w:t>（答对其中三点可以得满分）</w:t>
      </w:r>
    </w:p>
    <w:p>
      <w:pPr>
        <w:rPr>
          <w:szCs w:val="21"/>
        </w:rPr>
      </w:pPr>
    </w:p>
    <w:sectPr>
      <w:headerReference r:id="rId5" w:type="first"/>
      <w:footerReference r:id="rId7" w:type="first"/>
      <w:headerReference r:id="rId3" w:type="default"/>
      <w:headerReference r:id="rId4" w:type="even"/>
      <w:footerReference r:id="rId6"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Calibri">
    <w:panose1 w:val="020F0502020204030204"/>
    <w:charset w:val="01"/>
    <w:family w:val="auto"/>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sdt>
      <w:sdtPr>
        <w:id w:val="-1453790443"/>
        <w:docPartObj>
          <w:docPartGallery w:val="AutoText"/>
        </w:docPartObj>
      </w:sdtP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293E99"/>
    <w:multiLevelType w:val="multilevel"/>
    <w:tmpl w:val="4A293E99"/>
    <w:lvl w:ilvl="0" w:tentative="0">
      <w:start w:val="1"/>
      <w:numFmt w:val="japaneseCounting"/>
      <w:lvlText w:val="%1．"/>
      <w:lvlJc w:val="left"/>
      <w:pPr>
        <w:ind w:left="435" w:hanging="43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567A38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uiPriority w:val="99"/>
    <w:rPr>
      <w:sz w:val="18"/>
      <w:szCs w:val="18"/>
    </w:r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
  </w:style>
  <w:style w:type="paragraph" w:styleId="9">
    <w:name w:val="List Paragraph"/>
    <w:basedOn w:val="1"/>
    <w:qFormat/>
    <w:uiPriority w:val="34"/>
    <w:pPr>
      <w:ind w:firstLine="420" w:firstLineChars="200"/>
    </w:pPr>
  </w:style>
  <w:style w:type="character" w:customStyle="1" w:styleId="10">
    <w:name w:val="页眉 Char"/>
    <w:basedOn w:val="6"/>
    <w:link w:val="4"/>
    <w:uiPriority w:val="99"/>
    <w:rPr>
      <w:sz w:val="18"/>
      <w:szCs w:val="18"/>
    </w:rPr>
  </w:style>
  <w:style w:type="character" w:customStyle="1" w:styleId="11">
    <w:name w:val="页脚 Char"/>
    <w:basedOn w:val="6"/>
    <w:link w:val="3"/>
    <w:uiPriority w:val="99"/>
    <w:rPr>
      <w:sz w:val="18"/>
      <w:szCs w:val="18"/>
    </w:rPr>
  </w:style>
  <w:style w:type="character" w:customStyle="1" w:styleId="12">
    <w:name w:val="批注框文本 Char"/>
    <w:basedOn w:val="6"/>
    <w:link w:val="2"/>
    <w:semiHidden/>
    <w:uiPriority w:val="99"/>
    <w:rPr>
      <w:sz w:val="18"/>
      <w:szCs w:val="18"/>
    </w:rPr>
  </w:style>
  <w:style w:type="paragraph" w:styleId="13">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1.xml"/><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WA\Desktop\Book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Pr>
        <a:bodyPr rot="0" spcFirstLastPara="0" vertOverflow="ellipsis" vert="horz" wrap="square" anchor="ctr" anchorCtr="1"/>
        <a:lstStyle/>
        <a:p>
          <a:pPr>
            <a:defRPr lang="zh-CN" sz="1320" b="1" i="0" u="none" strike="noStrike" kern="1200" baseline="0">
              <a:solidFill>
                <a:schemeClr val="tx1"/>
              </a:solidFill>
              <a:latin typeface="+mn-lt"/>
              <a:ea typeface="+mn-ea"/>
              <a:cs typeface="+mn-cs"/>
            </a:defRPr>
          </a:pPr>
        </a:p>
      </c:txPr>
    </c:title>
    <c:autoTitleDeleted val="0"/>
    <c:plotArea>
      <c:layout/>
      <c:barChart>
        <c:barDir val="col"/>
        <c:grouping val="clustered"/>
        <c:varyColors val="0"/>
        <c:dLbls>
          <c:showLegendKey val="0"/>
          <c:showVal val="0"/>
          <c:showCatName val="0"/>
          <c:showSerName val="0"/>
          <c:showPercent val="0"/>
          <c:showBubbleSize val="0"/>
        </c:dLbls>
        <c:gapWidth val="55"/>
        <c:axId val="-724413456"/>
        <c:axId val="-724410736"/>
      </c:barChart>
      <c:catAx>
        <c:axId val="-724413456"/>
        <c:scaling>
          <c:orientation val="minMax"/>
        </c:scaling>
        <c:delete val="0"/>
        <c:axPos val="b"/>
        <c:majorTickMark val="none"/>
        <c:minorTickMark val="none"/>
        <c:tickLblPos val="nextTo"/>
        <c:txPr>
          <a:bodyPr rot="-60000000" spcFirstLastPara="0" vertOverflow="ellipsis" vert="horz" wrap="square" anchor="ctr" anchorCtr="1"/>
          <a:lstStyle/>
          <a:p>
            <a:pPr>
              <a:defRPr lang="zh-CN" sz="1100" b="0" i="0" u="none" strike="noStrike" kern="1200" baseline="0">
                <a:solidFill>
                  <a:schemeClr val="tx1"/>
                </a:solidFill>
                <a:latin typeface="+mn-lt"/>
                <a:ea typeface="+mn-ea"/>
                <a:cs typeface="+mn-cs"/>
              </a:defRPr>
            </a:pPr>
          </a:p>
        </c:txPr>
        <c:crossAx val="-724410736"/>
        <c:crosses val="autoZero"/>
        <c:auto val="1"/>
        <c:lblAlgn val="ctr"/>
        <c:lblOffset val="100"/>
        <c:noMultiLvlLbl val="0"/>
      </c:catAx>
      <c:valAx>
        <c:axId val="-724410736"/>
        <c:scaling>
          <c:orientation val="minMax"/>
        </c:scaling>
        <c:delete val="0"/>
        <c:axPos val="l"/>
        <c:majorGridlines/>
        <c:majorTickMark val="none"/>
        <c:minorTickMark val="none"/>
        <c:tickLblPos val="nextTo"/>
        <c:txPr>
          <a:bodyPr rot="-60000000" spcFirstLastPara="0" vertOverflow="ellipsis" vert="horz" wrap="square" anchor="ctr" anchorCtr="1"/>
          <a:lstStyle/>
          <a:p>
            <a:pPr>
              <a:defRPr lang="zh-CN" sz="1100" b="0" i="0" u="none" strike="noStrike" kern="1200" baseline="0">
                <a:solidFill>
                  <a:schemeClr val="tx1"/>
                </a:solidFill>
                <a:latin typeface="+mn-lt"/>
                <a:ea typeface="+mn-ea"/>
                <a:cs typeface="+mn-cs"/>
              </a:defRPr>
            </a:pPr>
          </a:p>
        </c:txPr>
        <c:crossAx val="-724413456"/>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1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sz="1100"/>
      </a:pPr>
    </a:p>
  </c:txPr>
  <c:externalData r:id="rId1">
    <c:autoUpdate val="0"/>
  </c:externalData>
  <c:userShapes r:id="rId2"/>
</c:chartSpace>
</file>

<file path=word/drawings/_rels/drawing1.xml.rels><?xml version="1.0" encoding="UTF-8" standalone="yes"?>
<Relationships xmlns="http://schemas.openxmlformats.org/package/2006/relationships"><Relationship Id="rId1" Type="http://schemas.openxmlformats.org/officeDocument/2006/relationships/image" Target="../media/image5.emf"/></Relationships>
</file>

<file path=word/drawings/drawing1.xml><?xml version="1.0" encoding="utf-8"?>
<c:userShapes xmlns:c="http://schemas.openxmlformats.org/drawingml/2006/chart">
  <cdr:relSizeAnchor xmlns:cdr="http://schemas.openxmlformats.org/drawingml/2006/chartDrawing">
    <cdr:from>
      <cdr:x>0.70417</cdr:x>
      <cdr:y>0.82292</cdr:y>
    </cdr:from>
    <cdr:to>
      <cdr:x>0.83958</cdr:x>
      <cdr:y>1</cdr:y>
    </cdr:to>
    <cdr:sp>
      <cdr:nvSpPr>
        <cdr:cNvPr id="2" name="圆柱形 1"/>
        <cdr:cNvSpPr/>
      </cdr:nvSpPr>
      <cdr:spPr xmlns:a="http://schemas.openxmlformats.org/drawingml/2006/main">
        <a:xfrm xmlns:a="http://schemas.openxmlformats.org/drawingml/2006/main">
          <a:off x="3219450" y="2257424"/>
          <a:ext cx="619125" cy="485775"/>
        </a:xfrm>
        <a:prstGeom xmlns:a="http://schemas.openxmlformats.org/drawingml/2006/main" prst="can">
          <a:avLst/>
        </a:prstGeom>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xmlns:a="http://schemas.openxmlformats.org/drawingml/2006/main">
        <a:bodyPr vert="horz" wrap="none" lIns="45720" tIns="45720" rIns="45720" bIns="45720" anchor="t" anchorCtr="0">
          <a:normAutofit/>
        </a:bodyPr>
        <a:lstStyle/>
        <a:p>
          <a:endParaRPr lang="zh-CN"/>
        </a:p>
      </cdr:txBody>
    </cdr:sp>
  </cdr:relSizeAnchor>
  <cdr:relSizeAnchor xmlns:cdr="http://schemas.openxmlformats.org/drawingml/2006/chartDrawing">
    <cdr:from>
      <cdr:x>0.15758</cdr:x>
      <cdr:y>0.44792</cdr:y>
    </cdr:from>
    <cdr:to>
      <cdr:x>0.28049</cdr:x>
      <cdr:y>1</cdr:y>
    </cdr:to>
    <cdr:sp>
      <cdr:nvSpPr>
        <cdr:cNvPr id="3" name="圆柱形 2"/>
        <cdr:cNvSpPr/>
      </cdr:nvSpPr>
      <cdr:spPr xmlns:a="http://schemas.openxmlformats.org/drawingml/2006/main">
        <a:xfrm xmlns:a="http://schemas.openxmlformats.org/drawingml/2006/main">
          <a:off x="819542" y="952110"/>
          <a:ext cx="639212" cy="1114815"/>
        </a:xfrm>
        <a:prstGeom xmlns:a="http://schemas.openxmlformats.org/drawingml/2006/main" prst="can">
          <a:avLst/>
        </a:prstGeom>
      </cdr:spPr>
      <cdr:style>
        <a:lnRef xmlns:a="http://schemas.openxmlformats.org/drawingml/2006/main" idx="2">
          <a:schemeClr val="accent3"/>
        </a:lnRef>
        <a:fillRef xmlns:a="http://schemas.openxmlformats.org/drawingml/2006/main" idx="1">
          <a:schemeClr val="lt1"/>
        </a:fillRef>
        <a:effectRef xmlns:a="http://schemas.openxmlformats.org/drawingml/2006/main" idx="0">
          <a:schemeClr val="accent3"/>
        </a:effectRef>
        <a:fontRef xmlns:a="http://schemas.openxmlformats.org/drawingml/2006/main" idx="minor">
          <a:schemeClr val="dk1"/>
        </a:fontRef>
      </cdr:style>
      <cdr:txBody xmlns:a="http://schemas.openxmlformats.org/drawingml/2006/main">
        <a:bodyPr vert="horz" wrap="none" lIns="45720" tIns="45720" rIns="45720" bIns="45720" anchor="t" anchorCtr="0">
          <a:normAutofit/>
        </a:bodyPr>
        <a:lstStyle/>
        <a:p>
          <a:endParaRPr lang="zh-CN"/>
        </a:p>
      </cdr:txBody>
    </cdr:sp>
  </cdr:relSizeAnchor>
  <cdr:relSizeAnchor xmlns:cdr="http://schemas.openxmlformats.org/drawingml/2006/chartDrawing">
    <cdr:from>
      <cdr:x>0.35833</cdr:x>
      <cdr:y>0.48611</cdr:y>
    </cdr:from>
    <cdr:to>
      <cdr:x>0.49167</cdr:x>
      <cdr:y>1</cdr:y>
    </cdr:to>
    <cdr:sp>
      <cdr:nvSpPr>
        <cdr:cNvPr id="4" name="圆柱形 3"/>
        <cdr:cNvSpPr/>
      </cdr:nvSpPr>
      <cdr:spPr xmlns:a="http://schemas.openxmlformats.org/drawingml/2006/main">
        <a:xfrm xmlns:a="http://schemas.openxmlformats.org/drawingml/2006/main">
          <a:off x="1638300" y="1333500"/>
          <a:ext cx="609601" cy="1409700"/>
        </a:xfrm>
        <a:prstGeom xmlns:a="http://schemas.openxmlformats.org/drawingml/2006/main" prst="can">
          <a:avLst/>
        </a:prstGeom>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xmlns:a="http://schemas.openxmlformats.org/drawingml/2006/main">
        <a:bodyPr vert="horz" wrap="none" lIns="45720" tIns="45720" rIns="45720" bIns="45720" anchor="t" anchorCtr="0">
          <a:normAutofit/>
        </a:bodyPr>
        <a:lstStyle/>
        <a:p>
          <a:endParaRPr lang="zh-CN"/>
        </a:p>
      </cdr:txBody>
    </cdr:sp>
  </cdr:relSizeAnchor>
  <cdr:relSizeAnchor xmlns:cdr="http://schemas.openxmlformats.org/drawingml/2006/chartDrawing">
    <cdr:from>
      <cdr:x>0.49583</cdr:x>
      <cdr:y>0.63542</cdr:y>
    </cdr:from>
    <cdr:to>
      <cdr:x>0.61875</cdr:x>
      <cdr:y>0.99653</cdr:y>
    </cdr:to>
    <cdr:sp>
      <cdr:nvSpPr>
        <cdr:cNvPr id="5" name="圆柱形 4"/>
        <cdr:cNvSpPr/>
      </cdr:nvSpPr>
      <cdr:spPr xmlns:a="http://schemas.openxmlformats.org/drawingml/2006/main">
        <a:xfrm xmlns:a="http://schemas.openxmlformats.org/drawingml/2006/main">
          <a:off x="2266935" y="1743075"/>
          <a:ext cx="561990" cy="990600"/>
        </a:xfrm>
        <a:prstGeom xmlns:a="http://schemas.openxmlformats.org/drawingml/2006/main" prst="can">
          <a:avLst/>
        </a:prstGeom>
      </cdr:spPr>
      <cdr:style>
        <a:lnRef xmlns:a="http://schemas.openxmlformats.org/drawingml/2006/main" idx="2">
          <a:schemeClr val="accent3"/>
        </a:lnRef>
        <a:fillRef xmlns:a="http://schemas.openxmlformats.org/drawingml/2006/main" idx="1">
          <a:schemeClr val="lt1"/>
        </a:fillRef>
        <a:effectRef xmlns:a="http://schemas.openxmlformats.org/drawingml/2006/main" idx="0">
          <a:schemeClr val="accent3"/>
        </a:effectRef>
        <a:fontRef xmlns:a="http://schemas.openxmlformats.org/drawingml/2006/main" idx="minor">
          <a:schemeClr val="dk1"/>
        </a:fontRef>
      </cdr:style>
      <cdr:txBody xmlns:a="http://schemas.openxmlformats.org/drawingml/2006/main">
        <a:bodyPr vert="horz" wrap="none" lIns="45720" tIns="45720" rIns="45720" bIns="45720" anchor="t" anchorCtr="0">
          <a:normAutofit/>
        </a:bodyPr>
        <a:lstStyle/>
        <a:p>
          <a:endParaRPr lang="zh-CN"/>
        </a:p>
      </cdr:txBody>
    </cdr:sp>
  </cdr:relSizeAnchor>
  <cdr:relSizeAnchor xmlns:cdr="http://schemas.openxmlformats.org/drawingml/2006/chartDrawing">
    <cdr:from>
      <cdr:x>0.01458</cdr:x>
      <cdr:y>0.23958</cdr:y>
    </cdr:from>
    <cdr:to>
      <cdr:x>0.15</cdr:x>
      <cdr:y>1</cdr:y>
    </cdr:to>
    <cdr:sp>
      <cdr:nvSpPr>
        <cdr:cNvPr id="6" name="圆柱形 5"/>
        <cdr:cNvSpPr/>
      </cdr:nvSpPr>
      <cdr:spPr xmlns:a="http://schemas.openxmlformats.org/drawingml/2006/main">
        <a:xfrm xmlns:a="http://schemas.openxmlformats.org/drawingml/2006/main">
          <a:off x="66676" y="657225"/>
          <a:ext cx="619110" cy="2085975"/>
        </a:xfrm>
        <a:prstGeom xmlns:a="http://schemas.openxmlformats.org/drawingml/2006/main" prst="can">
          <a:avLst/>
        </a:prstGeom>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xmlns:a="http://schemas.openxmlformats.org/drawingml/2006/main">
        <a:bodyPr vert="horz" wrap="none" lIns="45720" tIns="45720" rIns="45720" bIns="45720" anchor="t" anchorCtr="0">
          <a:normAutofit/>
        </a:bodyPr>
        <a:lstStyle/>
        <a:p>
          <a:endParaRPr lang="zh-CN"/>
        </a:p>
      </cdr:txBody>
    </cdr:sp>
  </cdr:relSizeAnchor>
  <cdr:relSizeAnchor xmlns:cdr="http://schemas.openxmlformats.org/drawingml/2006/chartDrawing">
    <cdr:from>
      <cdr:x>0.84791</cdr:x>
      <cdr:y>0.88194</cdr:y>
    </cdr:from>
    <cdr:to>
      <cdr:x>0.96458</cdr:x>
      <cdr:y>0.99306</cdr:y>
    </cdr:to>
    <cdr:sp>
      <cdr:nvSpPr>
        <cdr:cNvPr id="7" name="圆柱形 6"/>
        <cdr:cNvSpPr/>
      </cdr:nvSpPr>
      <cdr:spPr xmlns:a="http://schemas.openxmlformats.org/drawingml/2006/main">
        <a:xfrm xmlns:a="http://schemas.openxmlformats.org/drawingml/2006/main">
          <a:off x="3876659" y="2419350"/>
          <a:ext cx="533415" cy="304799"/>
        </a:xfrm>
        <a:prstGeom xmlns:a="http://schemas.openxmlformats.org/drawingml/2006/main" prst="can">
          <a:avLst/>
        </a:prstGeom>
      </cdr:spPr>
      <cdr:style>
        <a:lnRef xmlns:a="http://schemas.openxmlformats.org/drawingml/2006/main" idx="2">
          <a:schemeClr val="accent3"/>
        </a:lnRef>
        <a:fillRef xmlns:a="http://schemas.openxmlformats.org/drawingml/2006/main" idx="1">
          <a:schemeClr val="lt1"/>
        </a:fillRef>
        <a:effectRef xmlns:a="http://schemas.openxmlformats.org/drawingml/2006/main" idx="0">
          <a:schemeClr val="accent3"/>
        </a:effectRef>
        <a:fontRef xmlns:a="http://schemas.openxmlformats.org/drawingml/2006/main" idx="minor">
          <a:schemeClr val="dk1"/>
        </a:fontRef>
      </cdr:style>
      <cdr:txBody xmlns:a="http://schemas.openxmlformats.org/drawingml/2006/main">
        <a:bodyPr vert="horz" wrap="none" lIns="45720" tIns="45720" rIns="45720" bIns="45720" anchor="t" anchorCtr="0">
          <a:normAutofit/>
        </a:bodyPr>
        <a:lstStyle/>
        <a:p>
          <a:endParaRPr lang="zh-CN"/>
        </a:p>
      </cdr:txBody>
    </cdr:sp>
  </cdr:relSizeAnchor>
  <cdr:relSizeAnchor xmlns:cdr="http://schemas.openxmlformats.org/drawingml/2006/chartDrawing">
    <cdr:from>
      <cdr:x>0.00208</cdr:x>
      <cdr:y>0.5625</cdr:y>
    </cdr:from>
    <cdr:to>
      <cdr:x>0.1625</cdr:x>
      <cdr:y>0.65278</cdr:y>
    </cdr:to>
    <cdr:sp>
      <cdr:nvSpPr>
        <cdr:cNvPr id="8" name="矩形 7"/>
        <cdr:cNvSpPr/>
      </cdr:nvSpPr>
      <cdr:spPr xmlns:a="http://schemas.openxmlformats.org/drawingml/2006/main">
        <a:xfrm xmlns:a="http://schemas.openxmlformats.org/drawingml/2006/main">
          <a:off x="9526" y="1543051"/>
          <a:ext cx="733424" cy="247650"/>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p>
          <a:r>
            <a:rPr lang="en-US" altLang="zh-CN" sz="1200"/>
            <a:t>  2016</a:t>
          </a:r>
          <a:r>
            <a:rPr lang="zh-CN" altLang="en-US" sz="1200"/>
            <a:t>年</a:t>
          </a:r>
          <a:endParaRPr lang="zh-CN" altLang="en-US" sz="1200"/>
        </a:p>
      </cdr:txBody>
    </cdr:sp>
  </cdr:relSizeAnchor>
  <cdr:relSizeAnchor xmlns:cdr="http://schemas.openxmlformats.org/drawingml/2006/chartDrawing">
    <cdr:from>
      <cdr:x>0.00833</cdr:x>
      <cdr:y>0.14583</cdr:y>
    </cdr:from>
    <cdr:to>
      <cdr:x>0.16042</cdr:x>
      <cdr:y>0.25347</cdr:y>
    </cdr:to>
    <cdr:sp>
      <cdr:nvSpPr>
        <cdr:cNvPr id="9" name="矩形 8"/>
        <cdr:cNvSpPr/>
      </cdr:nvSpPr>
      <cdr:spPr xmlns:a="http://schemas.openxmlformats.org/drawingml/2006/main">
        <a:xfrm xmlns:a="http://schemas.openxmlformats.org/drawingml/2006/main">
          <a:off x="38100" y="400050"/>
          <a:ext cx="695325" cy="295275"/>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p>
          <a:r>
            <a:rPr lang="en-US" altLang="zh-CN" sz="1400"/>
            <a:t>2251</a:t>
          </a:r>
          <a:r>
            <a:rPr lang="zh-CN" altLang="en-US" sz="1100"/>
            <a:t>万</a:t>
          </a:r>
          <a:endParaRPr lang="zh-CN" altLang="en-US" sz="1400"/>
        </a:p>
      </cdr:txBody>
    </cdr:sp>
  </cdr:relSizeAnchor>
  <cdr:relSizeAnchor xmlns:cdr="http://schemas.openxmlformats.org/drawingml/2006/chartDrawing">
    <cdr:from>
      <cdr:x>0.14375</cdr:x>
      <cdr:y>0.34722</cdr:y>
    </cdr:from>
    <cdr:to>
      <cdr:x>0.29583</cdr:x>
      <cdr:y>0.45486</cdr:y>
    </cdr:to>
    <cdr:sp>
      <cdr:nvSpPr>
        <cdr:cNvPr id="10" name="矩形 9"/>
        <cdr:cNvSpPr/>
      </cdr:nvSpPr>
      <cdr:spPr xmlns:a="http://schemas.openxmlformats.org/drawingml/2006/main">
        <a:xfrm xmlns:a="http://schemas.openxmlformats.org/drawingml/2006/main">
          <a:off x="657225" y="952500"/>
          <a:ext cx="695325" cy="295275"/>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Calibri" panose="020F0502020204030204"/>
            </a:defRPr>
          </a:lvl1pPr>
          <a:lvl2pPr marL="457200" indent="0">
            <a:defRPr sz="1100">
              <a:latin typeface="Calibri" panose="020F0502020204030204"/>
            </a:defRPr>
          </a:lvl2pPr>
          <a:lvl3pPr marL="914400" indent="0">
            <a:defRPr sz="1100">
              <a:latin typeface="Calibri" panose="020F0502020204030204"/>
            </a:defRPr>
          </a:lvl3pPr>
          <a:lvl4pPr marL="1371600" indent="0">
            <a:defRPr sz="1100">
              <a:latin typeface="Calibri" panose="020F0502020204030204"/>
            </a:defRPr>
          </a:lvl4pPr>
          <a:lvl5pPr marL="1828800" indent="0">
            <a:defRPr sz="1100">
              <a:latin typeface="Calibri" panose="020F0502020204030204"/>
            </a:defRPr>
          </a:lvl5pPr>
          <a:lvl6pPr marL="2286000" indent="0">
            <a:defRPr sz="1100">
              <a:latin typeface="Calibri" panose="020F0502020204030204"/>
            </a:defRPr>
          </a:lvl6pPr>
          <a:lvl7pPr marL="2743200" indent="0">
            <a:defRPr sz="1100">
              <a:latin typeface="Calibri" panose="020F0502020204030204"/>
            </a:defRPr>
          </a:lvl7pPr>
          <a:lvl8pPr marL="3200400" indent="0">
            <a:defRPr sz="1100">
              <a:latin typeface="Calibri" panose="020F0502020204030204"/>
            </a:defRPr>
          </a:lvl8pPr>
          <a:lvl9pPr marL="3657600" indent="0">
            <a:defRPr sz="1100">
              <a:latin typeface="Calibri" panose="020F0502020204030204"/>
            </a:defRPr>
          </a:lvl9pPr>
        </a:lstStyle>
        <a:p>
          <a:r>
            <a:rPr lang="en-US" altLang="zh-CN" sz="1400"/>
            <a:t>1634</a:t>
          </a:r>
          <a:r>
            <a:rPr lang="zh-CN" altLang="en-US" sz="1100"/>
            <a:t>万</a:t>
          </a:r>
          <a:endParaRPr lang="zh-CN" altLang="en-US" sz="1400"/>
        </a:p>
      </cdr:txBody>
    </cdr:sp>
  </cdr:relSizeAnchor>
  <cdr:relSizeAnchor xmlns:cdr="http://schemas.openxmlformats.org/drawingml/2006/chartDrawing">
    <cdr:from>
      <cdr:x>0.84583</cdr:x>
      <cdr:y>0.77431</cdr:y>
    </cdr:from>
    <cdr:to>
      <cdr:x>0.98958</cdr:x>
      <cdr:y>0.88194</cdr:y>
    </cdr:to>
    <cdr:sp>
      <cdr:nvSpPr>
        <cdr:cNvPr id="11" name="矩形 10"/>
        <cdr:cNvSpPr/>
      </cdr:nvSpPr>
      <cdr:spPr xmlns:a="http://schemas.openxmlformats.org/drawingml/2006/main">
        <a:xfrm xmlns:a="http://schemas.openxmlformats.org/drawingml/2006/main">
          <a:off x="3867150" y="2124075"/>
          <a:ext cx="657225" cy="295275"/>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Calibri" panose="020F0502020204030204"/>
            </a:defRPr>
          </a:lvl1pPr>
          <a:lvl2pPr marL="457200" indent="0">
            <a:defRPr sz="1100">
              <a:latin typeface="Calibri" panose="020F0502020204030204"/>
            </a:defRPr>
          </a:lvl2pPr>
          <a:lvl3pPr marL="914400" indent="0">
            <a:defRPr sz="1100">
              <a:latin typeface="Calibri" panose="020F0502020204030204"/>
            </a:defRPr>
          </a:lvl3pPr>
          <a:lvl4pPr marL="1371600" indent="0">
            <a:defRPr sz="1100">
              <a:latin typeface="Calibri" panose="020F0502020204030204"/>
            </a:defRPr>
          </a:lvl4pPr>
          <a:lvl5pPr marL="1828800" indent="0">
            <a:defRPr sz="1100">
              <a:latin typeface="Calibri" panose="020F0502020204030204"/>
            </a:defRPr>
          </a:lvl5pPr>
          <a:lvl6pPr marL="2286000" indent="0">
            <a:defRPr sz="1100">
              <a:latin typeface="Calibri" panose="020F0502020204030204"/>
            </a:defRPr>
          </a:lvl6pPr>
          <a:lvl7pPr marL="2743200" indent="0">
            <a:defRPr sz="1100">
              <a:latin typeface="Calibri" panose="020F0502020204030204"/>
            </a:defRPr>
          </a:lvl7pPr>
          <a:lvl8pPr marL="3200400" indent="0">
            <a:defRPr sz="1100">
              <a:latin typeface="Calibri" panose="020F0502020204030204"/>
            </a:defRPr>
          </a:lvl8pPr>
          <a:lvl9pPr marL="3657600" indent="0">
            <a:defRPr sz="1100">
              <a:latin typeface="Calibri" panose="020F0502020204030204"/>
            </a:defRPr>
          </a:lvl9pPr>
        </a:lstStyle>
        <a:p>
          <a:r>
            <a:rPr lang="en-US" altLang="zh-CN" sz="1400"/>
            <a:t> 300</a:t>
          </a:r>
          <a:r>
            <a:rPr lang="zh-CN" altLang="en-US" sz="1100"/>
            <a:t>万</a:t>
          </a:r>
          <a:endParaRPr lang="zh-CN" altLang="en-US" sz="1400"/>
        </a:p>
      </cdr:txBody>
    </cdr:sp>
  </cdr:relSizeAnchor>
  <cdr:relSizeAnchor xmlns:cdr="http://schemas.openxmlformats.org/drawingml/2006/chartDrawing">
    <cdr:from>
      <cdr:x>0.7</cdr:x>
      <cdr:y>0.71528</cdr:y>
    </cdr:from>
    <cdr:to>
      <cdr:x>0.85208</cdr:x>
      <cdr:y>0.82292</cdr:y>
    </cdr:to>
    <cdr:sp>
      <cdr:nvSpPr>
        <cdr:cNvPr id="12" name="矩形 11"/>
        <cdr:cNvSpPr/>
      </cdr:nvSpPr>
      <cdr:spPr xmlns:a="http://schemas.openxmlformats.org/drawingml/2006/main">
        <a:xfrm xmlns:a="http://schemas.openxmlformats.org/drawingml/2006/main">
          <a:off x="3200400" y="1962150"/>
          <a:ext cx="695325" cy="295275"/>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Calibri" panose="020F0502020204030204"/>
            </a:defRPr>
          </a:lvl1pPr>
          <a:lvl2pPr marL="457200" indent="0">
            <a:defRPr sz="1100">
              <a:latin typeface="Calibri" panose="020F0502020204030204"/>
            </a:defRPr>
          </a:lvl2pPr>
          <a:lvl3pPr marL="914400" indent="0">
            <a:defRPr sz="1100">
              <a:latin typeface="Calibri" panose="020F0502020204030204"/>
            </a:defRPr>
          </a:lvl3pPr>
          <a:lvl4pPr marL="1371600" indent="0">
            <a:defRPr sz="1100">
              <a:latin typeface="Calibri" panose="020F0502020204030204"/>
            </a:defRPr>
          </a:lvl4pPr>
          <a:lvl5pPr marL="1828800" indent="0">
            <a:defRPr sz="1100">
              <a:latin typeface="Calibri" panose="020F0502020204030204"/>
            </a:defRPr>
          </a:lvl5pPr>
          <a:lvl6pPr marL="2286000" indent="0">
            <a:defRPr sz="1100">
              <a:latin typeface="Calibri" panose="020F0502020204030204"/>
            </a:defRPr>
          </a:lvl6pPr>
          <a:lvl7pPr marL="2743200" indent="0">
            <a:defRPr sz="1100">
              <a:latin typeface="Calibri" panose="020F0502020204030204"/>
            </a:defRPr>
          </a:lvl7pPr>
          <a:lvl8pPr marL="3200400" indent="0">
            <a:defRPr sz="1100">
              <a:latin typeface="Calibri" panose="020F0502020204030204"/>
            </a:defRPr>
          </a:lvl8pPr>
          <a:lvl9pPr marL="3657600" indent="0">
            <a:defRPr sz="1100">
              <a:latin typeface="Calibri" panose="020F0502020204030204"/>
            </a:defRPr>
          </a:lvl9pPr>
        </a:lstStyle>
        <a:p>
          <a:r>
            <a:rPr lang="en-US" altLang="zh-CN" sz="1400"/>
            <a:t>490</a:t>
          </a:r>
          <a:r>
            <a:rPr lang="zh-CN" altLang="en-US" sz="1100"/>
            <a:t>万</a:t>
          </a:r>
          <a:endParaRPr lang="zh-CN" altLang="en-US" sz="1400"/>
        </a:p>
      </cdr:txBody>
    </cdr:sp>
  </cdr:relSizeAnchor>
  <cdr:relSizeAnchor xmlns:cdr="http://schemas.openxmlformats.org/drawingml/2006/chartDrawing">
    <cdr:from>
      <cdr:x>0.48958</cdr:x>
      <cdr:y>0.54167</cdr:y>
    </cdr:from>
    <cdr:to>
      <cdr:x>0.64167</cdr:x>
      <cdr:y>0.64931</cdr:y>
    </cdr:to>
    <cdr:sp>
      <cdr:nvSpPr>
        <cdr:cNvPr id="13" name="矩形 12"/>
        <cdr:cNvSpPr/>
      </cdr:nvSpPr>
      <cdr:spPr xmlns:a="http://schemas.openxmlformats.org/drawingml/2006/main">
        <a:xfrm xmlns:a="http://schemas.openxmlformats.org/drawingml/2006/main">
          <a:off x="2238375" y="1485900"/>
          <a:ext cx="695325" cy="295275"/>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Calibri" panose="020F0502020204030204"/>
            </a:defRPr>
          </a:lvl1pPr>
          <a:lvl2pPr marL="457200" indent="0">
            <a:defRPr sz="1100">
              <a:latin typeface="Calibri" panose="020F0502020204030204"/>
            </a:defRPr>
          </a:lvl2pPr>
          <a:lvl3pPr marL="914400" indent="0">
            <a:defRPr sz="1100">
              <a:latin typeface="Calibri" panose="020F0502020204030204"/>
            </a:defRPr>
          </a:lvl3pPr>
          <a:lvl4pPr marL="1371600" indent="0">
            <a:defRPr sz="1100">
              <a:latin typeface="Calibri" panose="020F0502020204030204"/>
            </a:defRPr>
          </a:lvl4pPr>
          <a:lvl5pPr marL="1828800" indent="0">
            <a:defRPr sz="1100">
              <a:latin typeface="Calibri" panose="020F0502020204030204"/>
            </a:defRPr>
          </a:lvl5pPr>
          <a:lvl6pPr marL="2286000" indent="0">
            <a:defRPr sz="1100">
              <a:latin typeface="Calibri" panose="020F0502020204030204"/>
            </a:defRPr>
          </a:lvl6pPr>
          <a:lvl7pPr marL="2743200" indent="0">
            <a:defRPr sz="1100">
              <a:latin typeface="Calibri" panose="020F0502020204030204"/>
            </a:defRPr>
          </a:lvl7pPr>
          <a:lvl8pPr marL="3200400" indent="0">
            <a:defRPr sz="1100">
              <a:latin typeface="Calibri" panose="020F0502020204030204"/>
            </a:defRPr>
          </a:lvl8pPr>
          <a:lvl9pPr marL="3657600" indent="0">
            <a:defRPr sz="1100">
              <a:latin typeface="Calibri" panose="020F0502020204030204"/>
            </a:defRPr>
          </a:lvl9pPr>
        </a:lstStyle>
        <a:p>
          <a:r>
            <a:rPr lang="en-US" altLang="zh-CN" sz="1400"/>
            <a:t>1120</a:t>
          </a:r>
          <a:r>
            <a:rPr lang="zh-CN" altLang="en-US" sz="1100"/>
            <a:t>万</a:t>
          </a:r>
          <a:endParaRPr lang="zh-CN" altLang="en-US" sz="1400"/>
        </a:p>
      </cdr:txBody>
    </cdr:sp>
  </cdr:relSizeAnchor>
  <cdr:relSizeAnchor xmlns:cdr="http://schemas.openxmlformats.org/drawingml/2006/chartDrawing">
    <cdr:from>
      <cdr:x>0.35</cdr:x>
      <cdr:y>0.375</cdr:y>
    </cdr:from>
    <cdr:to>
      <cdr:x>0.50208</cdr:x>
      <cdr:y>0.48264</cdr:y>
    </cdr:to>
    <cdr:sp>
      <cdr:nvSpPr>
        <cdr:cNvPr id="14" name="矩形 13"/>
        <cdr:cNvSpPr/>
      </cdr:nvSpPr>
      <cdr:spPr xmlns:a="http://schemas.openxmlformats.org/drawingml/2006/main">
        <a:xfrm xmlns:a="http://schemas.openxmlformats.org/drawingml/2006/main">
          <a:off x="1600200" y="1028700"/>
          <a:ext cx="695325" cy="295275"/>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Calibri" panose="020F0502020204030204"/>
            </a:defRPr>
          </a:lvl1pPr>
          <a:lvl2pPr marL="457200" indent="0">
            <a:defRPr sz="1100">
              <a:latin typeface="Calibri" panose="020F0502020204030204"/>
            </a:defRPr>
          </a:lvl2pPr>
          <a:lvl3pPr marL="914400" indent="0">
            <a:defRPr sz="1100">
              <a:latin typeface="Calibri" panose="020F0502020204030204"/>
            </a:defRPr>
          </a:lvl3pPr>
          <a:lvl4pPr marL="1371600" indent="0">
            <a:defRPr sz="1100">
              <a:latin typeface="Calibri" panose="020F0502020204030204"/>
            </a:defRPr>
          </a:lvl4pPr>
          <a:lvl5pPr marL="1828800" indent="0">
            <a:defRPr sz="1100">
              <a:latin typeface="Calibri" panose="020F0502020204030204"/>
            </a:defRPr>
          </a:lvl5pPr>
          <a:lvl6pPr marL="2286000" indent="0">
            <a:defRPr sz="1100">
              <a:latin typeface="Calibri" panose="020F0502020204030204"/>
            </a:defRPr>
          </a:lvl6pPr>
          <a:lvl7pPr marL="2743200" indent="0">
            <a:defRPr sz="1100">
              <a:latin typeface="Calibri" panose="020F0502020204030204"/>
            </a:defRPr>
          </a:lvl7pPr>
          <a:lvl8pPr marL="3200400" indent="0">
            <a:defRPr sz="1100">
              <a:latin typeface="Calibri" panose="020F0502020204030204"/>
            </a:defRPr>
          </a:lvl8pPr>
          <a:lvl9pPr marL="3657600" indent="0">
            <a:defRPr sz="1100">
              <a:latin typeface="Calibri" panose="020F0502020204030204"/>
            </a:defRPr>
          </a:lvl9pPr>
        </a:lstStyle>
        <a:p>
          <a:r>
            <a:rPr lang="en-US" altLang="zh-CN" sz="1400"/>
            <a:t>1602</a:t>
          </a:r>
          <a:r>
            <a:rPr lang="zh-CN" altLang="en-US" sz="1100"/>
            <a:t>万</a:t>
          </a:r>
          <a:endParaRPr lang="zh-CN" altLang="en-US" sz="1400"/>
        </a:p>
      </cdr:txBody>
    </cdr:sp>
  </cdr:relSizeAnchor>
  <cdr:relSizeAnchor xmlns:cdr="http://schemas.openxmlformats.org/drawingml/2006/chartDrawing">
    <cdr:from>
      <cdr:x>0.3375</cdr:x>
      <cdr:y>0.70486</cdr:y>
    </cdr:from>
    <cdr:to>
      <cdr:x>0.49792</cdr:x>
      <cdr:y>0.79514</cdr:y>
    </cdr:to>
    <cdr:sp>
      <cdr:nvSpPr>
        <cdr:cNvPr id="15" name="矩形 14"/>
        <cdr:cNvSpPr/>
      </cdr:nvSpPr>
      <cdr:spPr xmlns:a="http://schemas.openxmlformats.org/drawingml/2006/main">
        <a:xfrm xmlns:a="http://schemas.openxmlformats.org/drawingml/2006/main">
          <a:off x="1543050" y="1933575"/>
          <a:ext cx="733424" cy="247650"/>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r>
            <a:rPr lang="en-US" altLang="zh-CN" sz="1200"/>
            <a:t>  2016</a:t>
          </a:r>
          <a:r>
            <a:rPr lang="zh-CN" altLang="en-US" sz="1200"/>
            <a:t>年</a:t>
          </a:r>
          <a:endParaRPr lang="zh-CN" altLang="en-US" sz="1200"/>
        </a:p>
      </cdr:txBody>
    </cdr:sp>
  </cdr:relSizeAnchor>
  <cdr:relSizeAnchor xmlns:cdr="http://schemas.openxmlformats.org/drawingml/2006/chartDrawing">
    <cdr:from>
      <cdr:x>0.69167</cdr:x>
      <cdr:y>0.88542</cdr:y>
    </cdr:from>
    <cdr:to>
      <cdr:x>0.85208</cdr:x>
      <cdr:y>0.97569</cdr:y>
    </cdr:to>
    <cdr:sp>
      <cdr:nvSpPr>
        <cdr:cNvPr id="16" name="矩形 15"/>
        <cdr:cNvSpPr/>
      </cdr:nvSpPr>
      <cdr:spPr xmlns:a="http://schemas.openxmlformats.org/drawingml/2006/main">
        <a:xfrm xmlns:a="http://schemas.openxmlformats.org/drawingml/2006/main">
          <a:off x="3162300" y="2428875"/>
          <a:ext cx="733424" cy="247650"/>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Calibri" panose="020F0502020204030204"/>
            </a:defRPr>
          </a:lvl1pPr>
          <a:lvl2pPr marL="457200" indent="0">
            <a:defRPr sz="1100">
              <a:latin typeface="Calibri" panose="020F0502020204030204"/>
            </a:defRPr>
          </a:lvl2pPr>
          <a:lvl3pPr marL="914400" indent="0">
            <a:defRPr sz="1100">
              <a:latin typeface="Calibri" panose="020F0502020204030204"/>
            </a:defRPr>
          </a:lvl3pPr>
          <a:lvl4pPr marL="1371600" indent="0">
            <a:defRPr sz="1100">
              <a:latin typeface="Calibri" panose="020F0502020204030204"/>
            </a:defRPr>
          </a:lvl4pPr>
          <a:lvl5pPr marL="1828800" indent="0">
            <a:defRPr sz="1100">
              <a:latin typeface="Calibri" panose="020F0502020204030204"/>
            </a:defRPr>
          </a:lvl5pPr>
          <a:lvl6pPr marL="2286000" indent="0">
            <a:defRPr sz="1100">
              <a:latin typeface="Calibri" panose="020F0502020204030204"/>
            </a:defRPr>
          </a:lvl6pPr>
          <a:lvl7pPr marL="2743200" indent="0">
            <a:defRPr sz="1100">
              <a:latin typeface="Calibri" panose="020F0502020204030204"/>
            </a:defRPr>
          </a:lvl7pPr>
          <a:lvl8pPr marL="3200400" indent="0">
            <a:defRPr sz="1100">
              <a:latin typeface="Calibri" panose="020F0502020204030204"/>
            </a:defRPr>
          </a:lvl8pPr>
          <a:lvl9pPr marL="3657600" indent="0">
            <a:defRPr sz="1100">
              <a:latin typeface="Calibri" panose="020F0502020204030204"/>
            </a:defRPr>
          </a:lvl9pPr>
        </a:lstStyle>
        <a:p>
          <a:r>
            <a:rPr lang="en-US" altLang="zh-CN" sz="1200"/>
            <a:t>  2016</a:t>
          </a:r>
          <a:r>
            <a:rPr lang="zh-CN" altLang="en-US" sz="1200"/>
            <a:t>年</a:t>
          </a:r>
          <a:endParaRPr lang="zh-CN" altLang="en-US" sz="1200"/>
        </a:p>
      </cdr:txBody>
    </cdr:sp>
  </cdr:relSizeAnchor>
  <cdr:relSizeAnchor xmlns:cdr="http://schemas.openxmlformats.org/drawingml/2006/chartDrawing">
    <cdr:from>
      <cdr:x>0.13542</cdr:x>
      <cdr:y>0.65278</cdr:y>
    </cdr:from>
    <cdr:to>
      <cdr:x>0.29583</cdr:x>
      <cdr:y>0.74306</cdr:y>
    </cdr:to>
    <cdr:sp>
      <cdr:nvSpPr>
        <cdr:cNvPr id="17" name="矩形 16"/>
        <cdr:cNvSpPr/>
      </cdr:nvSpPr>
      <cdr:spPr xmlns:a="http://schemas.openxmlformats.org/drawingml/2006/main">
        <a:xfrm xmlns:a="http://schemas.openxmlformats.org/drawingml/2006/main">
          <a:off x="619125" y="1790700"/>
          <a:ext cx="733424" cy="247650"/>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Calibri" panose="020F0502020204030204"/>
            </a:defRPr>
          </a:lvl1pPr>
          <a:lvl2pPr marL="457200" indent="0">
            <a:defRPr sz="1100">
              <a:latin typeface="Calibri" panose="020F0502020204030204"/>
            </a:defRPr>
          </a:lvl2pPr>
          <a:lvl3pPr marL="914400" indent="0">
            <a:defRPr sz="1100">
              <a:latin typeface="Calibri" panose="020F0502020204030204"/>
            </a:defRPr>
          </a:lvl3pPr>
          <a:lvl4pPr marL="1371600" indent="0">
            <a:defRPr sz="1100">
              <a:latin typeface="Calibri" panose="020F0502020204030204"/>
            </a:defRPr>
          </a:lvl4pPr>
          <a:lvl5pPr marL="1828800" indent="0">
            <a:defRPr sz="1100">
              <a:latin typeface="Calibri" panose="020F0502020204030204"/>
            </a:defRPr>
          </a:lvl5pPr>
          <a:lvl6pPr marL="2286000" indent="0">
            <a:defRPr sz="1100">
              <a:latin typeface="Calibri" panose="020F0502020204030204"/>
            </a:defRPr>
          </a:lvl6pPr>
          <a:lvl7pPr marL="2743200" indent="0">
            <a:defRPr sz="1100">
              <a:latin typeface="Calibri" panose="020F0502020204030204"/>
            </a:defRPr>
          </a:lvl7pPr>
          <a:lvl8pPr marL="3200400" indent="0">
            <a:defRPr sz="1100">
              <a:latin typeface="Calibri" panose="020F0502020204030204"/>
            </a:defRPr>
          </a:lvl8pPr>
          <a:lvl9pPr marL="3657600" indent="0">
            <a:defRPr sz="1100">
              <a:latin typeface="Calibri" panose="020F0502020204030204"/>
            </a:defRPr>
          </a:lvl9pPr>
        </a:lstStyle>
        <a:p>
          <a:r>
            <a:rPr lang="en-US" altLang="zh-CN" sz="1200"/>
            <a:t>  2017</a:t>
          </a:r>
          <a:r>
            <a:rPr lang="zh-CN" altLang="en-US" sz="1200"/>
            <a:t>年</a:t>
          </a:r>
          <a:endParaRPr lang="zh-CN" altLang="en-US" sz="1200"/>
        </a:p>
      </cdr:txBody>
    </cdr:sp>
  </cdr:relSizeAnchor>
  <cdr:relSizeAnchor xmlns:cdr="http://schemas.openxmlformats.org/drawingml/2006/chartDrawing">
    <cdr:from>
      <cdr:x>0.47917</cdr:x>
      <cdr:y>0.78819</cdr:y>
    </cdr:from>
    <cdr:to>
      <cdr:x>0.63958</cdr:x>
      <cdr:y>0.87847</cdr:y>
    </cdr:to>
    <cdr:sp>
      <cdr:nvSpPr>
        <cdr:cNvPr id="18" name="矩形 17"/>
        <cdr:cNvSpPr/>
      </cdr:nvSpPr>
      <cdr:spPr xmlns:a="http://schemas.openxmlformats.org/drawingml/2006/main">
        <a:xfrm xmlns:a="http://schemas.openxmlformats.org/drawingml/2006/main">
          <a:off x="2190750" y="2162175"/>
          <a:ext cx="733424" cy="247650"/>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Calibri" panose="020F0502020204030204"/>
            </a:defRPr>
          </a:lvl1pPr>
          <a:lvl2pPr marL="457200" indent="0">
            <a:defRPr sz="1100">
              <a:latin typeface="Calibri" panose="020F0502020204030204"/>
            </a:defRPr>
          </a:lvl2pPr>
          <a:lvl3pPr marL="914400" indent="0">
            <a:defRPr sz="1100">
              <a:latin typeface="Calibri" panose="020F0502020204030204"/>
            </a:defRPr>
          </a:lvl3pPr>
          <a:lvl4pPr marL="1371600" indent="0">
            <a:defRPr sz="1100">
              <a:latin typeface="Calibri" panose="020F0502020204030204"/>
            </a:defRPr>
          </a:lvl4pPr>
          <a:lvl5pPr marL="1828800" indent="0">
            <a:defRPr sz="1100">
              <a:latin typeface="Calibri" panose="020F0502020204030204"/>
            </a:defRPr>
          </a:lvl5pPr>
          <a:lvl6pPr marL="2286000" indent="0">
            <a:defRPr sz="1100">
              <a:latin typeface="Calibri" panose="020F0502020204030204"/>
            </a:defRPr>
          </a:lvl6pPr>
          <a:lvl7pPr marL="2743200" indent="0">
            <a:defRPr sz="1100">
              <a:latin typeface="Calibri" panose="020F0502020204030204"/>
            </a:defRPr>
          </a:lvl7pPr>
          <a:lvl8pPr marL="3200400" indent="0">
            <a:defRPr sz="1100">
              <a:latin typeface="Calibri" panose="020F0502020204030204"/>
            </a:defRPr>
          </a:lvl8pPr>
          <a:lvl9pPr marL="3657600" indent="0">
            <a:defRPr sz="1100">
              <a:latin typeface="Calibri" panose="020F0502020204030204"/>
            </a:defRPr>
          </a:lvl9pPr>
        </a:lstStyle>
        <a:p>
          <a:r>
            <a:rPr lang="en-US" altLang="zh-CN" sz="1200"/>
            <a:t>  2017</a:t>
          </a:r>
          <a:r>
            <a:rPr lang="zh-CN" altLang="en-US" sz="1200"/>
            <a:t>年</a:t>
          </a:r>
          <a:endParaRPr lang="zh-CN" altLang="en-US" sz="1200"/>
        </a:p>
      </cdr:txBody>
    </cdr:sp>
  </cdr:relSizeAnchor>
  <cdr:relSizeAnchor xmlns:cdr="http://schemas.openxmlformats.org/drawingml/2006/chartDrawing">
    <cdr:from>
      <cdr:x>0.82292</cdr:x>
      <cdr:y>0.89583</cdr:y>
    </cdr:from>
    <cdr:to>
      <cdr:x>0.98333</cdr:x>
      <cdr:y>0.98611</cdr:y>
    </cdr:to>
    <cdr:sp>
      <cdr:nvSpPr>
        <cdr:cNvPr id="19" name="矩形 18"/>
        <cdr:cNvSpPr/>
      </cdr:nvSpPr>
      <cdr:spPr xmlns:a="http://schemas.openxmlformats.org/drawingml/2006/main">
        <a:xfrm xmlns:a="http://schemas.openxmlformats.org/drawingml/2006/main">
          <a:off x="3762375" y="2457450"/>
          <a:ext cx="733424" cy="247650"/>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r>
            <a:rPr lang="en-US" altLang="zh-CN" sz="1200"/>
            <a:t>  2017</a:t>
          </a:r>
          <a:r>
            <a:rPr lang="zh-CN" altLang="en-US" sz="1200"/>
            <a:t>年</a:t>
          </a:r>
          <a:endParaRPr lang="zh-CN" altLang="en-US" sz="1200"/>
        </a:p>
      </cdr:txBody>
    </cdr:sp>
  </cdr:relSizeAnchor>
  <cdr:relSizeAnchor xmlns:cdr="http://schemas.openxmlformats.org/drawingml/2006/chartDrawing">
    <cdr:from>
      <cdr:x>0.19048</cdr:x>
      <cdr:y>0.09434</cdr:y>
    </cdr:from>
    <cdr:to>
      <cdr:x>0.96703</cdr:x>
      <cdr:y>0.23113</cdr:y>
    </cdr:to>
    <cdr:sp>
      <cdr:nvSpPr>
        <cdr:cNvPr id="20" name="矩形 19"/>
        <cdr:cNvSpPr/>
      </cdr:nvSpPr>
      <cdr:spPr xmlns:a="http://schemas.openxmlformats.org/drawingml/2006/main">
        <a:xfrm xmlns:a="http://schemas.openxmlformats.org/drawingml/2006/main">
          <a:off x="990600" y="190500"/>
          <a:ext cx="4038600" cy="276225"/>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p>
          <a:endParaRPr lang="zh-CN" altLang="en-US" sz="1100"/>
        </a:p>
      </cdr:txBody>
    </cdr:sp>
  </cdr:relSizeAnchor>
  <cdr:relSizeAnchor xmlns:cdr="http://schemas.openxmlformats.org/drawingml/2006/chartDrawing">
    <cdr:from>
      <cdr:x>0.28022</cdr:x>
      <cdr:y>0.08019</cdr:y>
    </cdr:from>
    <cdr:to>
      <cdr:x>0.96886</cdr:x>
      <cdr:y>0.3066</cdr:y>
    </cdr:to>
    <cdr:pic xmlns:a="http://schemas.openxmlformats.org/drawingml/2006/main">
      <cdr:nvPicPr>
        <cdr:cNvPr id="21" name="图片 20"/>
        <cdr:cNvPicPr/>
      </cdr:nvPicPr>
      <cdr:blipFill>
        <a:blip xmlns:r="http://schemas.openxmlformats.org/officeDocument/2006/relationships" r:embed="rId1"/>
        <a:stretch>
          <a:fillRect/>
        </a:stretch>
      </cdr:blipFill>
      <cdr:spPr>
        <a:xfrm>
          <a:off x="1457327" y="161928"/>
          <a:ext cx="3581398" cy="457189"/>
        </a:xfrm>
        <a:prstGeom prst="rect">
          <a:avLst/>
        </a:prstGeom>
      </cdr:spPr>
    </cdr:pic>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7</Pages>
  <Words>3230</Words>
  <Characters>3361</Characters>
  <Lines>176</Lines>
  <Paragraphs>227</Paragraphs>
  <TotalTime>1</TotalTime>
  <ScaleCrop>false</ScaleCrop>
  <LinksUpToDate>false</LinksUpToDate>
  <CharactersWithSpaces>6364</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2018-06-21T00:49:00Z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2018-10-29T00:39:13Z</dcterms:modified>
  <dc:subject>湖南省娄底市2018年中考思想品德试题（word版，含答案）.docx</dc:subject>
  <dc:title>湖南省娄底市2018年中考思想品德试题（word版，含答案）.docx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2052-10.1.0.7469</vt:lpwstr>
  </property>
</Properties>
</file>