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pict>
          <v:shape id="_x0000_s1025" o:spid="_x0000_s1025" o:spt="75" type="#_x0000_t75" style="position:absolute;left:0pt;margin-left:868pt;margin-top:966pt;height:36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宋体" w:hAnsi="宋体"/>
          <w:color w:val="000000"/>
          <w:szCs w:val="21"/>
        </w:rPr>
        <w:t>浙江省舟山市2018年中考生物试题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2．饥饿的时候．我们有时会听</w:t>
      </w:r>
      <w:r>
        <w:rPr>
          <w:rFonts w:hint="eastAsia" w:ascii="宋体" w:hAnsi="宋体"/>
          <w:color w:val="000000"/>
          <w:szCs w:val="21"/>
        </w:rPr>
        <w:t>到</w:t>
      </w:r>
      <w:r>
        <w:rPr>
          <w:rFonts w:ascii="宋体" w:hAnsi="宋体"/>
          <w:color w:val="000000"/>
          <w:szCs w:val="21"/>
        </w:rPr>
        <w:t>肚子咕咕</w:t>
      </w:r>
      <w:r>
        <w:rPr>
          <w:rFonts w:hint="eastAsia" w:ascii="宋体" w:hAnsi="宋体"/>
          <w:color w:val="000000"/>
          <w:szCs w:val="21"/>
        </w:rPr>
        <w:t>叫；</w:t>
      </w:r>
      <w:r>
        <w:rPr>
          <w:rFonts w:ascii="宋体" w:hAnsi="宋体"/>
          <w:color w:val="000000"/>
          <w:szCs w:val="21"/>
        </w:rPr>
        <w:t>吃饱的时候．我们有时</w:t>
      </w:r>
      <w:r>
        <w:rPr>
          <w:rFonts w:hint="eastAsia" w:ascii="宋体" w:hAnsi="宋体"/>
          <w:color w:val="000000"/>
          <w:szCs w:val="21"/>
        </w:rPr>
        <w:t>感觉很撑</w:t>
      </w:r>
      <w:r>
        <w:rPr>
          <w:rFonts w:ascii="宋体" w:hAnsi="宋体"/>
          <w:color w:val="000000"/>
          <w:szCs w:val="21"/>
        </w:rPr>
        <w:t>。形成饥饿或</w:t>
      </w:r>
      <w:r>
        <w:rPr>
          <w:rFonts w:hint="eastAsia" w:ascii="宋体" w:hAnsi="宋体"/>
          <w:color w:val="000000"/>
          <w:szCs w:val="21"/>
        </w:rPr>
        <w:t>饱腹</w:t>
      </w:r>
      <w:r>
        <w:rPr>
          <w:rFonts w:ascii="宋体" w:hAnsi="宋体"/>
          <w:color w:val="000000"/>
          <w:szCs w:val="21"/>
        </w:rPr>
        <w:t>感的器官是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A．大脑        B．</w:t>
      </w:r>
      <w:r>
        <w:rPr>
          <w:rFonts w:hint="eastAsia" w:ascii="宋体" w:hAnsi="宋体"/>
          <w:color w:val="000000"/>
          <w:szCs w:val="21"/>
        </w:rPr>
        <w:t>脊髓</w:t>
      </w:r>
      <w:r>
        <w:rPr>
          <w:rFonts w:ascii="宋体" w:hAnsi="宋体"/>
          <w:color w:val="000000"/>
          <w:szCs w:val="21"/>
        </w:rPr>
        <w:t xml:space="preserve">        C．</w:t>
      </w:r>
      <w:r>
        <w:rPr>
          <w:rFonts w:hint="eastAsia" w:ascii="宋体" w:hAnsi="宋体"/>
          <w:color w:val="000000"/>
          <w:szCs w:val="21"/>
        </w:rPr>
        <w:t>胃</w:t>
      </w:r>
      <w:r>
        <w:rPr>
          <w:rFonts w:ascii="宋体" w:hAnsi="宋体"/>
          <w:color w:val="000000"/>
          <w:szCs w:val="21"/>
        </w:rPr>
        <w:t xml:space="preserve">        D．小肠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3．人类很早就有探索宇宙、</w:t>
      </w:r>
      <w:r>
        <w:rPr>
          <w:rFonts w:hint="eastAsia" w:ascii="宋体" w:hAnsi="宋体"/>
          <w:color w:val="000000"/>
          <w:szCs w:val="21"/>
        </w:rPr>
        <w:t>遨游</w:t>
      </w:r>
      <w:r>
        <w:rPr>
          <w:rFonts w:ascii="宋体" w:hAnsi="宋体"/>
          <w:color w:val="000000"/>
          <w:szCs w:val="21"/>
        </w:rPr>
        <w:t>太空的梦想。自1969年人类第一次登上月球后，</w:t>
      </w:r>
      <w:r>
        <w:rPr>
          <w:rFonts w:hint="eastAsia" w:ascii="宋体" w:hAnsi="宋体"/>
          <w:color w:val="000000"/>
          <w:szCs w:val="21"/>
        </w:rPr>
        <w:t>又</w:t>
      </w:r>
      <w:r>
        <w:rPr>
          <w:rFonts w:ascii="宋体" w:hAnsi="宋体"/>
          <w:color w:val="000000"/>
          <w:szCs w:val="21"/>
        </w:rPr>
        <w:t>开启了登陆其它行里的计划．科学研究</w:t>
      </w:r>
      <w:r>
        <w:rPr>
          <w:rFonts w:hint="eastAsia" w:ascii="宋体" w:hAnsi="宋体"/>
          <w:color w:val="000000"/>
          <w:szCs w:val="21"/>
        </w:rPr>
        <w:t>表</w:t>
      </w:r>
      <w:r>
        <w:rPr>
          <w:rFonts w:ascii="宋体" w:hAnsi="宋体"/>
          <w:color w:val="000000"/>
          <w:szCs w:val="21"/>
        </w:rPr>
        <w:t>明，适宜的强度、充足的</w:t>
      </w:r>
      <w:r>
        <w:rPr>
          <w:rFonts w:hint="eastAsia" w:ascii="宋体" w:hAnsi="宋体"/>
          <w:color w:val="000000"/>
          <w:szCs w:val="21"/>
        </w:rPr>
        <w:t>水</w:t>
      </w:r>
      <w:r>
        <w:rPr>
          <w:rFonts w:ascii="宋体" w:hAnsi="宋体"/>
          <w:color w:val="000000"/>
          <w:szCs w:val="21"/>
        </w:rPr>
        <w:t>、一定厚度和适宜呼吸的大气是地球生命得以存在的三</w:t>
      </w:r>
      <w:r>
        <w:rPr>
          <w:rFonts w:hint="eastAsia" w:ascii="宋体" w:hAnsi="宋体"/>
          <w:color w:val="000000"/>
          <w:szCs w:val="21"/>
        </w:rPr>
        <w:t>个</w:t>
      </w:r>
      <w:r>
        <w:rPr>
          <w:rFonts w:ascii="宋体" w:hAnsi="宋体"/>
          <w:color w:val="000000"/>
          <w:szCs w:val="21"/>
        </w:rPr>
        <w:t>条件．结</w:t>
      </w:r>
      <w:r>
        <w:rPr>
          <w:rFonts w:hint="eastAsia" w:ascii="宋体" w:hAnsi="宋体"/>
          <w:color w:val="000000"/>
          <w:szCs w:val="21"/>
        </w:rPr>
        <w:t>合下</w:t>
      </w:r>
      <w:r>
        <w:rPr>
          <w:rFonts w:ascii="宋体" w:hAnsi="宋体"/>
          <w:color w:val="000000"/>
          <w:szCs w:val="21"/>
        </w:rPr>
        <w:t>表分析，人类接下来可能考虑</w:t>
      </w:r>
      <w:r>
        <w:rPr>
          <w:rFonts w:hint="eastAsia" w:ascii="宋体" w:hAnsi="宋体"/>
          <w:color w:val="000000"/>
          <w:szCs w:val="21"/>
        </w:rPr>
        <w:t>登</w:t>
      </w:r>
      <w:r>
        <w:rPr>
          <w:rFonts w:ascii="宋体" w:hAnsi="宋体"/>
          <w:color w:val="000000"/>
          <w:szCs w:val="21"/>
        </w:rPr>
        <w:t>陆的行</w:t>
      </w:r>
      <w:r>
        <w:rPr>
          <w:rFonts w:hint="eastAsia" w:ascii="宋体" w:hAnsi="宋体"/>
          <w:color w:val="000000"/>
          <w:szCs w:val="21"/>
        </w:rPr>
        <w:t>星</w:t>
      </w:r>
      <w:r>
        <w:rPr>
          <w:rFonts w:ascii="宋体" w:hAnsi="宋体"/>
          <w:color w:val="000000"/>
          <w:szCs w:val="21"/>
        </w:rPr>
        <w:t>是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4000500" cy="1390650"/>
            <wp:effectExtent l="19050" t="0" r="0" b="0"/>
            <wp:docPr id="38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A．水星    B．金星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C．火星    D．木星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8．近年来，罗汉松逐成为市道路绿化的笼。在移栽罗汉松的过程中，为了提高存活率，常采取如图所示的搭棚措施，其主要目的是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1171575" cy="1438275"/>
            <wp:effectExtent l="19050" t="0" r="9525" b="0"/>
            <wp:docPr id="49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A．减弱光合作用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B．抑制呼吸作用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C．降低蒸腾作用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D．预防虫害侵袭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10．卷柏是一种奇特的蕨类植物。在水分不足时，它的根会从土壤里“拔”出来，身体缩卷成一个圆球，随风而动，一且滚到水分充足的地方，圆球就会迅速打开，根重新钻到土壤里，继续生长。下列分析正确的是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1419225" cy="676275"/>
            <wp:effectExtent l="19050" t="0" r="9525" b="0"/>
            <wp:docPr id="48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A．卷柏的生存环境仅限于平原与海滩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B．卷柏的根只有吸收功能，没有固定功能</w:t>
      </w:r>
      <w:bookmarkStart w:id="0" w:name="_GoBack"/>
      <w:bookmarkEnd w:id="0"/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C．卷柏的这种生存方式体现了它对环境的适应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D．卷柏的根从土壤中不仅吸收水分，还吸收有机营养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13．模型是学习科学的重要方法。为了更好地学习理解人类的ABO血型系统，下图是某同学绘制的A型血和B型血的模型图。据此推侧，O型血的模型图是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drawing>
          <wp:inline distT="0" distB="0" distL="0" distR="0">
            <wp:extent cx="2333625" cy="1628775"/>
            <wp:effectExtent l="19050" t="0" r="9525" b="0"/>
            <wp:docPr id="1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A．</w:t>
      </w:r>
      <w:r>
        <w:rPr>
          <w:rFonts w:ascii="宋体" w:hAnsi="宋体"/>
          <w:color w:val="000000"/>
          <w:szCs w:val="21"/>
        </w:rPr>
        <w:drawing>
          <wp:inline distT="0" distB="0" distL="0" distR="0">
            <wp:extent cx="952500" cy="962025"/>
            <wp:effectExtent l="19050" t="0" r="0" b="0"/>
            <wp:docPr id="11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B．</w:t>
      </w:r>
      <w:r>
        <w:rPr>
          <w:rFonts w:ascii="宋体" w:hAnsi="宋体"/>
          <w:color w:val="000000"/>
          <w:szCs w:val="21"/>
        </w:rPr>
        <w:drawing>
          <wp:inline distT="0" distB="0" distL="0" distR="0">
            <wp:extent cx="962025" cy="933450"/>
            <wp:effectExtent l="19050" t="0" r="9525" b="0"/>
            <wp:docPr id="10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C．</w:t>
      </w:r>
      <w:r>
        <w:rPr>
          <w:rFonts w:ascii="宋体" w:hAnsi="宋体"/>
          <w:color w:val="000000"/>
          <w:szCs w:val="21"/>
        </w:rPr>
        <w:drawing>
          <wp:inline distT="0" distB="0" distL="0" distR="0">
            <wp:extent cx="952500" cy="962025"/>
            <wp:effectExtent l="19050" t="0" r="0" b="0"/>
            <wp:docPr id="9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D．</w:t>
      </w:r>
      <w:r>
        <w:rPr>
          <w:rFonts w:ascii="宋体" w:hAnsi="宋体"/>
          <w:color w:val="000000"/>
          <w:szCs w:val="21"/>
        </w:rPr>
        <w:drawing>
          <wp:inline distT="0" distB="0" distL="0" distR="0">
            <wp:extent cx="981075" cy="971550"/>
            <wp:effectExtent l="19050" t="0" r="9525" b="0"/>
            <wp:docPr id="47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17．樱桃因色彩鲜，口感好而深受大家喜爱，目前市场上有大桃和小樱桃两种，试分析回答下列问题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（1）大樱桃皮厚、呈暗红色，小桃皮薄、显浅红色。这些差异与细胞核内_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不同有关。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（2）采摘、运输时，樱桃要避免碰撞，否则会损伤樱桃表面的_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组织，导致变质腐败。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22．资料显示，我国每年新增宮颈病例远高于世界平均水平，研究表明，感染人乳头瘤病毒（简称HPV）是导致宫颈癌发生的最高风险因素。为此，科学家研发了HPV疫苗，以有效地预防人乳头瘤病毒的感染，进而降低宫颈癌的发病率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3190875" cy="1743075"/>
            <wp:effectExtent l="19050" t="0" r="9525" b="0"/>
            <wp:docPr id="162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（1）上图为某年我国肿瘤登记地区宫颈癌发病率随年龄变化的曲线图，根据该图信息分析，宫颈癌发病率增速最快的年龄段是_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_</w:t>
      </w:r>
      <w:r>
        <w:rPr>
          <w:rFonts w:ascii="宋体" w:hAnsi="宋体"/>
          <w:color w:val="000000"/>
          <w:szCs w:val="21"/>
        </w:rPr>
        <w:t>______。</w:t>
      </w:r>
      <w:r>
        <w:rPr>
          <w:rFonts w:hint="eastAsia" w:ascii="宋体" w:hAnsi="宋体"/>
          <w:color w:val="000000"/>
          <w:szCs w:val="21"/>
        </w:rPr>
        <w:t>（以5岁为一个年龄段）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（2）从预防传染病的措施分析，女性接种HPV疫苗属于_</w:t>
      </w:r>
      <w:r>
        <w:rPr>
          <w:rFonts w:ascii="宋体" w:hAnsi="宋体"/>
          <w:color w:val="000000"/>
          <w:szCs w:val="21"/>
        </w:rPr>
        <w:t>______。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（3）接种疫苗后，人体血液中的相关淋巴细胞会大量增殖、分化，并产生专门抵抗这种病原体的蛋白质，此种蛋白质在免疫学中称为_</w:t>
      </w:r>
      <w:r>
        <w:rPr>
          <w:rFonts w:ascii="宋体" w:hAnsi="宋体"/>
          <w:color w:val="000000"/>
          <w:szCs w:val="21"/>
        </w:rPr>
        <w:t>___</w:t>
      </w:r>
      <w:r>
        <w:rPr>
          <w:rFonts w:hint="eastAsia" w:ascii="宋体" w:hAnsi="宋体"/>
          <w:color w:val="000000"/>
          <w:szCs w:val="21"/>
        </w:rPr>
        <w:t>_</w:t>
      </w:r>
      <w:r>
        <w:rPr>
          <w:rFonts w:ascii="宋体" w:hAnsi="宋体"/>
          <w:color w:val="000000"/>
          <w:szCs w:val="21"/>
        </w:rPr>
        <w:t>_________。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23．检索表是生物分类和鉴定的重要工具。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（1）生物检索表是根据生物一对或几对_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的区别，逐据排列编制而成。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（2）下表是四种植叶片的信息表，某问学根据这些信息尝试对这四种植物进行分类，并制作了二岐式检索表，表中“*****”处信息已省略，此检素表中”？”处的信息是_</w:t>
      </w:r>
      <w:r>
        <w:rPr>
          <w:rFonts w:ascii="宋体" w:hAnsi="宋体"/>
          <w:color w:val="000000"/>
          <w:szCs w:val="21"/>
        </w:rPr>
        <w:t>___</w:t>
      </w:r>
      <w:r>
        <w:rPr>
          <w:rFonts w:hint="eastAsia" w:ascii="宋体" w:hAnsi="宋体"/>
          <w:color w:val="000000"/>
          <w:szCs w:val="21"/>
        </w:rPr>
        <w:t>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_</w:t>
      </w:r>
      <w:r>
        <w:rPr>
          <w:rFonts w:ascii="宋体" w:hAnsi="宋体"/>
          <w:color w:val="000000"/>
          <w:szCs w:val="21"/>
        </w:rPr>
        <w:t>_________。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5257800" cy="1285875"/>
            <wp:effectExtent l="19050" t="0" r="0" b="0"/>
            <wp:docPr id="163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38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28．某兴趣小组在学习酶的知识后，又开展了酶专一性的实验研究。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【查阅资料】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材料一：淀粉和蔗糖都是大分子非还原性糖类美，在相关的催化作用下被分解成葡萄糖。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材料二：葡萄糖属于还原性糖，它遇斐林试剂显砖缸色。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【实验器材】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1％淀粉溶液，1％蔗糖溶液，淀粉酶溶液，蔗糖酶溶液，斐林试剂、若干试管等。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【实验过程】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①取两支相同试管，编号为甲、乙；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②实验分组及所加试液如下表一：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2686050" cy="1514475"/>
            <wp:effectExtent l="19050" t="0" r="0" b="0"/>
            <wp:docPr id="176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42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③实验现象：甲、乙试管内均显红色。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【反思交流】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有同学认为比较甲、乙两组实验，还不能证明酶具有专一性，理由是_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_</w:t>
      </w:r>
      <w:r>
        <w:rPr>
          <w:rFonts w:ascii="宋体" w:hAnsi="宋体"/>
          <w:color w:val="000000"/>
          <w:szCs w:val="21"/>
        </w:rPr>
        <w:t>______。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【方案完善】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为补充证据，请你结合反思交流完成下列实验步骤的设计，并预测实验结果。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（1）另取两支相同试管，编号为丙、丁；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（2）实验分组如表二，请在表格中填写出应加试剂的种类及用量；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2647950" cy="1571625"/>
            <wp:effectExtent l="19050" t="0" r="0" b="0"/>
            <wp:docPr id="177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43" descr=" 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（3）预期实验现象：_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【讨论分折】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①通过比较_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两组实验，说明淀粉只能化淀粉分解成糖。②…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30．人体的各系统都由多个器官组成，每个器官各具功能，协同完成相关生理活动。如图是人体消化系统部分器官组成示意图，请回答下列问题：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1228725" cy="1095375"/>
            <wp:effectExtent l="19050" t="0" r="9525" b="0"/>
            <wp:docPr id="190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45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（1）生物的结构与功能相适应。图中器官乙与消化功能相适应的结构特点是_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（写出两个即可）。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（2）经消化收后的营养物质通过血循环运输到全身组织细胞，将用于_</w:t>
      </w:r>
      <w:r>
        <w:rPr>
          <w:rFonts w:ascii="宋体" w:hAnsi="宋体"/>
          <w:color w:val="000000"/>
          <w:szCs w:val="21"/>
        </w:rPr>
        <w:t>______</w:t>
      </w:r>
      <w:r>
        <w:rPr>
          <w:rFonts w:hint="eastAsia" w:ascii="宋体" w:hAnsi="宋体"/>
          <w:color w:val="000000"/>
          <w:szCs w:val="21"/>
        </w:rPr>
        <w:t>_</w:t>
      </w:r>
      <w:r>
        <w:rPr>
          <w:rFonts w:ascii="宋体" w:hAnsi="宋体"/>
          <w:color w:val="000000"/>
          <w:szCs w:val="21"/>
        </w:rPr>
        <w:t>______。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（3）图中器官甲分泌的胆汁，流入胆囊浓缩和贮存。人体如因胆结石或阻胆囊炎做胆囊切除手术，术后短期内对病人生活有一定的影响。请你对病人的饮食提出合理建议并说明理由。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33．松线虫病是危害松属植物的一种毁灭性流行病。病原线虫从松树的伤口进入，寄生在树脂中，大量繁殖后遍及全株，造成水分输送受阻、蒸腾作用降低、树脂合成急剧减少。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目前，防治松材线虫主要措施是给松树“注射”一种有效成份是苦参碱的免疫激活剂，注药方法是在松树干基部斜出一个小孔，在小孔上插入药剂瓶（如图），依靠树体自身的输导功能将药液运输到树体各个部位，达到防治松材线虫病的目的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1314450" cy="1562100"/>
            <wp:effectExtent l="19050" t="0" r="0" b="0"/>
            <wp:docPr id="195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47" descr=" 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（1）松树适应性强、分布广，是我国山林植被的主要树种，从生态系统的成分看，松树属于_</w:t>
      </w:r>
      <w:r>
        <w:rPr>
          <w:rFonts w:ascii="宋体" w:hAnsi="宋体"/>
          <w:color w:val="000000"/>
          <w:szCs w:val="21"/>
        </w:rPr>
        <w:t>______。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（2）为保证药剂输送到树体各个部位，小孔深度至少要到达松树结构中的_</w:t>
      </w:r>
      <w:r>
        <w:rPr>
          <w:rFonts w:ascii="宋体" w:hAnsi="宋体"/>
          <w:color w:val="000000"/>
          <w:szCs w:val="21"/>
        </w:rPr>
        <w:t>______。</w:t>
      </w:r>
    </w:p>
    <w:p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（3）已知每瓶药剂的质量是50克，苦参碱的质量分数为0.3％，欲利用质量分数30％的苦参碱原液，配制这样的免疫激活剂5000瓶，需要原液的质量是多少？</w:t>
      </w:r>
    </w:p>
    <w:p>
      <w:pPr>
        <w:jc w:val="center"/>
      </w:pPr>
      <w:r>
        <w:rPr>
          <w:rFonts w:hint="eastAsia"/>
        </w:rPr>
        <w:t>参考答案</w:t>
      </w:r>
    </w:p>
    <w:p>
      <w:r>
        <w:rPr>
          <w:rFonts w:hint="eastAsia"/>
        </w:rPr>
        <w:t>2A  3C  8C  10C  13A</w:t>
      </w:r>
    </w:p>
    <w:p>
      <w:r>
        <w:rPr>
          <w:rFonts w:hint="eastAsia"/>
        </w:rPr>
        <w:drawing>
          <wp:inline distT="0" distB="0" distL="0" distR="0">
            <wp:extent cx="2552700" cy="190500"/>
            <wp:effectExtent l="1905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</w:rPr>
        <w:drawing>
          <wp:inline distT="0" distB="0" distL="0" distR="0">
            <wp:extent cx="4181475" cy="342900"/>
            <wp:effectExtent l="19050" t="0" r="9525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drawing>
          <wp:inline distT="0" distB="0" distL="0" distR="0">
            <wp:extent cx="3667125" cy="2105025"/>
            <wp:effectExtent l="19050" t="0" r="9525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drawing>
          <wp:inline distT="0" distB="0" distL="0" distR="0">
            <wp:extent cx="5276850" cy="581025"/>
            <wp:effectExtent l="1905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</w:rPr>
        <w:drawing>
          <wp:inline distT="0" distB="0" distL="0" distR="0">
            <wp:extent cx="2533650" cy="447675"/>
            <wp:effectExtent l="1905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b="59488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/>
          <w:color w:val="000000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sdt>
      <w:sdtPr>
        <w:id w:val="2100743416"/>
        <w:docPartObj>
          <w:docPartGallery w:val="AutoText"/>
        </w:docPartObj>
      </w:sdtPr>
      <w:sdtContent/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EEA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4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351</Words>
  <Characters>2001</Characters>
  <Lines>16</Lines>
  <Paragraphs>4</Paragraphs>
  <TotalTime>7</TotalTime>
  <ScaleCrop>false</ScaleCrop>
  <LinksUpToDate>false</LinksUpToDate>
  <CharactersWithSpaces>2348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2018-06-21T00:11:00Z</dcterms:created>
  <dc:creator>Administrator</dc:creator>
  <cp:lastModifiedBy>Administrator</cp:lastModifiedBy>
  <dcterms:modified xsi:type="dcterms:W3CDTF">2018-11-01T03:50:39Z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