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14pt;margin-top:806pt;mso-position-horizontal-relative:page;mso-position-vertical-relative:top-margin-area;position:absolute;width:31pt;z-index:251658240">
            <v:imagedata r:id="rId5" o:title=""/>
          </v:shape>
        </w:pict>
      </w:r>
      <w:r>
        <w:rPr>
          <w:rFonts w:hint="eastAsia"/>
          <w:sz w:val="28"/>
          <w:szCs w:val="28"/>
          <w:lang w:val="en-US" w:eastAsia="zh-CN"/>
        </w:rPr>
        <w:t>2017-2018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学年（上）初三级第一次段考试卷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一（24分）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根据课文默写古诗文。（10分)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⑴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>，西北望，射天狼。（苏轼《江城子 密州出猎》）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⑵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>，坐断东南战未休。（辛弃疾《南乡子 登京口北固亭有怀》）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⑶辛弃疾的《破阵子 为陈同甫赋壮词以寄之》中表现作者雄心壮志的句子是</w:t>
      </w:r>
      <w:r>
        <w:rPr>
          <w:rFonts w:hint="eastAsia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⑷后值倾覆，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 xml:space="preserve"> 。尔来二十有一年矣。（诸葛亮《出师表》）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根据拼音写出相应的词语。（4分）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⑴看着三轮车远去，也绝没有想到那竟是永远的jué  bié( 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⑵一百年前的今天，一颗巨星yǔn luò（   ）了。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⑶校长威尔登博士对我的拉丁文作文kuān hóng dà liàng（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⑷他时而激情满怀，时而yì fèn tián yīng （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下列句子中加点的词语使用不恰当的一项是（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</w:t>
      </w:r>
      <w:r>
        <w:rPr>
          <w:rFonts w:eastAsiaTheme="minorEastAsia" w:hint="eastAsia"/>
          <w:em w:val="dot"/>
          <w:lang w:val="en-US" w:eastAsia="zh-CN"/>
        </w:rPr>
        <w:t>征引</w:t>
      </w:r>
      <w:r>
        <w:rPr>
          <w:rFonts w:hint="eastAsia"/>
          <w:lang w:val="en-US" w:eastAsia="zh-CN"/>
        </w:rPr>
        <w:t>儒门、佛门这两段话，不外证明人人都要有正当职业。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所以那些野马远比大多数家马来得强壮、轻捷和</w:t>
      </w:r>
      <w:r>
        <w:rPr>
          <w:rFonts w:eastAsiaTheme="minorEastAsia" w:hint="eastAsia"/>
          <w:em w:val="dot"/>
          <w:lang w:val="en-US" w:eastAsia="zh-CN"/>
        </w:rPr>
        <w:t>遒劲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处于</w:t>
      </w:r>
      <w:r>
        <w:rPr>
          <w:rFonts w:eastAsiaTheme="minorEastAsia" w:hint="eastAsia"/>
          <w:em w:val="dot"/>
          <w:lang w:val="en-US" w:eastAsia="zh-CN"/>
        </w:rPr>
        <w:t>豆蔻年华</w:t>
      </w:r>
      <w:r>
        <w:rPr>
          <w:rFonts w:hint="eastAsia"/>
          <w:lang w:val="en-US" w:eastAsia="zh-CN"/>
        </w:rPr>
        <w:t>的我们，对异性产生倾慕之心是生理和心理发展到这一阶段的必然结果。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为了骗取人们的金钱，骗子们可谓是绞尽脑汁，</w:t>
      </w:r>
      <w:r>
        <w:rPr>
          <w:rFonts w:eastAsiaTheme="minorEastAsia" w:hint="eastAsia"/>
          <w:em w:val="dot"/>
          <w:lang w:val="en-US" w:eastAsia="zh-CN"/>
        </w:rPr>
        <w:t>无所不至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下列对病句的修改不正确的一项（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有人说他的落选与个人恩怨有关，但他反驳时非常肯定地否定不是鱼个人恩怨有关。（去掉“不是”）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当我走进教室时，看到同学们在认真地做作业。（删掉“当”和“时”）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“拾荒老娘”于化玲，九年来孤身一人在城市独自拾荒，供儿子读书。（删除“独自”）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三个学校的领导来到班级，观看同学们的汇报演出。（把“班级”改为“教室”）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仿照画波浪线的句子，在横线上续写一句话，使之构成排比。（4分）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面对有缺陷的事物，我们必须学会包容，而不是求全责备。你如果欣赏塞北的美丽雪景，就必须包容它那难耐的严寒；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二（46分）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出师表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先帝创业未半而中道崩殂，今天下三分，益州疲弊，此诚危急存亡之秋也。然侍卫之臣不懈于内，忠志之士忘身于外者，盖追先帝之殊遇，欲报之于陛下也。诚宜开张圣听，以光先帝遗德，恢弘志士之气，不宜妄自菲薄，引喻失义，以塞忠谏之路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宫中府中，俱为一体；陟罚臧否，不宜异同：若有作奸犯科及为忠善者，宜付有司论其刑赏，以昭陛下平明之理；不宜偏私，使内外异法也。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侍中、侍郎郭攸之、费祎、董允等，此皆良实，志虑忠纯，是以先帝简拔以遗陛下：愚以为宫中之事，事无大小，悉以咨之，然后施行，必能裨补阙漏，有所广益。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将军向宠，性行淑均，晓畅军事，试用于昔日，先帝称之曰“能”，是以众议举宠为督：愚以为营中之事，悉以咨之，必能使行阵和睦，优劣得所。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亲贤臣，远小人，此先汉所以兴隆也；亲小人，远贤臣，此后汉所以倾颓也。先帝在时，每与臣论此事，未尝不叹息痛恨于桓、灵也。侍中、尚书、长史、参军，此悉贞良死节之臣，愿陛下亲之、信之，则汉室之隆，可计日而待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臣本布衣，躬耕于南阳，苟全性命于乱世，不求闻达于诸侯。先帝不以臣卑鄙，猥自枉屈，三顾臣于草庐之中，咨臣以当世之事，由是感激，遂许先帝以驱驰。后值倾覆，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>：尔来二十有一年矣。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先帝知臣谨慎，故临崩寄臣以大事也。受命以来，夙夜忧叹，恐托付不效，以伤先帝之明；故五月渡泸，深入不毛。今南方已定，兵甲已足，当奖率三军，北定中原，庶竭驽钝，攘除奸凶，兴复汉室，还于旧都。此臣所以报先帝而忠陛下之职分也。至于斟酌损益，进尽忠言，则攸之、祎、允之任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　　愿陛下托臣以讨贼兴复之效，不效，则治臣之罪，以告先帝之灵。若无兴德之言，则责攸之、祎、允等之慢，以彰其咎；陛下亦宜自谋，以咨诹善道，察纳雅言，深追先帝遗诏。臣不胜受恩感激。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今当远离，临表涕零，不知所言。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解释下列加点词语在句子中的意思。（3分）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是以先帝简拔以</w:t>
      </w:r>
      <w:r>
        <w:rPr>
          <w:rFonts w:hint="eastAsia"/>
          <w:b/>
          <w:bCs/>
          <w:lang w:val="en-US" w:eastAsia="zh-CN"/>
        </w:rPr>
        <w:t>遗</w:t>
      </w:r>
      <w:r>
        <w:rPr>
          <w:rFonts w:hint="eastAsia"/>
          <w:lang w:val="en-US" w:eastAsia="zh-CN"/>
        </w:rPr>
        <w:t>陛下。(   ) （2）先帝不以臣</w:t>
      </w:r>
      <w:r>
        <w:rPr>
          <w:rFonts w:hint="eastAsia"/>
          <w:b/>
          <w:bCs/>
          <w:lang w:val="en-US" w:eastAsia="zh-CN"/>
        </w:rPr>
        <w:t>卑鄙</w:t>
      </w:r>
      <w:r>
        <w:rPr>
          <w:rFonts w:hint="eastAsia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临表</w:t>
      </w:r>
      <w:r>
        <w:rPr>
          <w:rFonts w:hint="eastAsia"/>
          <w:b/>
          <w:bCs/>
          <w:lang w:val="en-US" w:eastAsia="zh-CN"/>
        </w:rPr>
        <w:t>涕</w:t>
      </w:r>
      <w:r>
        <w:rPr>
          <w:rFonts w:hint="eastAsia"/>
          <w:lang w:val="en-US" w:eastAsia="zh-CN"/>
        </w:rPr>
        <w:t>零（  ）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把文中画线的句子翻译成现代汉语。（4分）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诚宜开张圣听，以光先帝遗德。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陟罚臧否，不宜异同。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下列对文章的分析理解，不正确的一项是（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表，是古代向帝王陈情言事的一种文体，主要作用是表达臣子对君主的忠诚和希望，“动之以情”是这种文体的一个基本特征。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在这篇表文中，诸葛亮劝说后主广开言路，严明赏罚，亲贤远佞，以继承先帝的遗志。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文中追述自己以往经历，意在表达忠于刘备父子的真挚感情和“北定中原”“兴复汉室”的决心。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全文以议论为主辅之以叙事，议论叙事都带有浓厚的抒情色彩。前五段寓情于事，六七段寓情于议，最后部分：“不效则治臣之罪，以告先帝之灵”更是言辞恳切，感人肺腑。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（二）（9分）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孔明之才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诸葛亮之为相国也，抚百姓，示仪轨，约官职，从权制，开诚心，布公道；尽忠益时者虽仇必赏，犯法怠慢者虽亲必罚，服罪输情者虽重必释，游辞巧饰者虽轻必戮；善无微而不赏，恶无纤而不贬；庶事精炼，物理其本，循名责实，虚伪不齿；终于邦域之内咸畏而爱之刑政虽峻而无怨者以其用心平而劝戒明也。可谓识治之良才，管、萧之亚匹矣。然连年动众，未能成功，盖应变将略，非其所长欤！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下列各组句子中，加点词语意思相同的一项是（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尽忠益时者</w:t>
      </w:r>
      <w:r>
        <w:rPr>
          <w:rFonts w:eastAsiaTheme="minorEastAsia" w:hint="eastAsia"/>
          <w:em w:val="dot"/>
          <w:lang w:val="en-US" w:eastAsia="zh-CN"/>
        </w:rPr>
        <w:t>虽</w:t>
      </w:r>
      <w:r>
        <w:rPr>
          <w:rFonts w:hint="eastAsia"/>
          <w:lang w:val="en-US" w:eastAsia="zh-CN"/>
        </w:rPr>
        <w:t>仇必赏/</w:t>
      </w:r>
      <w:r>
        <w:rPr>
          <w:rFonts w:eastAsiaTheme="minorEastAsia" w:hint="eastAsia"/>
          <w:em w:val="dot"/>
          <w:lang w:val="en-US" w:eastAsia="zh-CN"/>
        </w:rPr>
        <w:t>虽</w:t>
      </w:r>
      <w:r>
        <w:rPr>
          <w:rFonts w:hint="eastAsia"/>
          <w:lang w:val="en-US" w:eastAsia="zh-CN"/>
        </w:rPr>
        <w:t>千里不敢易也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善无</w:t>
      </w:r>
      <w:r>
        <w:rPr>
          <w:rFonts w:eastAsiaTheme="minorEastAsia" w:hint="eastAsia"/>
          <w:em w:val="dot"/>
          <w:lang w:val="en-US" w:eastAsia="zh-CN"/>
        </w:rPr>
        <w:t>微</w:t>
      </w:r>
      <w:r>
        <w:rPr>
          <w:rFonts w:hint="eastAsia"/>
          <w:lang w:val="en-US" w:eastAsia="zh-CN"/>
        </w:rPr>
        <w:t>而不赏/</w:t>
      </w:r>
      <w:r>
        <w:rPr>
          <w:rFonts w:eastAsiaTheme="minorEastAsia" w:hint="eastAsia"/>
          <w:em w:val="dot"/>
          <w:lang w:val="en-US" w:eastAsia="zh-CN"/>
        </w:rPr>
        <w:t>微</w:t>
      </w:r>
      <w:r>
        <w:rPr>
          <w:rFonts w:hint="eastAsia"/>
          <w:lang w:val="en-US" w:eastAsia="zh-CN"/>
        </w:rPr>
        <w:t>斯人，吾与谁归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</w:t>
      </w:r>
      <w:r>
        <w:rPr>
          <w:rFonts w:eastAsiaTheme="minorEastAsia" w:hint="eastAsia"/>
          <w:em w:val="dot"/>
          <w:lang w:val="en-US" w:eastAsia="zh-CN"/>
        </w:rPr>
        <w:t>谓</w:t>
      </w:r>
      <w:r>
        <w:rPr>
          <w:rFonts w:hint="eastAsia"/>
          <w:lang w:val="en-US" w:eastAsia="zh-CN"/>
        </w:rPr>
        <w:t>识治之良才/秦王</w:t>
      </w:r>
      <w:r>
        <w:rPr>
          <w:rFonts w:eastAsiaTheme="minorEastAsia" w:hint="eastAsia"/>
          <w:em w:val="dot"/>
          <w:lang w:val="en-US" w:eastAsia="zh-CN"/>
        </w:rPr>
        <w:t>谓</w:t>
      </w:r>
      <w:r>
        <w:rPr>
          <w:rFonts w:hint="eastAsia"/>
          <w:lang w:val="en-US" w:eastAsia="zh-CN"/>
        </w:rPr>
        <w:t>唐雎曰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rPr>
          <w:rFonts w:hint="eastAsia"/>
          <w:lang w:val="en-US" w:eastAsia="zh-CN"/>
        </w:rPr>
      </w:pPr>
      <w:r>
        <w:rPr>
          <w:rFonts w:eastAsiaTheme="minorEastAsia" w:hint="eastAsia"/>
          <w:em w:val="dot"/>
          <w:lang w:val="en-US" w:eastAsia="zh-CN"/>
        </w:rPr>
        <w:t>然</w:t>
      </w:r>
      <w:r>
        <w:rPr>
          <w:rFonts w:hint="eastAsia"/>
          <w:lang w:val="en-US" w:eastAsia="zh-CN"/>
        </w:rPr>
        <w:t>连年动众/吴广以为</w:t>
      </w:r>
      <w:r>
        <w:rPr>
          <w:rFonts w:eastAsiaTheme="minorEastAsia" w:hint="eastAsia"/>
          <w:em w:val="dot"/>
          <w:lang w:val="en-US" w:eastAsia="zh-CN"/>
        </w:rPr>
        <w:t>然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请用三条“/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给文中的画线的句子断句。（3分）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终于邦域之内咸畏而爱之刑政虽峻而无怨者以其用心平而劝戒明也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作者认为诸葛亮是“识治之良才”，请根据选文的内容加以概括说明。（3分）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（10分）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center"/>
        <w:textAlignment w:val="auto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严实之风从家始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家是最能塑造精神长相的地方。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我们党把“三严三实”作为党员干部的修身之本，就是要在全党树立严实品德，进而推动形成我们民族的严实品德。《孟子》有言：“天下之本在国，国之本在家，家之本在身”。家是最小的国，国是千万家，严实品德首先就要在每个家庭生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家是“炼钢炉”。少成若天性，习惯如自然。人一落地是一张白纸，先由家庭教育来定底色。家庭教育与学校、社会教育最大的不同是无条件的“爱”，以爱来暖化孩子，煨弯、拉直定型性格和品德，发挥的正是“炉”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人是铁，家是炉，每一个国家的栋梁之材，无不是先经过家庭这个“炼钢炉”进行精神的历练。焦裕禄身后，焦家人个个生活简朴，为人清正，让人敬仰。这不仅源于焦裕禄在世时的言传身教，还在于把焦裕禄的遗训“你要把孩子们教育成为红色的革命接班人”作为家规，焦裕禄妻子徐俊雅几十年一直坚守，反复叮咛孩子们。这样的坚守和叮咛，在风雨沧桑中反复暖化孩子们的心灵，塑造了焦家人的精神长相，让焦门家风历久弥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严是“紧箍咒”。好家风，是紧箍咒“紧”出来的。没有紧箍咒的约束，孙大圣早一个筋斗跑回花果山逍遥了。成正果、成大业，需要象征自由的金箍棒，也需要象征规矩的紧箍咒。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历览前贤，其成才成事多是紧箍咒“紧”出来的。家训，就是最好的紧箍咒。常念紧箍咒，可能会让人感觉不舒服，但也帮助人长记性、严修身、守规矩、不跌跤。古人所谓“齐家”，就是“严”字当头，整饬家风，就是常念紧箍咒，天天念，月月念，岁岁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共产党人以天下为己任，治家更严。新中国成立初期，一些亲戚想托周恩来帮助办事，这让周恩来很伤脑筋。同时，身边还有三个“女儿”，侄女和烈士遗孤。周恩来担心，三个“女儿”能够像普通公民一样遵守国家法纪，不搞任何特殊吗？在自己的亲友中，会不会有人利用自己的影响去谋取私利？这成了周恩来日夜思考的“家庭”问题。于是，周恩来提出给大家立规矩。他说：“我这里拟了十条家训，念给你们听听，如果没有意见，每个人就抄一份放在身上，便于随时提醒自己。以后我们周家的亲戚朋友来了，也要发一份给他们，大家都要严格遵守。”从“不许动用公家的汽车”到“在任何场合都不要说出与我的关系，不要炫耀自己”，这十条家规为其亲属所恪守，为世人树立了榜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实是“雕刻刀”。塑造好家风，除了紧箍咒，还需要雕刻刀。紧箍咒，“紧”的是私欲；雕刻刀，雕的是才干。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所谓雕塑，其实就是把不是雕像的部分都去掉。同理，所谓成材，所谓成龙成凤，也就是把不是材料、不是龙凤的东西都去掉。这当然需要一把锋利的雕塑刀。有人说“石头里有一只会飞的鹰”。把这只鹰雕塑出来，是家教的本质，是家风的目标，是人生的“正果”。以实为“雕刻刀”，就是要把孩子身上的不实行为、虚浮作派去掉，培养造就求实、务实、踏实的品性。如此，每一个家庭里，都会飞出雄鹰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</w:pPr>
      <w:r>
        <w:rPr>
          <w:rFonts w:hint="eastAsia"/>
        </w:rPr>
        <w:t>“炼钢炉”中常淬火，“紧箍咒”里常自省，“雕刻刀”下常打磨，“严与实”就会在千家万户蔚然成风。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下面对文章的分析理解不正确的一项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A.第四段用焦裕禄的例子是为了论证“人是铁，家是炉”。第七自然段用周恩来的例子是为了论证“严是紧箍咒”。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B.家训家规这个“紧箍咒”能帮助人成人成事。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C、本文采用总分总的结构，围绕“严实”之风从家始展开论述，先提出问题，后分析问题和解决问题，条理清晰，层次分明。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D、作者善用比喻，如“人是铁，家是炉”、“严是紧箍咒”、“实实“雕刻刀””等吧深奥的道理阐释的生动形象，浅显易懂。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下面不能证明第④段“每一个国家的栋梁之才，无不是先经过家庭这个“炼钢炉“进行精神的历练”这句话的一项是（  ）（3分）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A.傅雷对儿子傅聪管教甚严，严格的家教使傅聪成为著名的钢琴家，并获得“钢琴诗人”的美名。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B.出于母亲严格管教，胡适终成学贯中西的大学者。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C.美国有个家族一直重视家庭教育，繁衍八代的子孙中共了1位副总裁、1位外交官、13位大学院长、103位大学教授、60位医生、20多个议员……没有一个被判刑。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D.郑板桥老来得子，却严格要求。临终时给儿子留下遗书：“淌自己的汗，吃自己的饭，自己的事业自己干，靠天，靠地，靠祖宗，不算是好汉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14如.何理解第⑩段的“炼钢炉中长淬火，紧箍咒里常自省，雕刻刀下常打磨，严与实就会在千家万户蔚然成风”的含义？（4分）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textAlignment w:val="auto"/>
        <w:rPr>
          <w:rFonts w:hint="eastAsia"/>
          <w:sz w:val="21"/>
          <w:szCs w:val="21"/>
          <w:lang w:val="en-US" w:eastAsia="zh-CN"/>
        </w:rPr>
      </w:pP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center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大难临头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center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□〔哥伦比亚〕加西亚·马尔克斯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从前，有个很小的村子，村里住着个老太太。老太太有两个孩子，儿子十七岁，女儿还不到十四岁。一天，老太太一脸愁容地端来早饭，孩子们见了，问她怎么了，她说：“我也不知道，一早起来，总觉得村里会有大难。”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孩子们笑她，说老太太就这样乱瞎想。儿子去打台球，碰到一个双着，位置极好，绝对一击就中。对手说：“我赌一个比索，你中不了。”大家都笑了，这儿子也笑了，可一杆打出去，还真的没中，就输了一个比索。对手问他：“怎么回事？这么容易都击不中？”儿子说：“是容易。可我妈一早说村里会有大难，我心慌。”大家都笑他。赢钱的人回到家，妈妈和一个表妹或孙女什么的女亲戚在家。他赢了钱，很高兴，说：“达马索真笨，让我轻轻巧巧赢了个比索。”“他怎么笨了？”“笨蛋都能打中的双着他打不中。说是他妈一早起来说村里会有大难，他心慌。”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妈妈说：“老人家的预感可笑不得，有时候真灵。”那女亲戚听了，出门买肉，对卖肉的人说：“称一磅肉。”卖肉的正在切，她又说：“称两磅吧！都说会有大难，多备点好。”卖肉的把肉给了她。又来了位太太，也说要称一磅，卖肉的说：“称两磅吧！都说会有大难，得备点吃的，都在买。”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于是，那老妇人说：“我孩子多，称四磅吧！”就这样称走了四磅肉，之后不再赘述。卖肉的半个小时就卖光了肉，然后宰了头牛，又卖光了。谣言越传越广，后来，村里人什么都不干了，就等着出事。下午两点，天一如既往的热。突然有人说：“瞧，天真热！”“村里一直这么热！”这里的乐器都用沥青修补，因为天热，乐师们总在阴凉的地方弹奏，要是在太阳底下，乐器非晒散架不可。有人说：“这个点儿没这么热过！”“就是，没这么热。”街上没人，广场上也没人，突然飞来一只小鸟，顿时一传十，十传百：“广场上飞来一只小鸟。”大家惊慌失措地跑去看小鸟。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leftChars="0" w:rightChars="0" w:firstLineChars="200"/>
        <w:jc w:val="both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“诸位，小鸟飞来是常事！”“没错，可不是在这个点儿。”人们越来越紧张，万念俱灰，想走又不敢走。有人说：“我是大老爷们，有什么好怕的，我走！”说着，就把家具、孩子、牲口通通装上了车。大家眼睁睁地看着他走过中央大道，都说：“他走，我们也走。”于是全村都开始收拾，物品、牲口通通带走。就剩最后一拨人了，有人说：“还有房子呢！可别留在这儿遭难。”就一把火把房子给烧了，其他人也跟着烧，好比在经历一场战乱，个个抱头鼠窜。人群中，就见那有预感的老太太说：“我就说会有大难，还说我疯了！”</w:t>
      </w:r>
    </w:p>
    <w:p>
      <w:pPr>
        <w:pStyle w:val="BodyTextInden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textAlignment w:val="auto"/>
        <w:rPr>
          <w:rFonts w:hint="eastAsia"/>
          <w:sz w:val="21"/>
          <w:szCs w:val="21"/>
          <w:lang w:val="en-US" w:eastAsia="zh-CN"/>
        </w:rPr>
      </w:pP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leftChars="0" w:rightChars="0" w:firstLineChars="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请按要求梳理情节，补充以下空白。（4分）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老太太说“大难”——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/>
          <w:sz w:val="21"/>
          <w:szCs w:val="21"/>
          <w:u w:val="none"/>
          <w:lang w:val="en-US" w:eastAsia="zh-CN"/>
        </w:rPr>
        <w:t>——“大难”——村人等“大难”——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/>
          <w:sz w:val="21"/>
          <w:szCs w:val="21"/>
          <w:u w:val="none"/>
          <w:lang w:val="en-US" w:eastAsia="zh-CN"/>
        </w:rPr>
        <w:t>“大难”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16.第①段画线句在内容上和结构上有何作用？（4分）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17、根据文中加点词，揣摩人物的心理。（4分）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（1）大家</w:t>
      </w:r>
      <w:r>
        <w:rPr>
          <w:rFonts w:hint="eastAsia"/>
          <w:b/>
          <w:bCs/>
          <w:sz w:val="21"/>
          <w:szCs w:val="21"/>
          <w:u w:val="none"/>
          <w:lang w:val="en-US" w:eastAsia="zh-CN"/>
        </w:rPr>
        <w:t>惊慌失措</w:t>
      </w:r>
      <w:r>
        <w:rPr>
          <w:rFonts w:hint="eastAsia"/>
          <w:sz w:val="21"/>
          <w:szCs w:val="21"/>
          <w:u w:val="none"/>
          <w:lang w:val="en-US" w:eastAsia="zh-CN"/>
        </w:rPr>
        <w:t>地跑去看小鸟。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sz w:val="21"/>
          <w:szCs w:val="21"/>
          <w:u w:val="non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>（2）人们越来越紧张，万念俱灰，</w:t>
      </w:r>
      <w:r>
        <w:rPr>
          <w:rFonts w:hint="eastAsia"/>
          <w:b/>
          <w:bCs/>
          <w:sz w:val="21"/>
          <w:szCs w:val="21"/>
          <w:u w:val="none"/>
          <w:lang w:val="en-US" w:eastAsia="zh-CN"/>
        </w:rPr>
        <w:t>想走又不敢走</w:t>
      </w:r>
      <w:r>
        <w:rPr>
          <w:rFonts w:hint="eastAsia"/>
          <w:sz w:val="21"/>
          <w:szCs w:val="21"/>
          <w:u w:val="none"/>
          <w:lang w:val="en-US" w:eastAsia="zh-CN"/>
        </w:rPr>
        <w:t>。</w:t>
      </w:r>
    </w:p>
    <w:p>
      <w:pPr>
        <w:pStyle w:val="BodyTextInden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ascii="宋体" w:hAnsi="宋体" w:hint="eastAsia"/>
          <w:sz w:val="21"/>
          <w:szCs w:val="21"/>
          <w:lang w:val="en-US" w:eastAsia="zh-CN"/>
        </w:rPr>
      </w:pPr>
      <w:r>
        <w:rPr>
          <w:rFonts w:ascii="宋体" w:hAnsi="宋体" w:hint="eastAsia"/>
          <w:sz w:val="21"/>
          <w:szCs w:val="21"/>
          <w:lang w:val="en-US" w:eastAsia="zh-CN"/>
        </w:rPr>
        <w:t>18.故事结尾老太太说道：“我就说会有大难，还说我疯了！”联系本文的情节和生活实际，谈谈这则故事中的？大难“对你的启示。（5分）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19、阅读下面的文字，按要求作文。（50分）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337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lang w:val="en-US" w:eastAsia="zh-CN" w:bidi="ar-SA"/>
        </w:rPr>
        <w:t>时光荏苒，岁月如梭。蓦然回首，你会发现心中许多美好的记忆不会随岁月流失。回忆往事，我们会感受到生活的美好——烂漫的童年，快乐留在心里；无私的母爱，温馨留在心里；奋斗的艰辛，坚强留在心里；意外的发现，感动留在心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2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lang w:val="en-US" w:eastAsia="zh-CN" w:bidi="ar-SA"/>
        </w:rPr>
        <w:t>请以“</w:t>
      </w:r>
      <w:r>
        <w:rPr>
          <w:rFonts w:cstheme="minorBidi" w:hint="eastAsia"/>
          <w:kern w:val="2"/>
          <w:sz w:val="21"/>
          <w:szCs w:val="24"/>
          <w:u w:val="single"/>
          <w:lang w:val="en-US" w:eastAsia="zh-CN" w:bidi="ar-SA"/>
        </w:rPr>
        <w:t xml:space="preserve">      </w:t>
      </w: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留在心里”为题，写一篇文章。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2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要求：①把题目补充完整；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2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②自选文体；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2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③不少于50字；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2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④文中不能出现真实姓名和校名。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2" w:leftChars="0" w:rightChars="0" w:firstLine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附加题（10分）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left"/>
        <w:textAlignment w:val="auto"/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</w:pPr>
      <w:r>
        <w:rPr>
          <w:rFonts w:cstheme="minorBidi" w:hint="eastAsia"/>
          <w:kern w:val="2"/>
          <w:sz w:val="21"/>
          <w:szCs w:val="24"/>
          <w:u w:val="none"/>
          <w:lang w:val="en-US" w:eastAsia="zh-CN" w:bidi="ar-SA"/>
        </w:rPr>
        <w:t>阅读下列名著选段，完成1-3题。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鲍 西 娅 你这场官司打得倒也奇怪.可是按照威尼斯的法律.你的控诉是可以成立的.你的生死现在操在他的手里.是不是?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安东尼奥 他是这样说的.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鲍 西 娅 你承认这借约吗?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安东尼奥 我承认.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鲍 西 娅 那么犹太人应该慈悲一点.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夏 洛 克 为什么我应该慈悲一点?把您的理由告诉我.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u w:val="single"/>
        </w:rPr>
      </w:pPr>
      <w:r>
        <w:t xml:space="preserve">鲍 西 娅 </w:t>
      </w:r>
      <w:r>
        <w:rPr>
          <w:u w:val="single"/>
        </w:rPr>
        <w:t xml:space="preserve">慈悲不是出于勉强.它是像甘霖一样从天上降下尘世,它不但给幸福于受施的人.也同样给幸福于施与的人,它有超乎一切的无上威力.比皇冠更足以显出一个帝王的高贵:御杖不过象征着俗世的威权.使人民对于君上的尊严凛然生畏,慈悲的力量却高出于权力之上.它深藏在帝王的内心.是一种属于上帝的德性.执法的人倘能把慈悲调剂着公道.人间的权力就和上帝的神力没有差别.所以.犹太人.虽然你所要求的是公道.可是请你想一想.要是真的按照公道执行起赏罚来.谁也没有死后得救的希望,我们既然祈祷着上帝的慈悲.就应该按照祈祷的指点.自己做一些慈悲的事.我说了这一番话.为的是希望你能够从你的法律的立场上作几分让步,可是如果你坚持着原来的要求.那么威尼斯的法庭是执法无私的.只好把那商人宣判定罪了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</w:pPr>
      <w:r>
        <w:t xml:space="preserve">夏 洛 克 我自己做的事.我自己当!我只要求法律允许我照约执行处罚. (节选自莎士比亚) 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请结合全句回答：法庭审理这场戏的剧情是围绕着什么中心问题而逐渐展开的？在众多贵族面对夏洛克的要求束手无策时，鲍西亚抓住了那两个苛刻的条件使问题迎刃而解？（3分）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理解画线部分的台词，鲍西亚说这番话的主要目的是什么？结尾一句的潜台词是什么？（2分）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请结合各自表现，简要说说选段反映了夏洛克和鲍西亚各自怎样的个性特点？（5分)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1C8532"/>
    <w:multiLevelType w:val="singleLevel"/>
    <w:tmpl w:val="581C8532"/>
    <w:lvl w:ilvl="0">
      <w:start w:val="12"/>
      <w:numFmt w:val="decimal"/>
      <w:suff w:val="nothing"/>
      <w:lvlText w:val="%1、"/>
      <w:lvlJc w:val="left"/>
    </w:lvl>
  </w:abstractNum>
  <w:abstractNum w:abstractNumId="1">
    <w:nsid w:val="583AAE0A"/>
    <w:multiLevelType w:val="singleLevel"/>
    <w:tmpl w:val="583AAE0A"/>
    <w:lvl w:ilvl="0">
      <w:start w:val="1"/>
      <w:numFmt w:val="decimal"/>
      <w:suff w:val="nothing"/>
      <w:lvlText w:val="%1、"/>
      <w:lvlJc w:val="left"/>
    </w:lvl>
  </w:abstractNum>
  <w:abstractNum w:abstractNumId="2">
    <w:nsid w:val="583AAECC"/>
    <w:multiLevelType w:val="singleLevel"/>
    <w:tmpl w:val="583AAECC"/>
    <w:lvl w:ilvl="0">
      <w:start w:val="1"/>
      <w:numFmt w:val="upperLetter"/>
      <w:suff w:val="nothing"/>
      <w:lvlText w:val="%1."/>
      <w:lvlJc w:val="left"/>
    </w:lvl>
  </w:abstractNum>
  <w:abstractNum w:abstractNumId="3">
    <w:nsid w:val="583AAF97"/>
    <w:multiLevelType w:val="singleLevel"/>
    <w:tmpl w:val="583AAF97"/>
    <w:lvl w:ilvl="0">
      <w:start w:val="4"/>
      <w:numFmt w:val="decimal"/>
      <w:suff w:val="nothing"/>
      <w:lvlText w:val="%1、"/>
      <w:lvlJc w:val="left"/>
    </w:lvl>
  </w:abstractNum>
  <w:abstractNum w:abstractNumId="4">
    <w:nsid w:val="583AAFF1"/>
    <w:multiLevelType w:val="singleLevel"/>
    <w:tmpl w:val="583AAFF1"/>
    <w:lvl w:ilvl="0">
      <w:start w:val="1"/>
      <w:numFmt w:val="upperLetter"/>
      <w:suff w:val="nothing"/>
      <w:lvlText w:val="%1."/>
      <w:lvlJc w:val="left"/>
    </w:lvl>
  </w:abstractNum>
  <w:abstractNum w:abstractNumId="5">
    <w:nsid w:val="583AB0A7"/>
    <w:multiLevelType w:val="singleLevel"/>
    <w:tmpl w:val="583AB0A7"/>
    <w:lvl w:ilvl="0">
      <w:start w:val="5"/>
      <w:numFmt w:val="decimal"/>
      <w:suff w:val="nothing"/>
      <w:lvlText w:val="%1、"/>
      <w:lvlJc w:val="left"/>
    </w:lvl>
  </w:abstractNum>
  <w:abstractNum w:abstractNumId="6">
    <w:nsid w:val="583AB42C"/>
    <w:multiLevelType w:val="singleLevel"/>
    <w:tmpl w:val="583AB42C"/>
    <w:lvl w:ilvl="0">
      <w:start w:val="1"/>
      <w:numFmt w:val="chineseCounting"/>
      <w:suff w:val="nothing"/>
      <w:lvlText w:val="（%1）"/>
      <w:lvlJc w:val="left"/>
    </w:lvl>
  </w:abstractNum>
  <w:abstractNum w:abstractNumId="7">
    <w:nsid w:val="583AB7E0"/>
    <w:multiLevelType w:val="singleLevel"/>
    <w:tmpl w:val="583AB7E0"/>
    <w:lvl w:ilvl="0">
      <w:start w:val="6"/>
      <w:numFmt w:val="decimal"/>
      <w:suff w:val="nothing"/>
      <w:lvlText w:val="%1."/>
      <w:lvlJc w:val="left"/>
    </w:lvl>
  </w:abstractNum>
  <w:abstractNum w:abstractNumId="8">
    <w:nsid w:val="583E7129"/>
    <w:multiLevelType w:val="singleLevel"/>
    <w:tmpl w:val="583E7129"/>
    <w:lvl w:ilvl="0">
      <w:start w:val="1"/>
      <w:numFmt w:val="decimal"/>
      <w:suff w:val="nothing"/>
      <w:lvlText w:val="（%1）"/>
      <w:lvlJc w:val="left"/>
    </w:lvl>
  </w:abstractNum>
  <w:abstractNum w:abstractNumId="9">
    <w:nsid w:val="583E7154"/>
    <w:multiLevelType w:val="singleLevel"/>
    <w:tmpl w:val="583E7154"/>
    <w:lvl w:ilvl="0">
      <w:start w:val="3"/>
      <w:numFmt w:val="decimal"/>
      <w:suff w:val="nothing"/>
      <w:lvlText w:val="（%1）"/>
      <w:lvlJc w:val="left"/>
    </w:lvl>
  </w:abstractNum>
  <w:abstractNum w:abstractNumId="10">
    <w:nsid w:val="583E7180"/>
    <w:multiLevelType w:val="singleLevel"/>
    <w:tmpl w:val="583E7180"/>
    <w:lvl w:ilvl="0">
      <w:start w:val="7"/>
      <w:numFmt w:val="decimal"/>
      <w:suff w:val="nothing"/>
      <w:lvlText w:val="%1."/>
      <w:lvlJc w:val="left"/>
    </w:lvl>
  </w:abstractNum>
  <w:abstractNum w:abstractNumId="11">
    <w:nsid w:val="583E71B0"/>
    <w:multiLevelType w:val="singleLevel"/>
    <w:tmpl w:val="583E71B0"/>
    <w:lvl w:ilvl="0">
      <w:start w:val="1"/>
      <w:numFmt w:val="decimal"/>
      <w:suff w:val="nothing"/>
      <w:lvlText w:val="（%1）"/>
      <w:lvlJc w:val="left"/>
    </w:lvl>
  </w:abstractNum>
  <w:abstractNum w:abstractNumId="12">
    <w:nsid w:val="583E75E9"/>
    <w:multiLevelType w:val="singleLevel"/>
    <w:tmpl w:val="583E75E9"/>
    <w:lvl w:ilvl="0">
      <w:start w:val="8"/>
      <w:numFmt w:val="decimal"/>
      <w:suff w:val="nothing"/>
      <w:lvlText w:val="%1."/>
      <w:lvlJc w:val="left"/>
    </w:lvl>
  </w:abstractNum>
  <w:abstractNum w:abstractNumId="13">
    <w:nsid w:val="583E7659"/>
    <w:multiLevelType w:val="singleLevel"/>
    <w:tmpl w:val="583E7659"/>
    <w:lvl w:ilvl="0">
      <w:start w:val="1"/>
      <w:numFmt w:val="upperLetter"/>
      <w:suff w:val="nothing"/>
      <w:lvlText w:val="%1."/>
      <w:lvlJc w:val="left"/>
    </w:lvl>
  </w:abstractNum>
  <w:abstractNum w:abstractNumId="14">
    <w:nsid w:val="583E78A2"/>
    <w:multiLevelType w:val="singleLevel"/>
    <w:tmpl w:val="583E78A2"/>
    <w:lvl w:ilvl="0">
      <w:start w:val="9"/>
      <w:numFmt w:val="decimal"/>
      <w:suff w:val="nothing"/>
      <w:lvlText w:val="%1."/>
      <w:lvlJc w:val="left"/>
    </w:lvl>
  </w:abstractNum>
  <w:abstractNum w:abstractNumId="15">
    <w:nsid w:val="583E78EB"/>
    <w:multiLevelType w:val="singleLevel"/>
    <w:tmpl w:val="583E78EB"/>
    <w:lvl w:ilvl="0">
      <w:start w:val="1"/>
      <w:numFmt w:val="upperLetter"/>
      <w:suff w:val="nothing"/>
      <w:lvlText w:val="%1."/>
      <w:lvlJc w:val="left"/>
    </w:lvl>
  </w:abstractNum>
  <w:abstractNum w:abstractNumId="16">
    <w:nsid w:val="583E79D2"/>
    <w:multiLevelType w:val="singleLevel"/>
    <w:tmpl w:val="583E79D2"/>
    <w:lvl w:ilvl="0">
      <w:start w:val="10"/>
      <w:numFmt w:val="decimal"/>
      <w:suff w:val="nothing"/>
      <w:lvlText w:val="%1."/>
      <w:lvlJc w:val="left"/>
    </w:lvl>
  </w:abstractNum>
  <w:abstractNum w:abstractNumId="17">
    <w:nsid w:val="583E7A1F"/>
    <w:multiLevelType w:val="singleLevel"/>
    <w:tmpl w:val="583E7A1F"/>
    <w:lvl w:ilvl="0">
      <w:start w:val="3"/>
      <w:numFmt w:val="chineseCounting"/>
      <w:suff w:val="nothing"/>
      <w:lvlText w:val="（%1）"/>
      <w:lvlJc w:val="left"/>
    </w:lvl>
  </w:abstractNum>
  <w:abstractNum w:abstractNumId="18">
    <w:nsid w:val="583E7FC1"/>
    <w:multiLevelType w:val="singleLevel"/>
    <w:tmpl w:val="583E7FC1"/>
    <w:lvl w:ilvl="0">
      <w:start w:val="13"/>
      <w:numFmt w:val="decimal"/>
      <w:suff w:val="nothing"/>
      <w:lvlText w:val="%1."/>
      <w:lvlJc w:val="left"/>
    </w:lvl>
  </w:abstractNum>
  <w:abstractNum w:abstractNumId="19">
    <w:nsid w:val="583E99FC"/>
    <w:multiLevelType w:val="singleLevel"/>
    <w:tmpl w:val="583E99FC"/>
    <w:lvl w:ilvl="0">
      <w:start w:val="15"/>
      <w:numFmt w:val="decimal"/>
      <w:suff w:val="nothing"/>
      <w:lvlText w:val="%1."/>
      <w:lvlJc w:val="left"/>
    </w:lvl>
  </w:abstractNum>
  <w:abstractNum w:abstractNumId="20">
    <w:nsid w:val="583E9E54"/>
    <w:multiLevelType w:val="singleLevel"/>
    <w:tmpl w:val="583E9E54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0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qFormat/>
    <w:pPr>
      <w:ind w:left="479" w:leftChars="228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十卦九不准1420968202</cp:lastModifiedBy>
  <cp:revision>0</cp:revision>
  <dcterms:created xsi:type="dcterms:W3CDTF">2014-10-29T12:08:00Z</dcterms:created>
  <dcterms:modified xsi:type="dcterms:W3CDTF">2018-09-22T09:56:16Z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