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420" w:firstLineChars="200"/>
        <w:rPr>
          <w:rFonts w:eastAsia="宋体"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42pt;margin-top:980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hint="eastAsia"/>
          <w:b/>
          <w:sz w:val="28"/>
          <w:szCs w:val="28"/>
        </w:rPr>
        <w:t>东北师大附中2018-2019年中考物理模拟试题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三</w:t>
      </w:r>
      <w:r>
        <w:rPr>
          <w:rFonts w:hint="eastAsia"/>
          <w:b/>
          <w:sz w:val="28"/>
          <w:szCs w:val="28"/>
          <w:lang w:eastAsia="zh-CN"/>
        </w:rPr>
        <w:t>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一、单项选择题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1.下列自然现象中，属于吸热的物态变化是                    （   ）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A. 冰雪消融       B. 雾绕群峰      C. 霜打枝头     D. 千里冰封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2. 关于安全用电，下列说法正确的是                         （   ）</w:t>
      </w:r>
    </w:p>
    <w:p>
      <w:pPr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A. 家用电能表正常工作电压是220V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B. 使用试电笔辨别火线时，人体不能接入家庭电路中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C. 使用大功率用电器时，其外壳必须接地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D. 发现有人触电，应迅速采用正确的方法使触电的人脱离电源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3. 暑假时小明去南湖划船，坐在船上，下列说法正确的是         （   ）</w:t>
      </w:r>
    </w:p>
    <w:p>
      <w:pPr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A．船运动时动能不变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B．船前进时水的推力对船做了功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C．小明相对于船是运动的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D．船受到的压力和船对小明的支持力是一对平衡力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4. 下列光学知识中，说法错误的是                            （    ）</w:t>
      </w:r>
    </w:p>
    <w:p>
      <w:pPr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A. 水中的倒影是由于光的反射形成的   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B. 池水看起来变浅是由于光的折射形成的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 xml:space="preserve">C. 近视眼镜的镜片是聚透镜           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D. 照相时，物距应大于二倍焦距</w:t>
      </w:r>
    </w:p>
    <w:p>
      <w:pPr>
        <w:ind w:left="240" w:hanging="210" w:hangingChars="100"/>
        <w:rPr>
          <w:rFonts w:hint="eastAsia"/>
          <w:sz w:val="24"/>
        </w:rPr>
      </w:pPr>
      <w:r>
        <w:rPr>
          <w:rFonts w:hint="eastAsia"/>
          <w:sz w:val="24"/>
        </w:rPr>
        <w:t>5. 为了方便市民绿色出行，长春街头配置了公共自行车，下列与自行车有关的说法中正确的是                                           （   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A. 轮胎上有花纹是为了减小摩擦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B. 加速骑行时车的运动状态没有改变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C. 在路面上骑行时会被疾驰而过的大客车“吸”过去，是因为流速大的地方压强大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D. 停止蹬车后车仍继续前行，是由于车具有惯性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6.小明用透镜观察字的情况如图所示，下列说法正确的是          （    ）</w:t>
      </w:r>
    </w:p>
    <w:p>
      <w:pPr>
        <w:ind w:firstLine="315" w:firstLineChars="150"/>
        <w:rPr>
          <w:rFonts w:hint="eastAsia"/>
          <w:sz w:val="24"/>
        </w:rPr>
      </w:pPr>
      <w:bookmarkStart w:id="0" w:name="_GoBack"/>
      <w:r>
        <w:rPr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17780</wp:posOffset>
            </wp:positionV>
            <wp:extent cx="885190" cy="603250"/>
            <wp:effectExtent l="0" t="0" r="3810" b="635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24"/>
        </w:rPr>
        <w:t>A.此时字的像为实像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B. 该透镜不可用作投影仪镜头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C.该透镜对光线起发散作用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D. 该透镜能成放大的实像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7.在“探究平面镜成像特点”的实验中，下列说法正确的是        （    ） 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A. 选择跳棋做实验，实验环境应是较暗的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B. 玻璃板未与桌面垂直时，像与物的连接也不与玻璃板垂直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C. 将跳棋向玻璃板靠近时像会变大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t>D. 跳棋的像不能承接在白纸上</w:t>
      </w:r>
    </w:p>
    <w:p>
      <w:pPr>
        <w:rPr>
          <w:rFonts w:hint="eastAsia"/>
          <w:sz w:val="24"/>
        </w:rPr>
      </w:pPr>
    </w:p>
    <w:p>
      <w:pPr>
        <w:ind w:left="240" w:hanging="210" w:hangingChars="100"/>
        <w:rPr>
          <w:rFonts w:hint="eastAsia"/>
          <w:sz w:val="24"/>
        </w:rPr>
      </w:pPr>
      <w:r>
        <w:rPr>
          <w:rFonts w:hint="eastAsia"/>
          <w:sz w:val="24"/>
        </w:rPr>
        <w:t>8. 如图所示，当开关S和S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闭合时，电压表的示数为U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，当开关S闭合而S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断开时，电压表的示数为U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，则                        （    ）</w:t>
      </w:r>
    </w:p>
    <w:p>
      <w:pPr>
        <w:ind w:firstLine="420" w:firstLineChars="200"/>
        <w:rPr>
          <w:rFonts w:hint="eastAsia"/>
          <w:sz w:val="24"/>
          <w:vertAlign w:val="subscript"/>
        </w:rPr>
      </w:pPr>
      <w:r>
        <w:rPr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3575050</wp:posOffset>
            </wp:positionH>
            <wp:positionV relativeFrom="paragraph">
              <wp:posOffset>43180</wp:posOffset>
            </wp:positionV>
            <wp:extent cx="1028700" cy="693420"/>
            <wp:effectExtent l="0" t="0" r="0" b="508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A. 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＜U</w:t>
      </w:r>
      <w:r>
        <w:rPr>
          <w:rFonts w:hint="eastAsia"/>
          <w:sz w:val="24"/>
          <w:vertAlign w:val="subscript"/>
        </w:rPr>
        <w:t xml:space="preserve">2      </w:t>
      </w:r>
    </w:p>
    <w:p>
      <w:pPr>
        <w:ind w:firstLine="420" w:firstLineChars="200"/>
        <w:rPr>
          <w:rFonts w:hint="eastAsia"/>
          <w:sz w:val="24"/>
          <w:vertAlign w:val="subscript"/>
        </w:rPr>
      </w:pPr>
      <w:r>
        <w:rPr>
          <w:rFonts w:hint="eastAsia"/>
          <w:sz w:val="24"/>
        </w:rPr>
        <w:t>B. U</w:t>
      </w:r>
      <w:r>
        <w:rPr>
          <w:rFonts w:hint="eastAsia"/>
          <w:sz w:val="24"/>
          <w:vertAlign w:val="subscript"/>
        </w:rPr>
        <w:t xml:space="preserve">1 </w:t>
      </w:r>
      <w:r>
        <w:rPr>
          <w:rFonts w:hint="eastAsia"/>
          <w:sz w:val="24"/>
        </w:rPr>
        <w:t>= U</w:t>
      </w:r>
      <w:r>
        <w:rPr>
          <w:rFonts w:hint="eastAsia"/>
          <w:sz w:val="24"/>
          <w:vertAlign w:val="subscript"/>
        </w:rPr>
        <w:t xml:space="preserve">2      </w:t>
      </w:r>
    </w:p>
    <w:p>
      <w:pPr>
        <w:ind w:firstLine="420" w:firstLineChars="200"/>
        <w:rPr>
          <w:rFonts w:hint="eastAsia"/>
          <w:sz w:val="24"/>
          <w:vertAlign w:val="subscript"/>
        </w:rPr>
      </w:pPr>
      <w:r>
        <w:rPr>
          <w:rFonts w:hint="eastAsia"/>
          <w:sz w:val="24"/>
        </w:rPr>
        <w:t>C. 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＞U</w:t>
      </w:r>
      <w:r>
        <w:rPr>
          <w:rFonts w:hint="eastAsia"/>
          <w:sz w:val="24"/>
          <w:vertAlign w:val="subscript"/>
        </w:rPr>
        <w:t xml:space="preserve">2      </w:t>
      </w:r>
    </w:p>
    <w:p>
      <w:pPr>
        <w:ind w:firstLine="420" w:firstLineChars="200"/>
        <w:rPr>
          <w:rFonts w:hint="eastAsia"/>
          <w:sz w:val="24"/>
        </w:rPr>
      </w:pPr>
      <w:r>
        <w:rPr>
          <w:rFonts w:hint="eastAsia"/>
          <w:sz w:val="24"/>
        </w:rPr>
        <w:t>D. 无法确定</w:t>
      </w:r>
    </w:p>
    <w:p>
      <w:pPr>
        <w:ind w:left="240" w:hanging="210" w:hangingChars="100"/>
        <w:rPr>
          <w:rFonts w:hint="eastAsia"/>
          <w:sz w:val="24"/>
        </w:rPr>
      </w:pPr>
      <w:r>
        <w:rPr>
          <w:rFonts w:hint="eastAsia"/>
          <w:sz w:val="24"/>
        </w:rPr>
        <w:t>9. 将标有“6V  6W”的灯L和6</w:t>
      </w:r>
      <w:r>
        <w:rPr>
          <w:position w:val="-4"/>
          <w:sz w:val="24"/>
        </w:rPr>
        <w:object>
          <v:shape id="_x0000_i1026" type="#_x0000_t75" style="height:13pt;width:13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3" ShapeID="_x0000_i1026" DrawAspect="Content" ObjectID="_1468075725" r:id="rId9"/>
        </w:object>
      </w:r>
      <w:r>
        <w:rPr>
          <w:rFonts w:hint="eastAsia"/>
          <w:sz w:val="24"/>
        </w:rPr>
        <w:t>定值电阻串联接入电路中，小灯泡正常发光。若用以下灯泡替换定值电阻R，仍使灯泡L正常发光，其中可行的是（不考虑灯丝电阻值随温度的变化）                     （     ）</w:t>
      </w:r>
    </w:p>
    <w:p>
      <w:pPr>
        <w:ind w:firstLine="525" w:firstLineChars="250"/>
        <w:rPr>
          <w:rFonts w:hint="eastAsia"/>
          <w:sz w:val="24"/>
        </w:rPr>
      </w:pPr>
      <w:r>
        <w:rPr>
          <w:rFonts w:hint="eastAsia"/>
          <w:sz w:val="24"/>
        </w:rPr>
        <w:t xml:space="preserve">A. 3V  1.5W      B. 12V  6W     </w:t>
      </w:r>
    </w:p>
    <w:p>
      <w:pPr>
        <w:ind w:firstLine="525" w:firstLineChars="250"/>
        <w:rPr>
          <w:rFonts w:hint="eastAsia"/>
          <w:sz w:val="24"/>
        </w:rPr>
      </w:pPr>
      <w:r>
        <w:rPr>
          <w:rFonts w:hint="eastAsia"/>
          <w:sz w:val="24"/>
        </w:rPr>
        <w:t>C. 12V  24W      D. 9V  9W</w:t>
      </w:r>
    </w:p>
    <w:p>
      <w:pPr>
        <w:ind w:left="240" w:hanging="210" w:hangingChars="100"/>
        <w:rPr>
          <w:rFonts w:hint="eastAsia"/>
          <w:sz w:val="24"/>
        </w:rPr>
      </w:pPr>
      <w:r>
        <w:rPr>
          <w:rFonts w:hint="eastAsia"/>
          <w:sz w:val="24"/>
        </w:rPr>
        <w:t>10.如图所示，电路连接正确，滑动变阻器线圈</w:t>
      </w:r>
      <w:r>
        <w:rPr>
          <w:i/>
          <w:sz w:val="24"/>
        </w:rPr>
        <w:t>ae、eb、bf、fc</w:t>
      </w:r>
      <w:r>
        <w:rPr>
          <w:rFonts w:hint="eastAsia"/>
          <w:sz w:val="24"/>
        </w:rPr>
        <w:t>长度相等，且</w:t>
      </w:r>
      <w:r>
        <w:rPr>
          <w:i/>
          <w:sz w:val="24"/>
        </w:rPr>
        <w:t>a、c</w:t>
      </w:r>
      <w:r>
        <w:rPr>
          <w:rFonts w:hint="eastAsia"/>
          <w:sz w:val="24"/>
        </w:rPr>
        <w:t>为线圈的两个端点，闭合开关S后，滑片移至</w:t>
      </w:r>
      <w:r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点，电压表示数为4V；移动滑片P至某位置时，电压表示数为2V，则该位置位于（    ）</w:t>
      </w:r>
    </w:p>
    <w:p>
      <w:pPr>
        <w:ind w:firstLine="315" w:firstLineChars="150"/>
        <w:rPr>
          <w:rFonts w:hint="eastAsia"/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3460750</wp:posOffset>
            </wp:positionH>
            <wp:positionV relativeFrom="paragraph">
              <wp:posOffset>69850</wp:posOffset>
            </wp:positionV>
            <wp:extent cx="1221740" cy="866775"/>
            <wp:effectExtent l="0" t="0" r="10160" b="9525"/>
            <wp:wrapSquare wrapText="bothSides"/>
            <wp:docPr id="3" name="图片 4" descr="74E857C2E08EBF9735F6FEE2E90DEA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74E857C2E08EBF9735F6FEE2E90DEA8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bright="6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 A. </w:t>
      </w:r>
      <w:r>
        <w:rPr>
          <w:i/>
          <w:sz w:val="24"/>
        </w:rPr>
        <w:t>ae</w:t>
      </w:r>
      <w:r>
        <w:rPr>
          <w:rFonts w:hint="eastAsia"/>
          <w:sz w:val="24"/>
        </w:rPr>
        <w:t xml:space="preserve">之间          </w:t>
      </w:r>
    </w:p>
    <w:p>
      <w:pPr>
        <w:ind w:firstLine="42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B. </w:t>
      </w:r>
      <w:r>
        <w:rPr>
          <w:i/>
          <w:sz w:val="24"/>
        </w:rPr>
        <w:t>eb</w:t>
      </w:r>
      <w:r>
        <w:rPr>
          <w:rFonts w:hint="eastAsia"/>
          <w:sz w:val="24"/>
        </w:rPr>
        <w:t xml:space="preserve">之间          </w:t>
      </w:r>
    </w:p>
    <w:p>
      <w:pPr>
        <w:ind w:firstLine="42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C. </w:t>
      </w:r>
      <w:r>
        <w:rPr>
          <w:i/>
          <w:sz w:val="24"/>
        </w:rPr>
        <w:t>bf</w:t>
      </w:r>
      <w:r>
        <w:rPr>
          <w:rFonts w:hint="eastAsia"/>
          <w:sz w:val="24"/>
        </w:rPr>
        <w:t xml:space="preserve">之间            </w:t>
      </w:r>
    </w:p>
    <w:p>
      <w:pPr>
        <w:ind w:firstLine="42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D. </w:t>
      </w:r>
      <w:r>
        <w:rPr>
          <w:i/>
          <w:sz w:val="24"/>
        </w:rPr>
        <w:t>fc</w:t>
      </w:r>
      <w:r>
        <w:rPr>
          <w:rFonts w:hint="eastAsia"/>
          <w:sz w:val="24"/>
        </w:rPr>
        <w:t>之间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二、填空题（每空1分，共12分）</w:t>
      </w:r>
    </w:p>
    <w:p>
      <w:pPr>
        <w:ind w:left="240" w:hanging="210" w:hangingChars="100"/>
        <w:rPr>
          <w:rFonts w:hint="eastAsia"/>
          <w:sz w:val="24"/>
        </w:rPr>
      </w:pPr>
      <w:r>
        <w:rPr>
          <w:rFonts w:hint="eastAsia"/>
          <w:sz w:val="24"/>
        </w:rPr>
        <w:t>11.家庭电路中的电能表与总开关是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（填“串”或“并”）联的，控制用电器的开关应接在用电器与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（填“火”“地”或“零”）线之间。</w:t>
      </w:r>
    </w:p>
    <w:p>
      <w:pPr>
        <w:rPr>
          <w:rFonts w:hint="eastAsia"/>
          <w:sz w:val="24"/>
        </w:rPr>
      </w:pPr>
      <w:r>
        <w:rPr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78105</wp:posOffset>
            </wp:positionV>
            <wp:extent cx="451485" cy="1072515"/>
            <wp:effectExtent l="0" t="0" r="5715" b="6985"/>
            <wp:wrapTight wrapText="bothSides">
              <wp:wrapPolygon>
                <wp:start x="0" y="0"/>
                <wp:lineTo x="0" y="21229"/>
                <wp:lineTo x="21266" y="21229"/>
                <wp:lineTo x="21266" y="0"/>
                <wp:lineTo x="0" y="0"/>
              </wp:wrapPolygon>
            </wp:wrapTight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rcRect r="72810" b="1831"/>
                    <a:stretch>
                      <a:fillRect/>
                    </a:stretch>
                  </pic:blipFill>
                  <pic:spPr>
                    <a:xfrm>
                      <a:off x="0" y="0"/>
                      <a:ext cx="45148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12.长春市地铁1、2号线在施工过程中，有些路段路面上方铺有又厚又大的钢板，目的是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，防止路面压塌。机动车从上面压过时会由于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发出“咔哒”声，并经过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传入我们的耳朵。</w:t>
      </w:r>
    </w:p>
    <w:p>
      <w:pPr>
        <w:ind w:left="360" w:hanging="315" w:hangingChars="15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13. 如图是冬天放在长春地区室外的一支温度计，此时的气温为</w:t>
      </w:r>
      <w:r>
        <w:rPr>
          <w:rFonts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℃，</w:t>
      </w:r>
    </w:p>
    <w:p>
      <w:pPr>
        <w:ind w:left="315" w:leftChars="1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它的测温物质不能用水是因为水的凝固点太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。</w:t>
      </w:r>
    </w:p>
    <w:p>
      <w:pPr>
        <w:ind w:left="360" w:hanging="315" w:hangingChars="150"/>
        <w:rPr>
          <w:rFonts w:hint="eastAsia"/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4474845</wp:posOffset>
            </wp:positionH>
            <wp:positionV relativeFrom="paragraph">
              <wp:posOffset>723900</wp:posOffset>
            </wp:positionV>
            <wp:extent cx="914400" cy="1045210"/>
            <wp:effectExtent l="0" t="0" r="0" b="8890"/>
            <wp:wrapSquare wrapText="bothSides"/>
            <wp:docPr id="5" name="图片 6" descr="CB34ED494FF30F36FF58745A56C0FB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CB34ED494FF30F36FF58745A56C0FBE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14.汽车使用水作为散热物质，原因是水的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大，可以起到更好的降温效果，在极寒地区，汽车不启动时停车时间过长会使密闭水箱的水结冰，其质量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，体积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（以上两空均填“变大”、“变小”或“不变”），所以在水箱内添加防冻剂是有必要的。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15.如图所示，小明要“比较两种液体比热容的大小”，他应选用分别装有液体质量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（填“相同”或“不同”）、R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 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的两个烧瓶进行实验，这</w:t>
      </w:r>
    </w:p>
    <w:p>
      <w:pPr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>样做的目的是可以通过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（填“加热时间”或“温度计示数变化”）</w:t>
      </w:r>
    </w:p>
    <w:p>
      <w:pPr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>来反映液体吸热多少。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三、综合题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16.在“探究水的沸腾”实验中：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（1）安装实验器材时应按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（填“自上而下”或“自下而上”）的顺序进行的。</w:t>
      </w:r>
    </w:p>
    <w:p>
      <w:pPr>
        <w:spacing w:line="360" w:lineRule="exact"/>
        <w:rPr>
          <w:rFonts w:hint="eastAsia"/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67310</wp:posOffset>
            </wp:positionV>
            <wp:extent cx="1714500" cy="819785"/>
            <wp:effectExtent l="0" t="0" r="0" b="5715"/>
            <wp:wrapTight wrapText="bothSides">
              <wp:wrapPolygon>
                <wp:start x="0" y="0"/>
                <wp:lineTo x="0" y="21416"/>
                <wp:lineTo x="21440" y="21416"/>
                <wp:lineTo x="21440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（2）水沸腾时，（2）水沸腾时温度计示数如图甲所示，则此时当地大气压强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（填“低于”“等于”或“高于”）1标准大气压。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（3）两组同学绘制的温度随时间变化图象如图乙所示，由图象可知，b组加热到沸腾所用时间较长，请写出一个可能原因：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。</w:t>
      </w:r>
    </w:p>
    <w:p>
      <w:pPr>
        <w:spacing w:line="360" w:lineRule="exact"/>
        <w:ind w:left="1080" w:hanging="945" w:hangingChars="450"/>
        <w:rPr>
          <w:rFonts w:hint="eastAsia"/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3772535</wp:posOffset>
            </wp:positionH>
            <wp:positionV relativeFrom="paragraph">
              <wp:posOffset>511810</wp:posOffset>
            </wp:positionV>
            <wp:extent cx="1434465" cy="606425"/>
            <wp:effectExtent l="0" t="0" r="635" b="3175"/>
            <wp:wrapSquare wrapText="bothSides"/>
            <wp:docPr id="8" name="图片 8" descr="B6E2CF359A832FB68191AD914D3859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6E2CF359A832FB68191AD914D3859C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46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17.在探究凸透镜成像的规律实验中，若出现了如图所示的情况，蜡烛像的中心在凸透镜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（填“主光轴上”“主光轴的下方”或“主光</w:t>
      </w:r>
    </w:p>
    <w:p>
      <w:pPr>
        <w:spacing w:line="400" w:lineRule="exact"/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>轴的上方”），为了使烛焰清晰的像成在光屏的中心，</w:t>
      </w:r>
    </w:p>
    <w:p>
      <w:pPr>
        <w:spacing w:line="400" w:lineRule="exact"/>
        <w:ind w:firstLine="210" w:firstLineChars="100"/>
        <w:rPr>
          <w:rFonts w:hint="eastAsia"/>
          <w:sz w:val="24"/>
        </w:rPr>
      </w:pPr>
      <w:r>
        <w:rPr>
          <w:rFonts w:hint="eastAsia"/>
          <w:sz w:val="24"/>
        </w:rPr>
        <w:t>应向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（填“上”或“下”）调光屏，调节完后</w:t>
      </w:r>
    </w:p>
    <w:p>
      <w:pPr>
        <w:spacing w:line="360" w:lineRule="exact"/>
        <w:ind w:firstLine="210" w:firstLineChars="100"/>
        <w:rPr>
          <w:rFonts w:hint="eastAsia"/>
          <w:sz w:val="24"/>
          <w:u w:val="single"/>
        </w:rPr>
      </w:pPr>
      <w:r>
        <w:rPr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3866515</wp:posOffset>
            </wp:positionH>
            <wp:positionV relativeFrom="paragraph">
              <wp:posOffset>379730</wp:posOffset>
            </wp:positionV>
            <wp:extent cx="1306830" cy="911225"/>
            <wp:effectExtent l="0" t="0" r="1270" b="3175"/>
            <wp:wrapTight wrapText="bothSides">
              <wp:wrapPolygon>
                <wp:start x="0" y="0"/>
                <wp:lineTo x="0" y="21374"/>
                <wp:lineTo x="21411" y="21374"/>
                <wp:lineTo x="21411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683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蜡烛和光屏位置不变，向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侧调节凸透镜到某一位置，还能在光屏上看到一个倒立、放大的实像。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18. 小明利用天平和量筒测盐水的密度。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（1）调好天平后，用量筒量出45ml盐水全部倒入烧杯中，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再将烧杯放在天平上，增减砝码并移动游码使天平恢复平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衡时的情景如图所示。若空烧杯质量m = 26g，盐水密度为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g/cm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，这种方法测出的盐水密度值比真实值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（填“偏大”或“偏小”）。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（2）小明想测出橡皮的密度，可是一不小心量筒碎了，所以他在原实验的基础上进行操作如下：</w:t>
      </w:r>
    </w:p>
    <w:p>
      <w:pPr>
        <w:spacing w:line="360" w:lineRule="exact"/>
        <w:ind w:firstLine="105" w:firstLineChars="50"/>
        <w:rPr>
          <w:rFonts w:hint="eastAsia"/>
          <w:sz w:val="24"/>
        </w:rPr>
      </w:pPr>
      <w:r>
        <w:rPr>
          <w:rFonts w:hint="eastAsia"/>
          <w:sz w:val="24"/>
        </w:rPr>
        <w:t>① 用细线拴着橡皮浸没在盐水中（不碰烧杯底，盐水不溢出），天平读数增大</w:t>
      </w:r>
      <w:r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；</w:t>
      </w:r>
    </w:p>
    <w:p>
      <w:pPr>
        <w:spacing w:line="360" w:lineRule="exact"/>
        <w:ind w:firstLine="105" w:firstLineChars="50"/>
        <w:rPr>
          <w:rFonts w:hint="eastAsia"/>
          <w:sz w:val="24"/>
        </w:rPr>
      </w:pPr>
      <w:r>
        <w:rPr>
          <w:rFonts w:hint="eastAsia"/>
          <w:sz w:val="24"/>
        </w:rPr>
        <w:t>②他缓慢放开细线将橡皮沉入烧杯底部，天平读数又增大</w:t>
      </w:r>
      <w:r>
        <w:rPr>
          <w:rFonts w:hint="eastAsia"/>
          <w:i/>
          <w:sz w:val="24"/>
        </w:rPr>
        <w:t>m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 xml:space="preserve">，则橡皮密度的表达式 </w:t>
      </w:r>
      <w:r>
        <w:rPr>
          <w:position w:val="-14"/>
          <w:sz w:val="24"/>
        </w:rPr>
        <w:object>
          <v:shape id="_x0000_i1027" type="#_x0000_t75" style="height:19pt;width:26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3" ShapeID="_x0000_i1027" DrawAspect="Content" ObjectID="_1468075726" r:id="rId19"/>
        </w:object>
      </w:r>
      <w:r>
        <w:rPr>
          <w:rFonts w:hint="eastAsia"/>
          <w:sz w:val="24"/>
        </w:rPr>
        <w:t>=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（盐水密度用</w:t>
      </w:r>
      <w:r>
        <w:rPr>
          <w:position w:val="-10"/>
          <w:sz w:val="24"/>
        </w:rPr>
        <w:object>
          <v:shape id="_x0000_i1028" type="#_x0000_t75" style="height:13pt;width:12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3" ShapeID="_x0000_i1028" DrawAspect="Content" ObjectID="_1468075727" r:id="rId21"/>
        </w:object>
      </w:r>
      <w:r>
        <w:rPr>
          <w:rFonts w:hint="eastAsia"/>
          <w:sz w:val="24"/>
        </w:rPr>
        <w:t>表示）。</w:t>
      </w:r>
    </w:p>
    <w:p>
      <w:pPr>
        <w:spacing w:line="360" w:lineRule="exact"/>
        <w:ind w:firstLine="105" w:firstLineChars="50"/>
        <w:rPr>
          <w:rFonts w:hint="eastAsia"/>
          <w:sz w:val="24"/>
        </w:rPr>
      </w:pPr>
    </w:p>
    <w:p>
      <w:pPr>
        <w:spacing w:line="360" w:lineRule="exact"/>
        <w:ind w:firstLine="105" w:firstLineChars="50"/>
        <w:rPr>
          <w:rFonts w:hint="eastAsia"/>
          <w:sz w:val="24"/>
        </w:rPr>
      </w:pPr>
    </w:p>
    <w:p>
      <w:pPr>
        <w:spacing w:line="360" w:lineRule="exact"/>
        <w:ind w:firstLine="105" w:firstLineChars="50"/>
        <w:rPr>
          <w:rFonts w:hint="eastAsia"/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789305</wp:posOffset>
            </wp:positionV>
            <wp:extent cx="1624330" cy="842645"/>
            <wp:effectExtent l="0" t="0" r="1270" b="8255"/>
            <wp:wrapSquare wrapText="bothSides"/>
            <wp:docPr id="6" name="图片 10" descr="0DE9826F0F0C6D66D00713FCE39F2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0DE9826F0F0C6D66D00713FCE39F2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19.小远在“测量滑轮组的机械效率”的实验中，将弹簧测力计竖直正立调零后，用同一滑轮组（绳重和摩擦可忽略）进行了三次实验，如图甲、乙、丙所示，实验数据记录如下表：</w:t>
      </w:r>
    </w:p>
    <w:tbl>
      <w:tblPr>
        <w:tblStyle w:val="TableNormal"/>
        <w:tblpPr w:leftFromText="180" w:rightFromText="180" w:vertAnchor="text" w:horzAnchor="margin" w:tblpXSpec="right" w:tblpY="101"/>
        <w:tblOverlap w:val="never"/>
        <w:tblW w:w="509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62"/>
        <w:gridCol w:w="1903"/>
        <w:gridCol w:w="1484"/>
      </w:tblGrid>
      <w:tr>
        <w:tblPrEx>
          <w:tblW w:w="5097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次数</w:t>
            </w:r>
          </w:p>
        </w:tc>
        <w:tc>
          <w:tcPr>
            <w:tcW w:w="10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钩码重/N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弹簧测力计示数/N</w:t>
            </w:r>
          </w:p>
        </w:tc>
        <w:tc>
          <w:tcPr>
            <w:tcW w:w="14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机械效率/%</w:t>
            </w:r>
          </w:p>
        </w:tc>
      </w:tr>
      <w:tr>
        <w:tblPrEx>
          <w:tblW w:w="509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1</w:t>
            </w:r>
          </w:p>
        </w:tc>
        <w:tc>
          <w:tcPr>
            <w:tcW w:w="10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3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2</w:t>
            </w:r>
          </w:p>
        </w:tc>
        <w:tc>
          <w:tcPr>
            <w:tcW w:w="14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50</w:t>
            </w:r>
          </w:p>
        </w:tc>
      </w:tr>
      <w:tr>
        <w:tblPrEx>
          <w:tblW w:w="509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2</w:t>
            </w:r>
          </w:p>
        </w:tc>
        <w:tc>
          <w:tcPr>
            <w:tcW w:w="10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6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3</w:t>
            </w:r>
          </w:p>
        </w:tc>
        <w:tc>
          <w:tcPr>
            <w:tcW w:w="14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66.7</w:t>
            </w:r>
          </w:p>
        </w:tc>
      </w:tr>
      <w:tr>
        <w:tblPrEx>
          <w:tblW w:w="509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3</w:t>
            </w:r>
          </w:p>
        </w:tc>
        <w:tc>
          <w:tcPr>
            <w:tcW w:w="10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9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</w:p>
        </w:tc>
        <w:tc>
          <w:tcPr>
            <w:tcW w:w="14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18"/>
                <w:sz w:val="24"/>
              </w:rPr>
            </w:pPr>
            <w:r>
              <w:rPr>
                <w:rFonts w:hint="eastAsia"/>
                <w:spacing w:val="-18"/>
                <w:sz w:val="24"/>
              </w:rPr>
              <w:t>75</w:t>
            </w:r>
          </w:p>
        </w:tc>
      </w:tr>
    </w:tbl>
    <w:p>
      <w:pPr>
        <w:spacing w:line="360" w:lineRule="exact"/>
        <w:rPr>
          <w:rFonts w:hint="eastAsia"/>
          <w:sz w:val="24"/>
        </w:rPr>
      </w:pPr>
    </w:p>
    <w:p>
      <w:pPr>
        <w:spacing w:line="360" w:lineRule="exact"/>
        <w:ind w:firstLine="105" w:firstLineChars="50"/>
        <w:rPr>
          <w:rFonts w:hint="eastAsia"/>
          <w:sz w:val="24"/>
        </w:rPr>
      </w:pPr>
      <w:r>
        <w:rPr>
          <w:rFonts w:hint="eastAsia"/>
          <w:sz w:val="24"/>
        </w:rPr>
        <w:t>（1）第3次实验中，弹簧测力计示数漏填，由图丙可知，弹簧测力计示数为_____N。</w:t>
      </w:r>
    </w:p>
    <w:p>
      <w:pPr>
        <w:spacing w:line="360" w:lineRule="exact"/>
        <w:ind w:firstLine="105" w:firstLineChars="50"/>
        <w:rPr>
          <w:rFonts w:hint="eastAsia"/>
          <w:sz w:val="24"/>
        </w:rPr>
      </w:pPr>
      <w:r>
        <w:rPr>
          <w:rFonts w:hint="eastAsia"/>
          <w:sz w:val="24"/>
        </w:rPr>
        <w:t>（2）分析数据可得动滑轮重大约为_______。</w:t>
      </w:r>
    </w:p>
    <w:p>
      <w:pPr>
        <w:spacing w:line="360" w:lineRule="exact"/>
        <w:ind w:left="630" w:hanging="525" w:leftChars="50" w:hangingChars="250"/>
        <w:rPr>
          <w:rFonts w:hint="eastAsia"/>
          <w:sz w:val="24"/>
        </w:rPr>
      </w:pPr>
      <w:r>
        <w:rPr>
          <w:rFonts w:hint="eastAsia"/>
          <w:sz w:val="24"/>
        </w:rPr>
        <w:t>（3）由此实验推测，使用该滑轮组再次将重10N的物体匀速提升10cm，此时滑轮组的机械效率可能为_______(只填序号)。</w:t>
      </w:r>
    </w:p>
    <w:p>
      <w:pPr>
        <w:spacing w:line="360" w:lineRule="exact"/>
        <w:ind w:firstLine="105" w:firstLineChars="50"/>
        <w:rPr>
          <w:rFonts w:hint="eastAsia"/>
          <w:sz w:val="24"/>
        </w:rPr>
      </w:pPr>
      <w:r>
        <w:rPr>
          <w:rFonts w:hint="eastAsia"/>
          <w:sz w:val="24"/>
        </w:rPr>
        <w:t xml:space="preserve">      A. 68.6%          B. 77%          C. 98%</w:t>
      </w:r>
    </w:p>
    <w:p>
      <w:pPr>
        <w:spacing w:line="360" w:lineRule="exact"/>
        <w:ind w:left="630" w:hanging="525" w:leftChars="50" w:hangingChars="250"/>
        <w:rPr>
          <w:rFonts w:hint="eastAsia"/>
          <w:sz w:val="24"/>
        </w:rPr>
      </w:pPr>
      <w:r>
        <w:rPr>
          <w:rFonts w:hint="eastAsia"/>
          <w:sz w:val="24"/>
        </w:rPr>
        <w:t>（4）小远又将图丙重新组装如图丁所示，将弹簧测力计竖直正方调零后，拉动滑轮组竖直匀速运动时的示数为5N，这样测得此次滑轮组的机械效率为_______。由此，小远得到的实验结论是：滑轮组的机械效率与绕绳方式有关，你认为他的结论是______(填“正确”或“错误”)的，原因是</w:t>
      </w: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。</w:t>
      </w:r>
    </w:p>
    <w:p>
      <w:pPr>
        <w:spacing w:line="360" w:lineRule="exact"/>
        <w:ind w:left="420" w:hanging="210" w:leftChars="100" w:hangingChars="100"/>
        <w:rPr>
          <w:rFonts w:hint="eastAsia"/>
          <w:sz w:val="24"/>
        </w:rPr>
      </w:pPr>
    </w:p>
    <w:p/>
    <w:sectPr>
      <w:pgSz w:w="10319" w:h="14572"/>
      <w:pgMar w:top="1440" w:right="1080" w:bottom="1440" w:left="108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http://img.manfen5.com/res/CZWL/web/STSource/2013100100053357662013/SYS201310010007015261410617_ST.files/image001.png" TargetMode="External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https://gss0.baidu.com/7Po3dSag_xI4khGko9WTAnF6hhy/zhidao/pic/item/f9198618367adab46d2ecaf288d4b31c8601e481.jpg" TargetMode="External" /><Relationship Id="rId16" Type="http://schemas.openxmlformats.org/officeDocument/2006/relationships/image" Target="media/image9.png" /><Relationship Id="rId17" Type="http://schemas.openxmlformats.org/officeDocument/2006/relationships/image" Target="media/image10.png" /><Relationship Id="rId18" Type="http://schemas.openxmlformats.org/officeDocument/2006/relationships/image" Target="media/image11.wmf" /><Relationship Id="rId19" Type="http://schemas.openxmlformats.org/officeDocument/2006/relationships/oleObject" Target="embeddings/oleObject2.bin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3.bin" /><Relationship Id="rId22" Type="http://schemas.openxmlformats.org/officeDocument/2006/relationships/image" Target="media/image13.pn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wdb11</dc:creator>
  <cp:lastModifiedBy>大彬</cp:lastModifiedBy>
  <cp:revision>0</cp:revision>
  <dcterms:created xsi:type="dcterms:W3CDTF">2014-10-29T12:08:00Z</dcterms:created>
  <dcterms:modified xsi:type="dcterms:W3CDTF">2019-05-19T13:48:54Z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