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黑体" w:eastAsia="黑体" w:hAnsi="黑体" w:cs="黑体" w:hint="eastAsia"/>
          <w:b/>
          <w:bCs/>
          <w:sz w:val="44"/>
          <w:szCs w:val="44"/>
          <w:lang w:val="en-US" w:eastAsia="zh-CN"/>
        </w:rPr>
      </w:pPr>
      <w:r>
        <w:rPr>
          <w:rFonts w:ascii="黑体" w:eastAsia="黑体" w:hAnsi="黑体" w:cs="黑体" w:hint="eastAsia"/>
          <w:b/>
          <w:bCs/>
          <w:sz w:val="44"/>
          <w:szCs w:val="44"/>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05pt;margin-top:819pt;mso-position-horizontal-relative:page;mso-position-vertical-relative:top-margin-area;position:absolute;width:20pt;z-index:251658240">
            <v:imagedata r:id="rId5" o:title=""/>
          </v:shape>
        </w:pict>
      </w:r>
      <w:r>
        <w:rPr>
          <w:rFonts w:ascii="黑体" w:eastAsia="黑体" w:hAnsi="黑体" w:cs="黑体" w:hint="eastAsia"/>
          <w:b/>
          <w:bCs/>
          <w:sz w:val="44"/>
          <w:szCs w:val="44"/>
          <w:lang w:val="en-US" w:eastAsia="zh-CN"/>
        </w:rPr>
        <w:t>2018-2019学年度第一学期期末考试</w:t>
      </w:r>
    </w:p>
    <w:p>
      <w:pPr>
        <w:jc w:val="center"/>
        <w:rPr>
          <w:rFonts w:ascii="黑体" w:eastAsia="黑体" w:hAnsi="黑体" w:cs="黑体" w:hint="eastAsia"/>
          <w:b/>
          <w:bCs/>
          <w:sz w:val="44"/>
          <w:szCs w:val="44"/>
          <w:lang w:val="en-US" w:eastAsia="zh-CN"/>
        </w:rPr>
      </w:pPr>
      <w:r>
        <w:rPr>
          <w:rFonts w:ascii="黑体" w:eastAsia="黑体" w:hAnsi="黑体" w:cs="黑体" w:hint="eastAsia"/>
          <w:b/>
          <w:bCs/>
          <w:sz w:val="44"/>
          <w:szCs w:val="44"/>
          <w:lang w:val="en-US" w:eastAsia="zh-CN"/>
        </w:rPr>
        <w:t>初二语文答案</w:t>
      </w:r>
    </w:p>
    <w:p>
      <w:pPr>
        <w:numPr>
          <w:ilvl w:val="0"/>
          <w:numId w:val="1"/>
        </w:numPr>
        <w:rPr>
          <w:rFonts w:ascii="宋体" w:eastAsia="宋体" w:hAnsi="宋体" w:cs="宋体" w:hint="eastAsia"/>
          <w:b w:val="0"/>
          <w:sz w:val="28"/>
          <w:szCs w:val="28"/>
        </w:rPr>
      </w:pPr>
      <w:r>
        <w:rPr>
          <w:rFonts w:ascii="宋体" w:eastAsia="宋体" w:hAnsi="宋体" w:cs="宋体" w:hint="eastAsia"/>
          <w:b w:val="0"/>
          <w:sz w:val="28"/>
          <w:szCs w:val="28"/>
        </w:rPr>
        <w:t>积累与运用</w:t>
      </w:r>
    </w:p>
    <w:p>
      <w:pPr>
        <w:numPr>
          <w:ilvl w:val="0"/>
          <w:numId w:val="0"/>
        </w:numPr>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1.C  解析：A项菌（</w:t>
      </w:r>
      <w:r>
        <w:rPr>
          <w:rFonts w:ascii="宋体" w:eastAsia="宋体" w:hAnsi="宋体" w:cs="宋体" w:hint="eastAsia"/>
          <w:b w:val="0"/>
          <w:i w:val="0"/>
          <w:caps w:val="0"/>
          <w:color w:val="333333"/>
          <w:spacing w:val="0"/>
          <w:sz w:val="24"/>
          <w:szCs w:val="24"/>
          <w:shd w:val="clear" w:color="auto" w:fill="FFFFFF"/>
        </w:rPr>
        <w:t>jùn</w:t>
      </w:r>
      <w:r>
        <w:rPr>
          <w:rFonts w:ascii="宋体" w:eastAsia="宋体" w:hAnsi="宋体" w:cs="宋体" w:hint="eastAsia"/>
          <w:b w:val="0"/>
          <w:sz w:val="24"/>
          <w:szCs w:val="24"/>
          <w:lang w:val="en-US" w:eastAsia="zh-CN"/>
        </w:rPr>
        <w:t>）；B项纤（</w:t>
      </w:r>
      <w:r>
        <w:rPr>
          <w:rFonts w:ascii="宋体" w:eastAsia="宋体" w:hAnsi="宋体" w:cs="宋体" w:hint="eastAsia"/>
          <w:b w:val="0"/>
          <w:i w:val="0"/>
          <w:caps w:val="0"/>
          <w:color w:val="333333"/>
          <w:spacing w:val="0"/>
          <w:sz w:val="24"/>
          <w:szCs w:val="24"/>
          <w:shd w:val="clear" w:color="auto" w:fill="FFFFFF"/>
        </w:rPr>
        <w:t>xiān</w:t>
      </w:r>
      <w:r>
        <w:rPr>
          <w:rFonts w:ascii="宋体" w:eastAsia="宋体" w:hAnsi="宋体" w:cs="宋体" w:hint="eastAsia"/>
          <w:b w:val="0"/>
          <w:sz w:val="24"/>
          <w:szCs w:val="24"/>
          <w:lang w:val="en-US" w:eastAsia="zh-CN"/>
        </w:rPr>
        <w:t>）；D项曩者（</w:t>
      </w:r>
      <w:r>
        <w:rPr>
          <w:rFonts w:ascii="Arial" w:eastAsia="宋体" w:hAnsi="Arial" w:cs="Arial"/>
          <w:i w:val="0"/>
          <w:caps w:val="0"/>
          <w:color w:val="333333"/>
          <w:spacing w:val="0"/>
          <w:sz w:val="24"/>
          <w:szCs w:val="24"/>
          <w:shd w:val="clear" w:color="auto" w:fill="FFFFFF"/>
        </w:rPr>
        <w:t>nǎng</w:t>
      </w:r>
      <w:r>
        <w:rPr>
          <w:rFonts w:ascii="宋体" w:eastAsia="宋体" w:hAnsi="宋体" w:cs="宋体" w:hint="eastAsia"/>
          <w:b w:val="0"/>
          <w:sz w:val="24"/>
          <w:szCs w:val="24"/>
          <w:lang w:val="en-US" w:eastAsia="zh-CN"/>
        </w:rPr>
        <w:t>）</w:t>
      </w:r>
    </w:p>
    <w:p>
      <w:pPr>
        <w:numPr>
          <w:ilvl w:val="0"/>
          <w:numId w:val="0"/>
        </w:numPr>
        <w:ind w:leftChars="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2.D  解析：A项残损；B项暴晒、云霄；C项别出心裁</w:t>
      </w:r>
    </w:p>
    <w:p>
      <w:pPr>
        <w:numPr>
          <w:ilvl w:val="0"/>
          <w:numId w:val="0"/>
        </w:numPr>
        <w:ind w:left="1200" w:hanging="1050" w:leftChars="0" w:hangingChars="5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3.A  解析：B项别具匠心，指在技巧和艺术方面具有与众不同的巧妙构思。匠心：巧妙的心思。</w:t>
      </w:r>
    </w:p>
    <w:p>
      <w:pPr>
        <w:numPr>
          <w:ilvl w:val="0"/>
          <w:numId w:val="0"/>
        </w:numPr>
        <w:ind w:firstLine="840" w:firstLineChars="4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C项大庭广众，指聚集很多人的公开场合。在本句中指代人错误。</w:t>
      </w:r>
    </w:p>
    <w:p>
      <w:pPr>
        <w:numPr>
          <w:ilvl w:val="0"/>
          <w:numId w:val="0"/>
        </w:numPr>
        <w:ind w:firstLine="840" w:firstLineChars="4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D项潜滋暗长，在暗中不知不觉地生长。不合句意，应改为“潜移默化”。</w:t>
      </w:r>
    </w:p>
    <w:p>
      <w:pPr>
        <w:numPr>
          <w:ilvl w:val="0"/>
          <w:numId w:val="2"/>
        </w:numPr>
        <w:ind w:left="1200" w:hanging="1050" w:leftChars="0" w:hangingChars="5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B  解析：A应改为“这不仅很困难，还相当危险”；C应该为语言交流后加“的需要”；D“描绘”改为“回荡”</w:t>
      </w:r>
    </w:p>
    <w:p>
      <w:pPr>
        <w:numPr>
          <w:ilvl w:val="0"/>
          <w:numId w:val="2"/>
        </w:numPr>
        <w:ind w:left="1200" w:hanging="1050" w:leftChars="0" w:hangingChars="5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D  解析：《昆明的雨》作者汪曾祺。</w:t>
      </w:r>
    </w:p>
    <w:p>
      <w:pPr>
        <w:numPr>
          <w:ilvl w:val="0"/>
          <w:numId w:val="2"/>
        </w:numPr>
        <w:ind w:left="1200" w:hanging="1050" w:leftChars="0" w:hangingChars="5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解析；示例读《水浒传》，我们可以领略到武松大闹飞云浦的嫉恶如仇；</w:t>
      </w:r>
    </w:p>
    <w:p>
      <w:pPr>
        <w:numPr>
          <w:ilvl w:val="0"/>
          <w:numId w:val="0"/>
        </w:numPr>
        <w:ind w:firstLine="1260" w:firstLineChars="6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读《陶渊明集》，我们可以领略到陶渊明不为五斗米折腰的气节；</w:t>
      </w:r>
    </w:p>
    <w:p>
      <w:pPr>
        <w:numPr>
          <w:ilvl w:val="0"/>
          <w:numId w:val="0"/>
        </w:numPr>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7.（1）九万里风鹏正举         （2）家书抵万金</w:t>
      </w:r>
      <w:bookmarkStart w:id="0" w:name="_GoBack"/>
      <w:bookmarkEnd w:id="0"/>
    </w:p>
    <w:p>
      <w:pPr>
        <w:numPr>
          <w:ilvl w:val="0"/>
          <w:numId w:val="0"/>
        </w:numPr>
        <w:ind w:firstLine="210" w:firstLineChars="1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（3）日暮乡关何处是         （4）提携玉龙为君死</w:t>
      </w:r>
    </w:p>
    <w:p>
      <w:pPr>
        <w:numPr>
          <w:ilvl w:val="0"/>
          <w:numId w:val="0"/>
        </w:numPr>
        <w:ind w:firstLine="210" w:firstLineChars="1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（5）似曾相识燕归来         （6）得志，与民由之</w:t>
      </w:r>
    </w:p>
    <w:p>
      <w:pPr>
        <w:numPr>
          <w:ilvl w:val="0"/>
          <w:numId w:val="0"/>
        </w:numPr>
        <w:ind w:firstLine="210" w:firstLineChars="1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（7）此中有真意，欲辨已忘言</w:t>
      </w:r>
    </w:p>
    <w:p>
      <w:pPr>
        <w:numPr>
          <w:ilvl w:val="0"/>
          <w:numId w:val="0"/>
        </w:numPr>
        <w:ind w:firstLine="210" w:firstLineChars="1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（8）东风不与周郎便，铜雀春深锁二乔</w:t>
      </w:r>
    </w:p>
    <w:p>
      <w:pPr>
        <w:numPr>
          <w:ilvl w:val="0"/>
          <w:numId w:val="0"/>
        </w:numPr>
        <w:ind w:leftChars="0"/>
        <w:rPr>
          <w:rFonts w:asciiTheme="minorEastAsia" w:eastAsiaTheme="minorEastAsia" w:hAnsiTheme="minorEastAsia" w:cstheme="minorEastAsia" w:hint="eastAsia"/>
          <w:sz w:val="24"/>
          <w:szCs w:val="24"/>
          <w:lang w:eastAsia="zh-CN"/>
        </w:rPr>
      </w:pPr>
      <w:r>
        <w:rPr>
          <w:rFonts w:asciiTheme="minorEastAsia" w:hAnsiTheme="minorEastAsia" w:cstheme="minorEastAsia" w:hint="eastAsia"/>
          <w:sz w:val="24"/>
          <w:szCs w:val="24"/>
          <w:lang w:eastAsia="zh-CN"/>
        </w:rPr>
        <w:t>二、</w:t>
      </w:r>
      <w:r>
        <w:rPr>
          <w:rFonts w:asciiTheme="minorEastAsia" w:eastAsiaTheme="minorEastAsia" w:hAnsiTheme="minorEastAsia" w:cstheme="minorEastAsia" w:hint="eastAsia"/>
          <w:sz w:val="24"/>
          <w:szCs w:val="24"/>
          <w:lang w:eastAsia="zh-CN"/>
        </w:rPr>
        <w:t>阅读</w:t>
      </w:r>
    </w:p>
    <w:p>
      <w:pPr>
        <w:numPr>
          <w:ilvl w:val="0"/>
          <w:numId w:val="0"/>
        </w:numPr>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（一）</w:t>
      </w:r>
    </w:p>
    <w:p>
      <w:pPr>
        <w:numPr>
          <w:ilvl w:val="0"/>
          <w:numId w:val="0"/>
        </w:numPr>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8.（1）使......饥饿  （2）同“横”，梗塞，不顺</w:t>
      </w:r>
    </w:p>
    <w:p>
      <w:pPr>
        <w:numPr>
          <w:ilvl w:val="0"/>
          <w:numId w:val="0"/>
        </w:numPr>
        <w:ind w:firstLine="210" w:firstLineChars="100"/>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（3）游历          （4）一年</w:t>
      </w:r>
    </w:p>
    <w:p>
      <w:pPr>
        <w:numPr>
          <w:ilvl w:val="0"/>
          <w:numId w:val="0"/>
        </w:numPr>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9.（1）用这些方法来使他的内心受到震撼，使他性格坚忍起来，增加他所不具备的才能。</w:t>
      </w:r>
    </w:p>
    <w:p>
      <w:pPr>
        <w:numPr>
          <w:ilvl w:val="0"/>
          <w:numId w:val="0"/>
        </w:numPr>
        <w:rPr>
          <w:rFonts w:ascii="宋体" w:eastAsia="宋体" w:hAnsi="宋体" w:cs="宋体" w:hint="eastAsia"/>
          <w:b w:val="0"/>
          <w:sz w:val="24"/>
          <w:szCs w:val="24"/>
          <w:lang w:val="en-US" w:eastAsia="zh-CN"/>
        </w:rPr>
      </w:pPr>
      <w:r>
        <w:rPr>
          <w:rFonts w:ascii="宋体" w:eastAsia="宋体" w:hAnsi="宋体" w:cs="宋体" w:hint="eastAsia"/>
          <w:b w:val="0"/>
          <w:sz w:val="24"/>
          <w:szCs w:val="24"/>
          <w:lang w:val="en-US" w:eastAsia="zh-CN"/>
        </w:rPr>
        <w:t xml:space="preserve">  （2)（苏秦）于是就闭门不出把自己的藏书全都阅读了一遍。</w:t>
      </w:r>
    </w:p>
    <w:p>
      <w:pPr>
        <w:rPr>
          <w:rFonts w:ascii="宋体" w:eastAsia="宋体" w:hAnsi="宋体" w:cs="宋体" w:hint="eastAsia"/>
          <w:color w:val="auto"/>
          <w:sz w:val="24"/>
          <w:szCs w:val="24"/>
          <w:lang w:val="en-US" w:eastAsia="zh-CN"/>
        </w:rPr>
      </w:pPr>
      <w:r>
        <w:rPr>
          <w:rFonts w:ascii="宋体" w:eastAsia="宋体" w:hAnsi="宋体" w:cs="宋体" w:hint="eastAsia"/>
          <w:color w:val="auto"/>
          <w:sz w:val="24"/>
          <w:szCs w:val="24"/>
          <w:lang w:val="en-US" w:eastAsia="zh-CN"/>
        </w:rPr>
        <w:t>10.能。乙文通过写苏秦出游失败后遭受家人冷遇，然后刻苦读书，最后取得成功的示例，证明“生于忧患”这一观点。符合甲文的观点“生于忧患死于安乐”，所以可以作为甲文事实论据。</w:t>
      </w:r>
    </w:p>
    <w:p>
      <w:pPr>
        <w:ind w:firstLine="420" w:firstLineChars="200"/>
        <w:rPr>
          <w:rFonts w:ascii="楷体" w:eastAsia="楷体" w:hAnsi="楷体" w:cs="楷体" w:hint="eastAsia"/>
          <w:sz w:val="24"/>
          <w:szCs w:val="24"/>
          <w:lang w:eastAsia="zh-CN"/>
        </w:rPr>
      </w:pPr>
      <w:r>
        <w:rPr>
          <w:rFonts w:ascii="楷体" w:eastAsia="楷体" w:hAnsi="楷体" w:cs="楷体" w:hint="eastAsia"/>
          <w:sz w:val="24"/>
          <w:szCs w:val="24"/>
          <w:lang w:eastAsia="zh-CN"/>
        </w:rPr>
        <w:t>参考译文：</w:t>
      </w:r>
    </w:p>
    <w:p>
      <w:pPr>
        <w:ind w:firstLine="420" w:firstLineChars="200"/>
        <w:rPr>
          <w:rFonts w:ascii="楷体" w:eastAsia="楷体" w:hAnsi="楷体" w:cs="楷体" w:hint="eastAsia"/>
          <w:sz w:val="24"/>
          <w:szCs w:val="24"/>
        </w:rPr>
      </w:pP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"http://www.so.com/s?q=%E8%8B%8F%E7%A7%A6&amp;ie=utf-8&amp;src=internal_wenda_recommend_textn"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苏秦</w:t>
      </w:r>
      <w:r>
        <w:rPr>
          <w:rFonts w:ascii="楷体" w:eastAsia="楷体" w:hAnsi="楷体" w:cs="楷体" w:hint="eastAsia"/>
          <w:sz w:val="24"/>
          <w:szCs w:val="24"/>
        </w:rPr>
        <w:fldChar w:fldCharType="end"/>
      </w:r>
      <w:r>
        <w:rPr>
          <w:rFonts w:ascii="楷体" w:eastAsia="楷体" w:hAnsi="楷体" w:cs="楷体" w:hint="eastAsia"/>
          <w:sz w:val="24"/>
          <w:szCs w:val="24"/>
        </w:rPr>
        <w:t>是</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"http://www.so.com/s?q=%E4%B8%9C%E5%91%A8&amp;ie=utf-8&amp;src=internal_wenda_recommend_textn"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东周</w:t>
      </w:r>
      <w:r>
        <w:rPr>
          <w:rFonts w:ascii="楷体" w:eastAsia="楷体" w:hAnsi="楷体" w:cs="楷体" w:hint="eastAsia"/>
          <w:sz w:val="24"/>
          <w:szCs w:val="24"/>
        </w:rPr>
        <w:fldChar w:fldCharType="end"/>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"http://www.so.com/s?q=%E9%9B%92%E9%98%B3&amp;ie=utf-8&amp;src=internal_wenda_recommend_textn" \t "https://wenda.so.com/q/_blank" </w:instrText>
      </w:r>
      <w:r>
        <w:rPr>
          <w:rFonts w:ascii="楷体" w:eastAsia="楷体" w:hAnsi="楷体" w:cs="楷体" w:hint="eastAsia"/>
          <w:sz w:val="24"/>
          <w:szCs w:val="24"/>
        </w:rPr>
        <w:fldChar w:fldCharType="separate"/>
      </w:r>
      <w:r>
        <w:rPr>
          <w:rFonts w:ascii="楷体" w:eastAsia="楷体" w:hAnsi="楷体" w:cs="楷体" w:hint="eastAsia"/>
          <w:sz w:val="24"/>
          <w:szCs w:val="24"/>
          <w:lang w:eastAsia="zh-CN"/>
        </w:rPr>
        <w:t>洛</w:t>
      </w:r>
      <w:r>
        <w:rPr>
          <w:rStyle w:val="Hyperlink"/>
          <w:rFonts w:ascii="楷体" w:eastAsia="楷体" w:hAnsi="楷体" w:cs="楷体" w:hint="eastAsia"/>
          <w:b w:val="0"/>
          <w:i w:val="0"/>
          <w:caps w:val="0"/>
          <w:color w:val="auto"/>
          <w:spacing w:val="0"/>
          <w:sz w:val="24"/>
          <w:szCs w:val="24"/>
          <w:u w:val="none"/>
          <w:shd w:val="clear" w:color="auto" w:fill="FFFFFF"/>
        </w:rPr>
        <w:t>阳</w:t>
      </w:r>
      <w:r>
        <w:rPr>
          <w:rFonts w:ascii="楷体" w:eastAsia="楷体" w:hAnsi="楷体" w:cs="楷体" w:hint="eastAsia"/>
          <w:sz w:val="24"/>
          <w:szCs w:val="24"/>
        </w:rPr>
        <w:fldChar w:fldCharType="end"/>
      </w:r>
      <w:r>
        <w:rPr>
          <w:rFonts w:ascii="楷体" w:eastAsia="楷体" w:hAnsi="楷体" w:cs="楷体" w:hint="eastAsia"/>
          <w:sz w:val="24"/>
          <w:szCs w:val="24"/>
        </w:rPr>
        <w:t>人，他曾向东到</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"http://www.so.com/s?q=%E9%BD%90%E5%9B%BD&amp;ie=utf-8&amp;src=internal_wenda_recommend_textn"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齐国</w:t>
      </w:r>
      <w:r>
        <w:rPr>
          <w:rFonts w:ascii="楷体" w:eastAsia="楷体" w:hAnsi="楷体" w:cs="楷体" w:hint="eastAsia"/>
          <w:sz w:val="24"/>
          <w:szCs w:val="24"/>
        </w:rPr>
        <w:fldChar w:fldCharType="end"/>
      </w:r>
      <w:r>
        <w:rPr>
          <w:rFonts w:ascii="楷体" w:eastAsia="楷体" w:hAnsi="楷体" w:cs="楷体" w:hint="eastAsia"/>
          <w:sz w:val="24"/>
          <w:szCs w:val="24"/>
        </w:rPr>
        <w:t>拜师求学，在</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"http://www.so.com/s?q=%E9%AC%BC%E8%B0%B7%E5%AD%90&amp;ie=utf-8&amp;src=internal_wenda_recommend_textn"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鬼谷子</w:t>
      </w:r>
      <w:r>
        <w:rPr>
          <w:rFonts w:ascii="楷体" w:eastAsia="楷体" w:hAnsi="楷体" w:cs="楷体" w:hint="eastAsia"/>
          <w:sz w:val="24"/>
          <w:szCs w:val="24"/>
        </w:rPr>
        <w:fldChar w:fldCharType="end"/>
      </w:r>
      <w:r>
        <w:rPr>
          <w:rFonts w:ascii="楷体" w:eastAsia="楷体" w:hAnsi="楷体" w:cs="楷体" w:hint="eastAsia"/>
          <w:sz w:val="24"/>
          <w:szCs w:val="24"/>
        </w:rPr>
        <w:t>先生</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"http://www.so.com/s?q=%E9%97%A8%E4%B8%8B&amp;ie=utf-8&amp;src=internal_wenda_recommend_textn"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门下</w:t>
      </w:r>
      <w:r>
        <w:rPr>
          <w:rFonts w:ascii="楷体" w:eastAsia="楷体" w:hAnsi="楷体" w:cs="楷体" w:hint="eastAsia"/>
          <w:sz w:val="24"/>
          <w:szCs w:val="24"/>
        </w:rPr>
        <w:fldChar w:fldCharType="end"/>
      </w:r>
      <w:r>
        <w:rPr>
          <w:rFonts w:ascii="楷体" w:eastAsia="楷体" w:hAnsi="楷体" w:cs="楷体" w:hint="eastAsia"/>
          <w:sz w:val="24"/>
          <w:szCs w:val="24"/>
        </w:rPr>
        <w:t>学习。</w:t>
      </w:r>
    </w:p>
    <w:p>
      <w:pPr>
        <w:ind w:firstLine="420" w:firstLineChars="200"/>
        <w:rPr>
          <w:rFonts w:ascii="楷体" w:eastAsia="楷体" w:hAnsi="楷体" w:cs="楷体" w:hint="eastAsia"/>
          <w:sz w:val="24"/>
          <w:szCs w:val="24"/>
        </w:rPr>
      </w:pPr>
      <w:r>
        <w:rPr>
          <w:rFonts w:ascii="楷体" w:eastAsia="楷体" w:hAnsi="楷体" w:cs="楷体" w:hint="eastAsia"/>
          <w:sz w:val="24"/>
          <w:szCs w:val="24"/>
        </w:rPr>
        <w:t>外出游历多年，弄得穷困潦倒，狼狈地回到家里。兄嫂、</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"http://www.so.com/s?q=%E5%BC%9F%E5%A6%B9&amp;ie=utf-8&amp;src=internal_wenda_recommend_textn"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弟妹</w:t>
      </w:r>
      <w:r>
        <w:rPr>
          <w:rFonts w:ascii="楷体" w:eastAsia="楷体" w:hAnsi="楷体" w:cs="楷体" w:hint="eastAsia"/>
          <w:sz w:val="24"/>
          <w:szCs w:val="24"/>
        </w:rPr>
        <w:fldChar w:fldCharType="end"/>
      </w:r>
      <w:r>
        <w:rPr>
          <w:rFonts w:ascii="楷体" w:eastAsia="楷体" w:hAnsi="楷体" w:cs="楷体" w:hint="eastAsia"/>
          <w:sz w:val="24"/>
          <w:szCs w:val="24"/>
        </w:rPr>
        <w:t>、</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"http://www.so.com/s?q=%E5%A6%BB%E5%A6%BE&amp;ie=utf-8&amp;src=internal_wenda_recommend_textn"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妻妾</w:t>
      </w:r>
      <w:r>
        <w:rPr>
          <w:rFonts w:ascii="楷体" w:eastAsia="楷体" w:hAnsi="楷体" w:cs="楷体" w:hint="eastAsia"/>
          <w:sz w:val="24"/>
          <w:szCs w:val="24"/>
        </w:rPr>
        <w:fldChar w:fldCharType="end"/>
      </w:r>
      <w:r>
        <w:rPr>
          <w:rFonts w:ascii="楷体" w:eastAsia="楷体" w:hAnsi="楷体" w:cs="楷体" w:hint="eastAsia"/>
          <w:sz w:val="24"/>
          <w:szCs w:val="24"/>
        </w:rPr>
        <w:t>都私下讥笑他，说：“周国人的</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"http://www.so.com/s?q=%E4%B9%A0%E4%BF%97&amp;ie=utf-8&amp;src=internal_wenda_recommend_textn"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习俗</w:t>
      </w:r>
      <w:r>
        <w:rPr>
          <w:rFonts w:ascii="楷体" w:eastAsia="楷体" w:hAnsi="楷体" w:cs="楷体" w:hint="eastAsia"/>
          <w:sz w:val="24"/>
          <w:szCs w:val="24"/>
        </w:rPr>
        <w:fldChar w:fldCharType="end"/>
      </w:r>
      <w:r>
        <w:rPr>
          <w:rFonts w:ascii="楷体" w:eastAsia="楷体" w:hAnsi="楷体" w:cs="楷体" w:hint="eastAsia"/>
          <w:sz w:val="24"/>
          <w:szCs w:val="24"/>
        </w:rPr>
        <w:t>，人们都治理产业，努力从事工商。如今您丢掉本行而去干耍嘴皮子的事，穷困潦倒，不也应该嘛！”苏秦听了这些话，暗自惭愧、伤感，就闭门不出，把自己的</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"http://www.so.com/s?q=%E8%97%8F%E4%B9%A6&amp;ie=utf-8&amp;src=internal_wenda_recommend_textn"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藏书</w:t>
      </w:r>
      <w:r>
        <w:rPr>
          <w:rFonts w:ascii="楷体" w:eastAsia="楷体" w:hAnsi="楷体" w:cs="楷体" w:hint="eastAsia"/>
          <w:sz w:val="24"/>
          <w:szCs w:val="24"/>
        </w:rPr>
        <w:fldChar w:fldCharType="end"/>
      </w:r>
      <w:r>
        <w:rPr>
          <w:rFonts w:ascii="楷体" w:eastAsia="楷体" w:hAnsi="楷体" w:cs="楷体" w:hint="eastAsia"/>
          <w:sz w:val="24"/>
          <w:szCs w:val="24"/>
        </w:rPr>
        <w:t>全部阅读了一遍。说：“一个读书人既然已经从师受教，埋头读书，可又不能凭借它获得荣华富贵，即使读书再多，又有什么用呢？”于是找到一本</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"http://www.so.com/s?q=%E5%91%A8%E4%B9%A6&amp;ie=utf-8&amp;src=internal_wenda_recommend_textn"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周书</w:t>
      </w:r>
      <w:r>
        <w:rPr>
          <w:rFonts w:ascii="楷体" w:eastAsia="楷体" w:hAnsi="楷体" w:cs="楷体" w:hint="eastAsia"/>
          <w:sz w:val="24"/>
          <w:szCs w:val="24"/>
        </w:rPr>
        <w:fldChar w:fldCharType="end"/>
      </w:r>
      <w:r>
        <w:rPr>
          <w:rFonts w:ascii="楷体" w:eastAsia="楷体" w:hAnsi="楷体" w:cs="楷体" w:hint="eastAsia"/>
          <w:sz w:val="24"/>
          <w:szCs w:val="24"/>
        </w:rPr>
        <w:t>《</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"http://www.so.com/s?q=%E9%98%B4%E7%AC%A6&amp;ie=utf-8&amp;src=internal_wenda_recommend_textn"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阴符</w:t>
      </w:r>
      <w:r>
        <w:rPr>
          <w:rFonts w:ascii="楷体" w:eastAsia="楷体" w:hAnsi="楷体" w:cs="楷体" w:hint="eastAsia"/>
          <w:sz w:val="24"/>
          <w:szCs w:val="24"/>
        </w:rPr>
        <w:fldChar w:fldCharType="end"/>
      </w:r>
      <w:r>
        <w:rPr>
          <w:rFonts w:ascii="楷体" w:eastAsia="楷体" w:hAnsi="楷体" w:cs="楷体" w:hint="eastAsia"/>
          <w:sz w:val="24"/>
          <w:szCs w:val="24"/>
        </w:rPr>
        <w:t>》，伏案而钻研它。下了一整年的功夫，悉求真缔，找到与</w:t>
      </w:r>
      <w:r>
        <w:rPr>
          <w:rFonts w:ascii="楷体" w:eastAsia="楷体" w:hAnsi="楷体" w:cs="楷体" w:hint="eastAsia"/>
          <w:sz w:val="24"/>
          <w:szCs w:val="24"/>
        </w:rPr>
        <w:fldChar w:fldCharType="begin"/>
      </w:r>
      <w:r>
        <w:rPr>
          <w:rFonts w:ascii="楷体" w:eastAsia="楷体" w:hAnsi="楷体" w:cs="楷体" w:hint="eastAsia"/>
          <w:sz w:val="24"/>
          <w:szCs w:val="24"/>
        </w:rPr>
        <w:instrText xml:space="preserve"> HYPERLINK "http://www.so.com/s?q=%E5%9B%BD%E5%90%9B&amp;ie=utf-8&amp;src=internal_wenda_recommend_textn" \t "https://wenda.so.com/q/_blank" </w:instrText>
      </w:r>
      <w:r>
        <w:rPr>
          <w:rFonts w:ascii="楷体" w:eastAsia="楷体" w:hAnsi="楷体" w:cs="楷体" w:hint="eastAsia"/>
          <w:sz w:val="24"/>
          <w:szCs w:val="24"/>
        </w:rPr>
        <w:fldChar w:fldCharType="separate"/>
      </w:r>
      <w:r>
        <w:rPr>
          <w:rStyle w:val="Hyperlink"/>
          <w:rFonts w:ascii="楷体" w:eastAsia="楷体" w:hAnsi="楷体" w:cs="楷体" w:hint="eastAsia"/>
          <w:b w:val="0"/>
          <w:i w:val="0"/>
          <w:caps w:val="0"/>
          <w:color w:val="auto"/>
          <w:spacing w:val="0"/>
          <w:sz w:val="24"/>
          <w:szCs w:val="24"/>
          <w:u w:val="none"/>
          <w:shd w:val="clear" w:color="auto" w:fill="FFFFFF"/>
        </w:rPr>
        <w:t>国君</w:t>
      </w:r>
      <w:r>
        <w:rPr>
          <w:rFonts w:ascii="楷体" w:eastAsia="楷体" w:hAnsi="楷体" w:cs="楷体" w:hint="eastAsia"/>
          <w:sz w:val="24"/>
          <w:szCs w:val="24"/>
        </w:rPr>
        <w:fldChar w:fldCharType="end"/>
      </w:r>
      <w:r>
        <w:rPr>
          <w:rFonts w:ascii="楷体" w:eastAsia="楷体" w:hAnsi="楷体" w:cs="楷体" w:hint="eastAsia"/>
          <w:sz w:val="24"/>
          <w:szCs w:val="24"/>
        </w:rPr>
        <w:t>相合的门道，激动地说：“就凭这些足可以游说当代的国君了。他求见并游说周显王。可是显王周围的臣子一向了解苏秦的为人，都瞧不起他，因而周显王也不信任他。</w:t>
      </w:r>
    </w:p>
    <w:p>
      <w:pPr>
        <w:ind w:firstLine="420" w:firstLineChars="200"/>
        <w:rPr>
          <w:rFonts w:ascii="楷体" w:eastAsia="楷体" w:hAnsi="楷体" w:cs="楷体" w:hint="eastAsia"/>
          <w:sz w:val="24"/>
          <w:szCs w:val="24"/>
        </w:rPr>
      </w:pPr>
      <w:r>
        <w:rPr>
          <w:rFonts w:ascii="楷体" w:eastAsia="楷体" w:hAnsi="楷体" w:cs="楷体" w:hint="eastAsia"/>
          <w:sz w:val="24"/>
          <w:szCs w:val="24"/>
        </w:rPr>
        <w:t>于是，他向西到了秦国</w:t>
      </w:r>
      <w:r>
        <w:rPr>
          <w:rFonts w:ascii="楷体" w:eastAsia="楷体" w:hAnsi="楷体" w:cs="楷体" w:hint="eastAsia"/>
          <w:sz w:val="24"/>
          <w:szCs w:val="24"/>
          <w:lang w:eastAsia="zh-CN"/>
        </w:rPr>
        <w:t>，游说惠王，惠王没有采纳，</w:t>
      </w:r>
      <w:r>
        <w:rPr>
          <w:rFonts w:ascii="楷体" w:eastAsia="楷体" w:hAnsi="楷体" w:cs="楷体" w:hint="eastAsia"/>
          <w:sz w:val="24"/>
          <w:szCs w:val="24"/>
        </w:rPr>
        <w:t>于是，他向东到了赵国。</w:t>
      </w:r>
      <w:r>
        <w:rPr>
          <w:rFonts w:ascii="楷体" w:eastAsia="楷体" w:hAnsi="楷体" w:cs="楷体" w:hint="eastAsia"/>
          <w:sz w:val="24"/>
          <w:szCs w:val="24"/>
          <w:lang w:eastAsia="zh-CN"/>
        </w:rPr>
        <w:t>赵相</w:t>
      </w:r>
      <w:r>
        <w:rPr>
          <w:rFonts w:ascii="楷体" w:eastAsia="楷体" w:hAnsi="楷体" w:cs="楷体" w:hint="eastAsia"/>
          <w:sz w:val="24"/>
          <w:szCs w:val="24"/>
        </w:rPr>
        <w:t>奉阳君不喜欢苏秦。苏秦又去燕国游说，等了一年多才有机会拜见燕王。</w:t>
      </w:r>
    </w:p>
    <w:p>
      <w:pPr>
        <w:numPr>
          <w:ilvl w:val="0"/>
          <w:numId w:val="0"/>
        </w:numPr>
        <w:ind w:leftChars="0"/>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lang w:val="en-US" w:eastAsia="zh-CN"/>
        </w:rPr>
        <w:t>（</w:t>
      </w:r>
      <w:r>
        <w:rPr>
          <w:rFonts w:asciiTheme="minorEastAsia" w:hAnsiTheme="minorEastAsia" w:cstheme="minorEastAsia" w:hint="eastAsia"/>
          <w:sz w:val="24"/>
          <w:szCs w:val="24"/>
          <w:lang w:val="en-US" w:eastAsia="zh-CN"/>
        </w:rPr>
        <w:t>二</w:t>
      </w:r>
      <w:r>
        <w:rPr>
          <w:rFonts w:asciiTheme="minorEastAsia" w:eastAsiaTheme="minorEastAsia" w:hAnsiTheme="minorEastAsia" w:cstheme="minorEastAsia" w:hint="eastAsia"/>
          <w:sz w:val="24"/>
          <w:szCs w:val="24"/>
          <w:lang w:val="en-US" w:eastAsia="zh-CN"/>
        </w:rPr>
        <w:t>）</w:t>
      </w:r>
    </w:p>
    <w:p>
      <w:pPr>
        <w:numPr>
          <w:ilvl w:val="0"/>
          <w:numId w:val="0"/>
        </w:numPr>
        <w:ind w:leftChars="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11.象征了北草地人（北方的汉子）。生命力顽强、百折不挠、威武不屈，具有奉献精神。</w:t>
      </w:r>
    </w:p>
    <w:p>
      <w:pPr>
        <w:numPr>
          <w:ilvl w:val="0"/>
          <w:numId w:val="0"/>
        </w:numPr>
        <w:ind w:leftChars="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12.运用比喻的修部手法，生动地刻画出了生长在千里长城线上的蓬头柳抵御风沙守卫良田的形象。表达了作者对蓬头柳的喜爱赞美之情。</w:t>
      </w:r>
    </w:p>
    <w:p>
      <w:pPr>
        <w:numPr>
          <w:ilvl w:val="0"/>
          <w:numId w:val="0"/>
        </w:numPr>
        <w:ind w:leftChars="0"/>
        <w:rPr>
          <w:rFonts w:ascii="楷体" w:eastAsia="楷体" w:hAnsi="楷体" w:cs="楷体" w:hint="eastAsia"/>
          <w:sz w:val="24"/>
          <w:szCs w:val="24"/>
          <w:lang w:val="en-US" w:eastAsia="zh-CN"/>
        </w:rPr>
      </w:pPr>
      <w:r>
        <w:rPr>
          <w:rFonts w:ascii="楷体" w:eastAsia="楷体" w:hAnsi="楷体" w:cs="楷体" w:hint="eastAsia"/>
          <w:sz w:val="24"/>
          <w:szCs w:val="24"/>
          <w:lang w:val="en-US" w:eastAsia="zh-CN"/>
        </w:rPr>
        <w:t>[解析]本题考查赏析面线句子的修部手法。根据第③段句字中“它们是.....”可知运用了比喻的修辞手法，把“蓬头柳”比作“卫士”，作用是生动形象地刻面出了蓬头柳的形象，表达了作者对蓬头柳的喜爱之情。</w:t>
      </w:r>
    </w:p>
    <w:p>
      <w:pPr>
        <w:numPr>
          <w:ilvl w:val="0"/>
          <w:numId w:val="0"/>
        </w:numPr>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13.蓬头柳与农田为伴,护卫着农田；蓬头柳生长的区城很广，人们随处可见到它们；与北草地人相依为命，帮衬着农民们的生活，枝条供人们扎篱笆、编筐子、搭棚子、盖房子。</w:t>
      </w:r>
    </w:p>
    <w:p>
      <w:pPr>
        <w:keepNext w:val="0"/>
        <w:keepLines w:val="0"/>
        <w:widowControl/>
        <w:suppressLineNumbers w:val="0"/>
        <w:jc w:val="left"/>
        <w:rPr>
          <w:rFonts w:ascii="楷体" w:eastAsia="楷体" w:hAnsi="楷体" w:cs="楷体" w:hint="eastAsia"/>
        </w:rPr>
      </w:pPr>
      <w:r>
        <w:rPr>
          <w:rFonts w:ascii="楷体" w:eastAsia="楷体" w:hAnsi="楷体" w:cs="楷体" w:hint="eastAsia"/>
          <w:kern w:val="0"/>
          <w:sz w:val="24"/>
          <w:szCs w:val="24"/>
          <w:lang w:val="en-US" w:eastAsia="zh-CN"/>
        </w:rPr>
        <w:t xml:space="preserve">[解析]本题考查理解文章内容，可以从文章中提取出答案，结合上下文,可知柳树阻挡了风沙,因此人们才能在这里生活，柳树长出的柳椽为人们生活提供了方便，柳树的存在保证了农田的水土，柳树与北草地儿女相依为命，共同生活。 </w:t>
      </w:r>
    </w:p>
    <w:p>
      <w:pPr>
        <w:keepNext w:val="0"/>
        <w:keepLines w:val="0"/>
        <w:widowControl/>
        <w:suppressLineNumbers w:val="0"/>
        <w:jc w:val="left"/>
        <w:rPr>
          <w:rFonts w:ascii="楷体" w:eastAsia="楷体" w:hAnsi="楷体" w:cs="楷体" w:hint="eastAsia"/>
        </w:rPr>
      </w:pPr>
      <w:r>
        <w:rPr>
          <w:rFonts w:asciiTheme="minorEastAsia" w:hAnsiTheme="minorEastAsia" w:cstheme="minorEastAsia" w:hint="eastAsia"/>
          <w:sz w:val="24"/>
          <w:szCs w:val="24"/>
          <w:lang w:val="en-US" w:eastAsia="zh-CN"/>
        </w:rPr>
        <w:t>14.</w:t>
      </w:r>
      <w:r>
        <w:rPr>
          <w:rFonts w:ascii="宋体" w:eastAsia="宋体" w:hAnsi="宋体" w:cs="宋体"/>
          <w:kern w:val="0"/>
          <w:sz w:val="24"/>
          <w:szCs w:val="24"/>
          <w:lang w:val="en-US" w:eastAsia="zh-CN"/>
        </w:rPr>
        <w:t>“顶”是用力举起的意思</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生动刻</w:t>
      </w:r>
      <w:r>
        <w:rPr>
          <w:rFonts w:ascii="宋体" w:eastAsia="宋体" w:hAnsi="宋体" w:cs="宋体" w:hint="eastAsia"/>
          <w:kern w:val="0"/>
          <w:sz w:val="24"/>
          <w:szCs w:val="24"/>
          <w:lang w:val="en-US" w:eastAsia="zh-CN"/>
        </w:rPr>
        <w:t>画</w:t>
      </w:r>
      <w:r>
        <w:rPr>
          <w:rFonts w:ascii="宋体" w:eastAsia="宋体" w:hAnsi="宋体" w:cs="宋体"/>
          <w:kern w:val="0"/>
          <w:sz w:val="24"/>
          <w:szCs w:val="24"/>
          <w:lang w:val="en-US" w:eastAsia="zh-CN"/>
        </w:rPr>
        <w:t>出朽蚀而分成两半的树冠上所生长的柳椽茂盛蓬勃，就像树头用力举起它们的情景，突出了蓬头</w:t>
      </w:r>
      <w:r>
        <w:rPr>
          <w:rFonts w:ascii="宋体" w:eastAsia="宋体" w:hAnsi="宋体" w:cs="宋体" w:hint="eastAsia"/>
          <w:kern w:val="0"/>
          <w:sz w:val="24"/>
          <w:szCs w:val="24"/>
          <w:lang w:val="en-US" w:eastAsia="zh-CN"/>
        </w:rPr>
        <w:t>柳</w:t>
      </w:r>
      <w:r>
        <w:rPr>
          <w:rFonts w:ascii="宋体" w:eastAsia="宋体" w:hAnsi="宋体" w:cs="宋体"/>
          <w:kern w:val="0"/>
          <w:sz w:val="24"/>
          <w:szCs w:val="24"/>
          <w:lang w:val="en-US" w:eastAsia="zh-CN"/>
        </w:rPr>
        <w:t>旺盛的生命力。</w:t>
      </w:r>
      <w:r>
        <w:rPr>
          <w:rFonts w:ascii="宋体" w:eastAsia="宋体" w:hAnsi="宋体" w:cs="宋体"/>
          <w:kern w:val="0"/>
          <w:sz w:val="24"/>
          <w:szCs w:val="24"/>
          <w:lang w:val="en-US" w:eastAsia="zh-CN"/>
        </w:rPr>
        <w:br/>
      </w:r>
      <w:r>
        <w:rPr>
          <w:rFonts w:ascii="楷体" w:eastAsia="楷体" w:hAnsi="楷体" w:cs="楷体" w:hint="eastAsia"/>
          <w:kern w:val="0"/>
          <w:sz w:val="24"/>
          <w:szCs w:val="24"/>
          <w:lang w:val="en-US" w:eastAsia="zh-CN"/>
        </w:rPr>
        <w:t>[解析]本题考查加点词的表达效果应从整体上感知全文，并根据第⑨段画线句的具体语境来把握问文“顶”字写出了蓬头柳生命力旺盛。</w:t>
      </w:r>
    </w:p>
    <w:p>
      <w:pPr>
        <w:keepNext w:val="0"/>
        <w:keepLines w:val="0"/>
        <w:widowControl/>
        <w:suppressLineNumbers w:val="0"/>
        <w:jc w:val="left"/>
        <w:rPr>
          <w:rFonts w:ascii="楷体" w:eastAsia="楷体" w:hAnsi="楷体" w:cs="楷体" w:hint="eastAsia"/>
        </w:rPr>
      </w:pPr>
      <w:r>
        <w:rPr>
          <w:rFonts w:asciiTheme="minorEastAsia" w:eastAsiaTheme="minorEastAsia" w:hAnsiTheme="minorEastAsia" w:cstheme="minorEastAsia" w:hint="eastAsia"/>
          <w:sz w:val="24"/>
          <w:szCs w:val="24"/>
          <w:lang w:val="en-US" w:eastAsia="zh-CN"/>
        </w:rPr>
        <w:t>15.</w:t>
      </w:r>
      <w:r>
        <w:rPr>
          <w:rFonts w:asciiTheme="minorEastAsia" w:hAnsiTheme="minorEastAsia" w:cstheme="minorEastAsia" w:hint="eastAsia"/>
          <w:sz w:val="24"/>
          <w:szCs w:val="24"/>
          <w:lang w:val="en-US" w:eastAsia="zh-CN"/>
        </w:rPr>
        <w:t>（1）</w:t>
      </w:r>
      <w:r>
        <w:rPr>
          <w:rFonts w:asciiTheme="minorEastAsia" w:eastAsiaTheme="minorEastAsia" w:hAnsiTheme="minorEastAsia" w:cstheme="minorEastAsia" w:hint="eastAsia"/>
          <w:kern w:val="0"/>
          <w:sz w:val="24"/>
          <w:szCs w:val="24"/>
          <w:lang w:val="en-US" w:eastAsia="zh-CN"/>
        </w:rPr>
        <w:t>使读者感受到蓬头柳</w:t>
      </w:r>
      <w:r>
        <w:rPr>
          <w:rFonts w:asciiTheme="minorEastAsia" w:hAnsiTheme="minorEastAsia" w:cstheme="minorEastAsia" w:hint="eastAsia"/>
          <w:kern w:val="0"/>
          <w:sz w:val="24"/>
          <w:szCs w:val="24"/>
          <w:lang w:val="en-US" w:eastAsia="zh-CN"/>
        </w:rPr>
        <w:t>顽</w:t>
      </w:r>
      <w:r>
        <w:rPr>
          <w:rFonts w:asciiTheme="minorEastAsia" w:eastAsiaTheme="minorEastAsia" w:hAnsiTheme="minorEastAsia" w:cstheme="minorEastAsia" w:hint="eastAsia"/>
          <w:kern w:val="0"/>
          <w:sz w:val="24"/>
          <w:szCs w:val="24"/>
          <w:lang w:val="en-US" w:eastAsia="zh-CN"/>
        </w:rPr>
        <w:t>强的生命力</w:t>
      </w:r>
      <w:r>
        <w:rPr>
          <w:rFonts w:asciiTheme="minorEastAsia" w:hAnsiTheme="minorEastAsia" w:cstheme="minorEastAsia" w:hint="eastAsia"/>
          <w:kern w:val="0"/>
          <w:sz w:val="24"/>
          <w:szCs w:val="24"/>
          <w:lang w:val="en-US" w:eastAsia="zh-CN"/>
        </w:rPr>
        <w:t>，</w:t>
      </w:r>
      <w:r>
        <w:rPr>
          <w:rFonts w:asciiTheme="minorEastAsia" w:eastAsiaTheme="minorEastAsia" w:hAnsiTheme="minorEastAsia" w:cstheme="minorEastAsia" w:hint="eastAsia"/>
          <w:kern w:val="0"/>
          <w:sz w:val="24"/>
          <w:szCs w:val="24"/>
          <w:lang w:val="en-US" w:eastAsia="zh-CN"/>
        </w:rPr>
        <w:t>明确其成为古</w:t>
      </w:r>
      <w:r>
        <w:rPr>
          <w:rFonts w:asciiTheme="minorEastAsia" w:hAnsiTheme="minorEastAsia" w:cstheme="minorEastAsia" w:hint="eastAsia"/>
          <w:kern w:val="0"/>
          <w:sz w:val="24"/>
          <w:szCs w:val="24"/>
          <w:lang w:val="en-US" w:eastAsia="zh-CN"/>
        </w:rPr>
        <w:t>柳</w:t>
      </w:r>
      <w:r>
        <w:rPr>
          <w:rFonts w:asciiTheme="minorEastAsia" w:eastAsiaTheme="minorEastAsia" w:hAnsiTheme="minorEastAsia" w:cstheme="minorEastAsia" w:hint="eastAsia"/>
          <w:kern w:val="0"/>
          <w:sz w:val="24"/>
          <w:szCs w:val="24"/>
          <w:lang w:val="en-US" w:eastAsia="zh-CN"/>
        </w:rPr>
        <w:t>留存的原因</w:t>
      </w:r>
      <w:r>
        <w:rPr>
          <w:rFonts w:asciiTheme="minorEastAsia" w:hAnsiTheme="minorEastAsia" w:cstheme="minorEastAsia" w:hint="eastAsia"/>
          <w:kern w:val="0"/>
          <w:sz w:val="24"/>
          <w:szCs w:val="24"/>
          <w:lang w:val="en-US" w:eastAsia="zh-CN"/>
        </w:rPr>
        <w:t>；（2）增添了</w:t>
      </w:r>
      <w:r>
        <w:rPr>
          <w:rFonts w:asciiTheme="minorEastAsia" w:eastAsiaTheme="minorEastAsia" w:hAnsiTheme="minorEastAsia" w:cstheme="minorEastAsia" w:hint="eastAsia"/>
          <w:kern w:val="0"/>
          <w:sz w:val="24"/>
          <w:szCs w:val="24"/>
          <w:lang w:val="en-US" w:eastAsia="zh-CN"/>
        </w:rPr>
        <w:t>蓬</w:t>
      </w:r>
      <w:r>
        <w:rPr>
          <w:rFonts w:ascii="宋体" w:eastAsia="宋体" w:hAnsi="宋体" w:cs="宋体"/>
          <w:kern w:val="0"/>
          <w:sz w:val="24"/>
          <w:szCs w:val="24"/>
          <w:lang w:val="en-US" w:eastAsia="zh-CN"/>
        </w:rPr>
        <w:t>头柳的传奇色彩，吸引读者，增强文章的可读性。</w:t>
      </w:r>
      <w:r>
        <w:rPr>
          <w:rFonts w:ascii="宋体" w:eastAsia="宋体" w:hAnsi="宋体" w:cs="宋体"/>
          <w:kern w:val="0"/>
          <w:sz w:val="24"/>
          <w:szCs w:val="24"/>
          <w:lang w:val="en-US" w:eastAsia="zh-CN"/>
        </w:rPr>
        <w:br/>
      </w:r>
      <w:r>
        <w:rPr>
          <w:rFonts w:ascii="楷体" w:eastAsia="楷体" w:hAnsi="楷体" w:cs="楷体" w:hint="eastAsia"/>
          <w:kern w:val="0"/>
          <w:sz w:val="24"/>
          <w:szCs w:val="24"/>
          <w:lang w:val="en-US" w:eastAsia="zh-CN"/>
        </w:rPr>
        <w:t xml:space="preserve">[解析]本题考查插叙内容。8-12段内容属于插叙,通过对五六棵古柳的描写突出了蓬头柳顶强的生命力，为文章增添了神秘色彩。 </w:t>
      </w:r>
    </w:p>
    <w:p>
      <w:pPr>
        <w:numPr>
          <w:ilvl w:val="0"/>
          <w:numId w:val="0"/>
        </w:numPr>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lang w:val="en-US" w:eastAsia="zh-CN"/>
        </w:rPr>
        <w:t>（三）</w:t>
      </w:r>
    </w:p>
    <w:p>
      <w:pPr>
        <w:numPr>
          <w:ilvl w:val="0"/>
          <w:numId w:val="0"/>
        </w:numPr>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16.首先在死后随其他物质快速被掩埋,然后富含矿物质的水与腐烂的尸体反应后二氧化硅和方解石留在体内,千万年后在压力下变成化石。</w:t>
      </w:r>
    </w:p>
    <w:p>
      <w:pPr>
        <w:numPr>
          <w:ilvl w:val="0"/>
          <w:numId w:val="0"/>
        </w:numPr>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17.保持牙齿完整，保持骨骼健壮,尸体被完整掩埋，并被埋藏在北美太平洋的某个地方。</w:t>
      </w:r>
    </w:p>
    <w:p>
      <w:pPr>
        <w:keepNext w:val="0"/>
        <w:keepLines w:val="0"/>
        <w:widowControl/>
        <w:suppressLineNumbers w:val="0"/>
        <w:jc w:val="left"/>
      </w:pPr>
      <w:r>
        <w:rPr>
          <w:rFonts w:asciiTheme="minorEastAsia" w:hAnsiTheme="minorEastAsia" w:cstheme="minorEastAsia" w:hint="eastAsia"/>
          <w:sz w:val="24"/>
          <w:szCs w:val="24"/>
          <w:lang w:val="en-US" w:eastAsia="zh-CN"/>
        </w:rPr>
        <w:t>18.</w:t>
      </w:r>
      <w:r>
        <w:rPr>
          <w:rFonts w:ascii="宋体" w:eastAsia="宋体" w:hAnsi="宋体" w:cs="宋体"/>
          <w:kern w:val="0"/>
          <w:sz w:val="24"/>
          <w:szCs w:val="24"/>
          <w:lang w:val="en-US" w:eastAsia="zh-CN"/>
        </w:rPr>
        <w:t>⑦段，作比较。以人类死后和动物死后尸体的待遇作比较,突出强调人类成为化石的有利条件。⑧段,举例子。举尸体埋在</w:t>
      </w:r>
      <w:r>
        <w:rPr>
          <w:rFonts w:ascii="宋体" w:eastAsia="宋体" w:hAnsi="宋体" w:cs="宋体" w:hint="eastAsia"/>
          <w:kern w:val="0"/>
          <w:sz w:val="24"/>
          <w:szCs w:val="24"/>
          <w:lang w:val="en-US" w:eastAsia="zh-CN"/>
        </w:rPr>
        <w:t>断</w:t>
      </w:r>
      <w:r>
        <w:rPr>
          <w:rFonts w:ascii="宋体" w:eastAsia="宋体" w:hAnsi="宋体" w:cs="宋体"/>
          <w:kern w:val="0"/>
          <w:sz w:val="24"/>
          <w:szCs w:val="24"/>
          <w:lang w:val="en-US" w:eastAsia="zh-CN"/>
        </w:rPr>
        <w:t>层线附近,或被损坏或被深埋的例子,具体说明了</w:t>
      </w:r>
      <w:r>
        <w:rPr>
          <w:rFonts w:ascii="宋体" w:eastAsia="宋体" w:hAnsi="宋体" w:cs="宋体" w:hint="eastAsia"/>
          <w:kern w:val="0"/>
          <w:sz w:val="24"/>
          <w:szCs w:val="24"/>
          <w:lang w:val="en-US" w:eastAsia="zh-CN"/>
        </w:rPr>
        <w:t>埋</w:t>
      </w:r>
      <w:r>
        <w:rPr>
          <w:rFonts w:ascii="宋体" w:eastAsia="宋体" w:hAnsi="宋体" w:cs="宋体"/>
          <w:kern w:val="0"/>
          <w:sz w:val="24"/>
          <w:szCs w:val="24"/>
          <w:lang w:val="en-US" w:eastAsia="zh-CN"/>
        </w:rPr>
        <w:t xml:space="preserve">藏位置也是能否成为化石的重要条件。 </w:t>
      </w:r>
    </w:p>
    <w:p>
      <w:pPr>
        <w:numPr>
          <w:ilvl w:val="0"/>
          <w:numId w:val="0"/>
        </w:numPr>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19.不能去掉。“目前”是指“到现在为止”，意思是现在北美太平洋地质结构稳定，排水良好,是掩埋尸体的理想地点，但不能保证随地壳运动这里永远“最理想"。体现说明文语言的科学严谨。</w:t>
      </w:r>
    </w:p>
    <w:p>
      <w:pPr>
        <w:numPr>
          <w:ilvl w:val="0"/>
          <w:numId w:val="0"/>
        </w:numPr>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（四）</w:t>
      </w:r>
    </w:p>
    <w:p>
      <w:pPr>
        <w:numPr>
          <w:ilvl w:val="0"/>
          <w:numId w:val="0"/>
        </w:numPr>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20.内容上:点明中心,重申观点。结构上:收束全文,照应开头。</w:t>
      </w:r>
    </w:p>
    <w:p>
      <w:pPr>
        <w:numPr>
          <w:ilvl w:val="0"/>
          <w:numId w:val="0"/>
        </w:numPr>
        <w:rPr>
          <w:rFonts w:ascii="楷体" w:eastAsia="楷体" w:hAnsi="楷体" w:cs="楷体" w:hint="eastAsia"/>
          <w:sz w:val="24"/>
          <w:szCs w:val="24"/>
          <w:lang w:val="en-US" w:eastAsia="zh-CN"/>
        </w:rPr>
      </w:pPr>
      <w:r>
        <w:rPr>
          <w:rFonts w:ascii="楷体" w:eastAsia="楷体" w:hAnsi="楷体" w:cs="楷体" w:hint="eastAsia"/>
          <w:sz w:val="24"/>
          <w:szCs w:val="24"/>
          <w:lang w:val="en-US" w:eastAsia="zh-CN"/>
        </w:rPr>
        <w:t>[解析]本题考查的是议论文结尾段的作用。通常来说，议论文结尾段的作用有:①深化中心论点，提出.......的结论;②重复或强化....的中心论点;③发出.......的号召或劝勉人们...补充论证了...就本题面盲,结尾和题目一样，其作用就是:简洁明了，再次点明题目，重申了论点，也形成了照应关系。围绕这些方面回答即可。</w:t>
      </w:r>
    </w:p>
    <w:p>
      <w:pPr>
        <w:numPr>
          <w:ilvl w:val="0"/>
          <w:numId w:val="0"/>
        </w:numPr>
        <w:ind w:leftChars="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21.拥有宽广的心胸，人生格局就会更开阔，万事才可应付自如，能披高一个人精神和事业的高度。</w:t>
      </w:r>
    </w:p>
    <w:p>
      <w:pPr>
        <w:numPr>
          <w:ilvl w:val="0"/>
          <w:numId w:val="0"/>
        </w:numPr>
        <w:ind w:leftChars="0"/>
        <w:rPr>
          <w:rFonts w:ascii="楷体" w:eastAsia="楷体" w:hAnsi="楷体" w:cs="楷体" w:hint="eastAsia"/>
          <w:sz w:val="24"/>
          <w:szCs w:val="24"/>
          <w:lang w:val="en-US" w:eastAsia="zh-CN"/>
        </w:rPr>
      </w:pPr>
      <w:r>
        <w:rPr>
          <w:rFonts w:ascii="楷体" w:eastAsia="楷体" w:hAnsi="楷体" w:cs="楷体" w:hint="eastAsia"/>
          <w:sz w:val="24"/>
          <w:szCs w:val="24"/>
          <w:lang w:val="en-US" w:eastAsia="zh-CN"/>
        </w:rPr>
        <w:t>[解析]本题考查的是筛选有效信息。通读全文,我们不难从第③⑥段找到有效信息，第③⑥段独立成段且是分论点，也是从正面论证:所以我们直接摘引原文即可。</w:t>
      </w:r>
    </w:p>
    <w:p>
      <w:pPr>
        <w:numPr>
          <w:ilvl w:val="0"/>
          <w:numId w:val="3"/>
        </w:numPr>
        <w:tabs>
          <w:tab w:val="clear" w:pos="312"/>
        </w:tabs>
        <w:ind w:leftChars="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道理论证。引用曼德拉的名言，有力地论证了拥有宽广的胸怀对一个人的重要意义。</w:t>
      </w:r>
    </w:p>
    <w:p>
      <w:pPr>
        <w:numPr>
          <w:ilvl w:val="0"/>
          <w:numId w:val="0"/>
        </w:numPr>
        <w:rPr>
          <w:rFonts w:ascii="楷体" w:eastAsia="楷体" w:hAnsi="楷体" w:cs="楷体" w:hint="eastAsia"/>
          <w:sz w:val="24"/>
          <w:szCs w:val="24"/>
          <w:lang w:val="en-US" w:eastAsia="zh-CN"/>
        </w:rPr>
      </w:pPr>
      <w:r>
        <w:rPr>
          <w:rFonts w:ascii="楷体" w:eastAsia="楷体" w:hAnsi="楷体" w:cs="楷体" w:hint="eastAsia"/>
          <w:sz w:val="24"/>
          <w:szCs w:val="24"/>
          <w:lang w:val="en-US" w:eastAsia="zh-CN"/>
        </w:rPr>
        <w:t>[解析]本题考查的是论证方法及作用。本题考查的是道理论证,答题模式是引用......的名言，有力地论证了......观点。“名言”一词提示我们这是道理论证,作用要根据名言的内容和文章的中心来谈,曼德拉出狱后放下了仇恨和愤怒，才能成就其伟大，说明拥有宽广的胸怀对一个人具有重要的意义。</w:t>
      </w:r>
    </w:p>
    <w:p>
      <w:pPr>
        <w:keepNext w:val="0"/>
        <w:keepLines w:val="0"/>
        <w:widowControl/>
        <w:numPr>
          <w:ilvl w:val="0"/>
          <w:numId w:val="3"/>
        </w:numPr>
        <w:suppressLineNumbers w:val="0"/>
        <w:ind w:left="0" w:firstLine="0" w:leftChars="0" w:firstLineChars="0"/>
        <w:jc w:val="left"/>
        <w:rPr>
          <w:rFonts w:ascii="宋体" w:eastAsia="宋体" w:hAnsi="宋体" w:cs="宋体"/>
          <w:kern w:val="0"/>
          <w:sz w:val="24"/>
          <w:szCs w:val="24"/>
          <w:lang w:val="en-US" w:eastAsia="zh-CN"/>
        </w:rPr>
      </w:pPr>
      <w:r>
        <w:rPr>
          <w:rFonts w:ascii="宋体" w:eastAsia="宋体" w:hAnsi="宋体" w:cs="宋体"/>
          <w:kern w:val="0"/>
          <w:sz w:val="24"/>
          <w:szCs w:val="24"/>
          <w:lang w:val="en-US" w:eastAsia="zh-CN"/>
        </w:rPr>
        <w:t>作者先从正面由两个方面进行论证，再从反面由一个方面进行论正,体现了正反对比的论证结构。</w:t>
      </w:r>
    </w:p>
    <w:p>
      <w:pPr>
        <w:keepNext w:val="0"/>
        <w:keepLines w:val="0"/>
        <w:widowControl/>
        <w:numPr>
          <w:ilvl w:val="0"/>
          <w:numId w:val="0"/>
        </w:numPr>
        <w:suppressLineNumbers w:val="0"/>
        <w:ind w:leftChars="0"/>
        <w:jc w:val="left"/>
        <w:rPr>
          <w:rFonts w:ascii="楷体" w:eastAsia="楷体" w:hAnsi="楷体" w:cs="楷体" w:hint="eastAsia"/>
        </w:rPr>
      </w:pPr>
      <w:r>
        <w:rPr>
          <w:rFonts w:ascii="楷体" w:eastAsia="楷体" w:hAnsi="楷体" w:cs="楷体" w:hint="eastAsia"/>
          <w:kern w:val="0"/>
          <w:sz w:val="24"/>
          <w:szCs w:val="24"/>
          <w:lang w:val="en-US" w:eastAsia="zh-CN"/>
        </w:rPr>
        <w:t xml:space="preserve">[解析]本题的论证结构属于对照式(也叫正反对比式).第3-7段属于正面议论8-10段属于反面议论，二者构成正反对比。 </w:t>
      </w:r>
    </w:p>
    <w:p>
      <w:pPr>
        <w:numPr>
          <w:ilvl w:val="0"/>
          <w:numId w:val="1"/>
        </w:numPr>
        <w:ind w:left="0" w:firstLine="0" w:leftChars="0" w:firstLineChars="0"/>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lang w:val="en-US" w:eastAsia="zh-CN"/>
        </w:rPr>
        <w:t>写作</w:t>
      </w:r>
    </w:p>
    <w:p>
      <w:pPr>
        <w:numPr>
          <w:ilvl w:val="0"/>
          <w:numId w:val="0"/>
        </w:numPr>
        <w:ind w:leftChars="0"/>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lang w:val="en-US" w:eastAsia="zh-CN"/>
        </w:rPr>
        <w:t>24.评分标准与中考同。</w:t>
      </w:r>
    </w:p>
    <w:p>
      <w:pPr>
        <w:numPr>
          <w:ilvl w:val="0"/>
          <w:numId w:val="0"/>
        </w:numPr>
        <w:ind w:leftChars="0"/>
        <w:rPr>
          <w:rFonts w:asciiTheme="minorEastAsia" w:hAnsiTheme="minorEastAsia" w:cstheme="minorEastAsia" w:hint="eastAsia"/>
          <w:sz w:val="24"/>
          <w:szCs w:val="24"/>
          <w:lang w:val="en-US" w:eastAsia="zh-CN"/>
        </w:rPr>
      </w:pPr>
    </w:p>
    <w:p>
      <w:pPr>
        <w:numPr>
          <w:ilvl w:val="0"/>
          <w:numId w:val="0"/>
        </w:numPr>
        <w:ind w:leftChars="0"/>
        <w:rPr>
          <w:rFonts w:asciiTheme="minorEastAsia" w:hAnsiTheme="minorEastAsia" w:cstheme="minorEastAsia" w:hint="eastAsia"/>
          <w:sz w:val="24"/>
          <w:szCs w:val="24"/>
          <w:lang w:val="en-US" w:eastAsia="zh-CN"/>
        </w:rPr>
      </w:pPr>
    </w:p>
    <w:p>
      <w:pPr>
        <w:numPr>
          <w:ilvl w:val="0"/>
          <w:numId w:val="0"/>
        </w:numPr>
        <w:rPr>
          <w:rFonts w:asciiTheme="minorEastAsia" w:hAnsiTheme="minorEastAsia" w:cstheme="minorEastAsia" w:hint="eastAsia"/>
          <w:sz w:val="24"/>
          <w:szCs w:val="24"/>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BF6B607"/>
    <w:multiLevelType w:val="singleLevel"/>
    <w:tmpl w:val="BBF6B607"/>
    <w:lvl w:ilvl="0">
      <w:start w:val="4"/>
      <w:numFmt w:val="decimal"/>
      <w:lvlText w:val="%1."/>
      <w:lvlJc w:val="left"/>
      <w:pPr>
        <w:tabs>
          <w:tab w:val="left" w:pos="312"/>
        </w:tabs>
      </w:pPr>
    </w:lvl>
  </w:abstractNum>
  <w:abstractNum w:abstractNumId="1">
    <w:nsid w:val="D518B5C8"/>
    <w:multiLevelType w:val="singleLevel"/>
    <w:tmpl w:val="D518B5C8"/>
    <w:lvl w:ilvl="0">
      <w:start w:val="1"/>
      <w:numFmt w:val="chineseCounting"/>
      <w:suff w:val="nothing"/>
      <w:lvlText w:val="%1、"/>
      <w:lvlJc w:val="left"/>
      <w:rPr>
        <w:rFonts w:hint="eastAsia"/>
      </w:rPr>
    </w:lvl>
  </w:abstractNum>
  <w:abstractNum w:abstractNumId="2">
    <w:nsid w:val="E8A4A1F5"/>
    <w:multiLevelType w:val="singleLevel"/>
    <w:tmpl w:val="E8A4A1F5"/>
    <w:lvl w:ilvl="0">
      <w:start w:val="2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character" w:styleId="Hyperlink">
    <w:name w:val="Hyperlink"/>
    <w:basedOn w:val="DefaultParagraphFont"/>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西子小二</cp:lastModifiedBy>
  <cp:revision>1</cp:revision>
  <dcterms:created xsi:type="dcterms:W3CDTF">2018-12-31T06:24:00Z</dcterms:created>
  <dcterms:modified xsi:type="dcterms:W3CDTF">2019-01-03T00:51:37Z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