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Default"/>
        <w:spacing w:line="360" w:lineRule="auto"/>
        <w:jc w:val="center"/>
        <w:rPr>
          <w:rFonts w:cs="Times New Roman" w:hint="eastAsia"/>
          <w:color w:val="auto"/>
          <w:sz w:val="28"/>
          <w:szCs w:val="28"/>
          <w:lang w:val="en-US" w:eastAsia="zh-CN"/>
        </w:rPr>
      </w:pPr>
      <w:r>
        <w:rPr>
          <w:rFonts w:cs="Times New Roman" w:hint="eastAsia"/>
          <w:color w:val="auto"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942pt;margin-top:966pt;mso-position-horizontal-relative:page;mso-position-vertical-relative:top-margin-area;position:absolute;width:34pt;z-index:251658240">
            <v:imagedata r:id="rId5" o:title=""/>
          </v:shape>
        </w:pict>
      </w:r>
      <w:r>
        <w:rPr>
          <w:rFonts w:cs="Times New Roman" w:hint="eastAsia"/>
          <w:color w:val="auto"/>
          <w:sz w:val="28"/>
          <w:szCs w:val="28"/>
          <w:lang w:val="en-US" w:eastAsia="zh-CN"/>
        </w:rPr>
        <w:t>2018-2019年度第二学期七年级教学质量检测试卷</w:t>
      </w:r>
    </w:p>
    <w:p>
      <w:pPr>
        <w:pStyle w:val="Default"/>
        <w:spacing w:line="360" w:lineRule="auto"/>
        <w:jc w:val="center"/>
        <w:rPr>
          <w:rFonts w:cs="Times New Roman" w:hint="eastAsia"/>
          <w:color w:val="auto"/>
          <w:sz w:val="28"/>
          <w:szCs w:val="28"/>
          <w:lang w:val="en-US" w:eastAsia="zh-CN"/>
        </w:rPr>
      </w:pPr>
      <w:r>
        <w:rPr>
          <w:rFonts w:cs="Times New Roman" w:hint="eastAsia"/>
          <w:color w:val="auto"/>
          <w:sz w:val="28"/>
          <w:szCs w:val="28"/>
          <w:lang w:val="en-US" w:eastAsia="zh-CN"/>
        </w:rPr>
        <w:t>期中测试</w:t>
      </w:r>
    </w:p>
    <w:p>
      <w:pPr>
        <w:pStyle w:val="Default"/>
        <w:spacing w:line="360" w:lineRule="auto"/>
        <w:jc w:val="center"/>
        <w:rPr>
          <w:rFonts w:cs="Times New Roman" w:hint="eastAsia"/>
          <w:color w:val="auto"/>
          <w:sz w:val="28"/>
          <w:szCs w:val="28"/>
        </w:rPr>
      </w:pPr>
      <w:r>
        <w:rPr>
          <w:rFonts w:cs="Times New Roman" w:hint="eastAsia"/>
          <w:color w:val="auto"/>
          <w:sz w:val="28"/>
          <w:szCs w:val="28"/>
          <w:lang w:val="en-US" w:eastAsia="zh-CN"/>
        </w:rPr>
        <w:t>语文</w:t>
      </w:r>
      <w:r>
        <w:rPr>
          <w:rFonts w:cs="Times New Roman" w:hint="eastAsia"/>
          <w:color w:val="auto"/>
          <w:sz w:val="28"/>
          <w:szCs w:val="28"/>
        </w:rPr>
        <w:t>参考答案</w:t>
      </w:r>
    </w:p>
    <w:p>
      <w:pPr>
        <w:pStyle w:val="Default"/>
        <w:numPr>
          <w:ilvl w:val="0"/>
          <w:numId w:val="1"/>
        </w:numPr>
        <w:spacing w:line="360" w:lineRule="auto"/>
        <w:rPr>
          <w:rFonts w:cs="Times New Roman" w:hint="eastAsia"/>
          <w:color w:val="auto"/>
          <w:sz w:val="21"/>
          <w:szCs w:val="21"/>
        </w:rPr>
      </w:pPr>
      <w:r>
        <w:rPr>
          <w:rFonts w:cs="Times New Roman" w:hint="eastAsia"/>
          <w:color w:val="auto"/>
          <w:sz w:val="21"/>
          <w:szCs w:val="21"/>
        </w:rPr>
        <w:t xml:space="preserve"> 精忠报国  </w:t>
      </w:r>
    </w:p>
    <w:p>
      <w:pPr>
        <w:pStyle w:val="Default"/>
        <w:numPr>
          <w:ilvl w:val="0"/>
          <w:numId w:val="1"/>
        </w:numPr>
        <w:spacing w:line="360" w:lineRule="auto"/>
        <w:rPr>
          <w:rFonts w:cs="Times New Roman" w:hint="eastAsia"/>
          <w:color w:val="auto"/>
          <w:sz w:val="21"/>
          <w:szCs w:val="21"/>
        </w:rPr>
      </w:pPr>
      <w:r>
        <w:rPr>
          <w:rFonts w:cs="Times New Roman" w:hint="eastAsia"/>
          <w:color w:val="auto"/>
          <w:sz w:val="21"/>
          <w:szCs w:val="21"/>
        </w:rPr>
        <w:t>（1）</w:t>
      </w:r>
      <w:r>
        <w:rPr>
          <w:rFonts w:cs="Times New Roman" w:hint="eastAsia"/>
          <w:color w:val="auto"/>
          <w:sz w:val="21"/>
          <w:szCs w:val="21"/>
        </w:rPr>
        <w:t>弹琴复长啸    （2）此夜曲中闻折柳  （3）</w:t>
      </w:r>
      <w:r>
        <w:rPr>
          <w:rFonts w:hint="eastAsia"/>
          <w:color w:val="auto"/>
          <w:sz w:val="21"/>
          <w:szCs w:val="21"/>
        </w:rPr>
        <w:t>马上相逢无纸笔 （4）</w:t>
      </w:r>
      <w:r>
        <w:rPr>
          <w:rFonts w:cs="Times New Roman" w:hint="eastAsia"/>
          <w:color w:val="auto"/>
          <w:sz w:val="21"/>
          <w:szCs w:val="21"/>
        </w:rPr>
        <w:t xml:space="preserve">惟解漫天作雪飞    </w:t>
      </w:r>
    </w:p>
    <w:p>
      <w:pPr>
        <w:pStyle w:val="Default"/>
        <w:spacing w:line="360" w:lineRule="auto"/>
        <w:rPr>
          <w:rFonts w:cs="Times New Roman" w:hint="eastAsia"/>
          <w:color w:val="auto"/>
          <w:sz w:val="21"/>
          <w:szCs w:val="21"/>
        </w:rPr>
      </w:pPr>
      <w:r>
        <w:rPr>
          <w:rFonts w:cs="Times New Roman" w:hint="eastAsia"/>
          <w:color w:val="auto"/>
          <w:sz w:val="21"/>
          <w:szCs w:val="21"/>
        </w:rPr>
        <w:t xml:space="preserve"> （5）西市买鞍鞯，南市买辔头  （6）将军百战死，壮士十年归  （7）雄兔脚扑朔，雌兔眼迷离</w:t>
      </w:r>
    </w:p>
    <w:p>
      <w:pPr>
        <w:pStyle w:val="Default"/>
        <w:spacing w:line="360" w:lineRule="auto"/>
        <w:rPr>
          <w:rFonts w:cs="Times New Roman" w:hint="eastAsia"/>
          <w:color w:val="auto"/>
          <w:sz w:val="21"/>
          <w:szCs w:val="21"/>
        </w:rPr>
      </w:pPr>
      <w:r>
        <w:rPr>
          <w:rFonts w:cs="Times New Roman" w:hint="eastAsia"/>
          <w:color w:val="auto"/>
          <w:sz w:val="21"/>
          <w:szCs w:val="21"/>
          <w:lang w:val="en-US" w:eastAsia="zh-CN"/>
        </w:rPr>
        <w:t>3.</w:t>
      </w:r>
      <w:r>
        <w:rPr>
          <w:rFonts w:cs="Times New Roman" w:hint="eastAsia"/>
          <w:color w:val="auto"/>
          <w:sz w:val="21"/>
          <w:szCs w:val="21"/>
        </w:rPr>
        <w:t xml:space="preserve"> D  都是褒义词 （A</w:t>
      </w:r>
      <w:r>
        <w:rPr>
          <w:rFonts w:hAnsi="宋体" w:hint="eastAsia"/>
          <w:bCs/>
          <w:color w:val="auto"/>
          <w:sz w:val="21"/>
          <w:szCs w:val="21"/>
        </w:rPr>
        <w:t>殷yān</w:t>
      </w:r>
      <w:r>
        <w:rPr>
          <w:rFonts w:cs="Times New Roman" w:hint="eastAsia"/>
          <w:color w:val="auto"/>
          <w:sz w:val="21"/>
          <w:szCs w:val="21"/>
        </w:rPr>
        <w:t xml:space="preserve">    B烦躁    C动词 动词 名词 形容词）</w:t>
      </w:r>
    </w:p>
    <w:p>
      <w:pPr>
        <w:pStyle w:val="Default"/>
        <w:spacing w:line="360" w:lineRule="auto"/>
        <w:rPr>
          <w:rFonts w:cs="Times New Roman"/>
          <w:color w:val="auto"/>
          <w:sz w:val="21"/>
          <w:szCs w:val="21"/>
        </w:rPr>
      </w:pPr>
      <w:r>
        <w:rPr>
          <w:rFonts w:cs="Times New Roman" w:hint="eastAsia"/>
          <w:color w:val="auto"/>
          <w:sz w:val="21"/>
          <w:szCs w:val="21"/>
          <w:lang w:val="en-US" w:eastAsia="zh-CN"/>
        </w:rPr>
        <w:t>4.</w:t>
      </w:r>
      <w:r>
        <w:rPr>
          <w:rFonts w:cs="Times New Roman" w:hint="eastAsia"/>
          <w:color w:val="auto"/>
          <w:sz w:val="21"/>
          <w:szCs w:val="21"/>
        </w:rPr>
        <w:t xml:space="preserve"> C（不是排比修辞）</w:t>
      </w:r>
    </w:p>
    <w:p>
      <w:pPr>
        <w:spacing w:line="360" w:lineRule="auto"/>
        <w:jc w:val="left"/>
        <w:rPr>
          <w:rFonts w:ascii="宋体" w:hAnsi="宋体" w:hint="eastAsia"/>
          <w:bCs/>
          <w:color w:val="auto"/>
          <w:sz w:val="21"/>
          <w:szCs w:val="21"/>
        </w:rPr>
      </w:pPr>
      <w:r>
        <w:rPr>
          <w:rFonts w:ascii="宋体" w:hAnsi="宋体" w:hint="eastAsia"/>
          <w:bCs/>
          <w:color w:val="auto"/>
          <w:sz w:val="21"/>
          <w:szCs w:val="21"/>
        </w:rPr>
        <w:t>5</w:t>
      </w:r>
      <w:r>
        <w:rPr>
          <w:rFonts w:ascii="宋体" w:hAnsi="宋体" w:hint="eastAsia"/>
          <w:bCs/>
          <w:color w:val="auto"/>
          <w:sz w:val="21"/>
          <w:szCs w:val="21"/>
          <w:lang w:val="en-US" w:eastAsia="zh-CN"/>
        </w:rPr>
        <w:t>.</w:t>
      </w:r>
      <w:r>
        <w:rPr>
          <w:rFonts w:ascii="宋体" w:hAnsi="宋体" w:hint="eastAsia"/>
          <w:bCs/>
          <w:color w:val="auto"/>
          <w:sz w:val="21"/>
          <w:szCs w:val="21"/>
        </w:rPr>
        <w:t xml:space="preserve"> C (《黄河颂》的作者是光未然) </w:t>
      </w:r>
    </w:p>
    <w:p>
      <w:pPr>
        <w:spacing w:line="360" w:lineRule="auto"/>
        <w:jc w:val="left"/>
        <w:rPr>
          <w:rFonts w:ascii="宋体" w:hAnsi="宋体" w:hint="eastAsia"/>
          <w:bCs/>
          <w:color w:val="auto"/>
          <w:sz w:val="21"/>
          <w:szCs w:val="21"/>
        </w:rPr>
      </w:pPr>
      <w:r>
        <w:rPr>
          <w:rFonts w:ascii="宋体" w:hAnsi="宋体" w:hint="eastAsia"/>
          <w:bCs/>
          <w:color w:val="auto"/>
          <w:sz w:val="21"/>
          <w:szCs w:val="21"/>
        </w:rPr>
        <w:t>6</w:t>
      </w:r>
      <w:r>
        <w:rPr>
          <w:rFonts w:ascii="宋体" w:hAnsi="宋体" w:hint="eastAsia"/>
          <w:bCs/>
          <w:color w:val="auto"/>
          <w:sz w:val="21"/>
          <w:szCs w:val="21"/>
          <w:lang w:val="en-US" w:eastAsia="zh-CN"/>
        </w:rPr>
        <w:t>.</w:t>
      </w:r>
      <w:r>
        <w:rPr>
          <w:rFonts w:ascii="宋体" w:hAnsi="宋体" w:hint="eastAsia"/>
          <w:bCs/>
          <w:color w:val="auto"/>
          <w:sz w:val="21"/>
          <w:szCs w:val="21"/>
        </w:rPr>
        <w:t xml:space="preserve">  杨太太     《骆驼祥子》   老舍</w:t>
      </w:r>
    </w:p>
    <w:p>
      <w:pPr>
        <w:spacing w:line="360" w:lineRule="auto"/>
        <w:jc w:val="left"/>
        <w:rPr>
          <w:rFonts w:ascii="宋体" w:hAnsi="宋体" w:hint="eastAsia"/>
          <w:bCs/>
          <w:color w:val="auto"/>
          <w:sz w:val="21"/>
          <w:szCs w:val="21"/>
        </w:rPr>
      </w:pPr>
      <w:r>
        <w:rPr>
          <w:rFonts w:ascii="宋体" w:hAnsi="宋体" w:hint="eastAsia"/>
          <w:bCs/>
          <w:color w:val="auto"/>
          <w:sz w:val="21"/>
          <w:szCs w:val="21"/>
        </w:rPr>
        <w:t>7</w:t>
      </w:r>
      <w:r>
        <w:rPr>
          <w:rFonts w:ascii="宋体" w:hAnsi="宋体" w:hint="eastAsia"/>
          <w:bCs/>
          <w:color w:val="auto"/>
          <w:sz w:val="21"/>
          <w:szCs w:val="21"/>
          <w:lang w:val="en-US" w:eastAsia="zh-CN"/>
        </w:rPr>
        <w:t>.</w:t>
      </w:r>
      <w:r>
        <w:rPr>
          <w:rFonts w:ascii="宋体" w:hAnsi="宋体" w:hint="eastAsia"/>
          <w:bCs/>
          <w:color w:val="auto"/>
          <w:sz w:val="21"/>
          <w:szCs w:val="21"/>
        </w:rPr>
        <w:t>示例：妈妈刚把挑好的草莓放好，小贩就高喊一声：“好勒----”随后，麻利地把塑料袋挂在秤钩上。他迅速瞄了一眼高高翘起的秤杆，顺手抬了一下眼镜： “九斤一两，二十七元三角”，“啊！”妈妈疑惑地看了看秤，“这么重呢？”接过塑料袋掂了掂，准备到另一个摊上去称。只见那人快速夺过袋子，又重新称起来：“拿错</w:t>
      </w:r>
      <w:r>
        <w:rPr>
          <w:rFonts w:ascii="宋体" w:hAnsi="宋体"/>
          <w:bCs/>
          <w:color w:val="auto"/>
          <w:sz w:val="21"/>
          <w:szCs w:val="21"/>
        </w:rPr>
        <w:t>……</w:t>
      </w:r>
      <w:r>
        <w:rPr>
          <w:rFonts w:ascii="宋体" w:hAnsi="宋体" w:hint="eastAsia"/>
          <w:bCs/>
          <w:color w:val="auto"/>
          <w:sz w:val="21"/>
          <w:szCs w:val="21"/>
        </w:rPr>
        <w:t xml:space="preserve">称了 </w:t>
      </w:r>
      <w:r>
        <w:rPr>
          <w:rFonts w:ascii="宋体" w:hAnsi="宋体"/>
          <w:bCs/>
          <w:color w:val="auto"/>
          <w:sz w:val="21"/>
          <w:szCs w:val="21"/>
        </w:rPr>
        <w:t>……</w:t>
      </w:r>
      <w:r>
        <w:rPr>
          <w:rFonts w:ascii="宋体" w:hAnsi="宋体" w:hint="eastAsia"/>
          <w:bCs/>
          <w:color w:val="auto"/>
          <w:sz w:val="21"/>
          <w:szCs w:val="21"/>
        </w:rPr>
        <w:t>,七斤</w:t>
      </w:r>
      <w:r>
        <w:rPr>
          <w:rFonts w:ascii="宋体" w:hAnsi="宋体"/>
          <w:bCs/>
          <w:color w:val="auto"/>
          <w:sz w:val="21"/>
          <w:szCs w:val="21"/>
        </w:rPr>
        <w:t>……</w:t>
      </w:r>
      <w:r>
        <w:rPr>
          <w:rFonts w:ascii="宋体" w:hAnsi="宋体" w:hint="eastAsia"/>
          <w:bCs/>
          <w:color w:val="auto"/>
          <w:sz w:val="21"/>
          <w:szCs w:val="21"/>
        </w:rPr>
        <w:t>多点,九和</w:t>
      </w:r>
      <w:r>
        <w:rPr>
          <w:rFonts w:ascii="宋体" w:hAnsi="宋体"/>
          <w:bCs/>
          <w:color w:val="auto"/>
          <w:sz w:val="21"/>
          <w:szCs w:val="21"/>
        </w:rPr>
        <w:t>……</w:t>
      </w:r>
      <w:r>
        <w:rPr>
          <w:rFonts w:ascii="宋体" w:hAnsi="宋体" w:hint="eastAsia"/>
          <w:bCs/>
          <w:color w:val="auto"/>
          <w:sz w:val="21"/>
          <w:szCs w:val="21"/>
        </w:rPr>
        <w:t>七看混了</w:t>
      </w:r>
      <w:r>
        <w:rPr>
          <w:rFonts w:ascii="宋体" w:hAnsi="宋体"/>
          <w:bCs/>
          <w:color w:val="auto"/>
          <w:sz w:val="21"/>
          <w:szCs w:val="21"/>
        </w:rPr>
        <w:t>……</w:t>
      </w:r>
      <w:r>
        <w:rPr>
          <w:rFonts w:ascii="宋体" w:hAnsi="宋体" w:hint="eastAsia"/>
          <w:bCs/>
          <w:color w:val="auto"/>
          <w:sz w:val="21"/>
          <w:szCs w:val="21"/>
        </w:rPr>
        <w:t>呵呵呵”妈妈用愤怒的眼神盯了小贩一眼,付了钱,提上袋子就走.</w:t>
      </w:r>
    </w:p>
    <w:p>
      <w:pPr>
        <w:rPr>
          <w:rFonts w:hAnsi="宋体" w:hint="eastAsia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>8</w:t>
      </w:r>
      <w:r>
        <w:rPr>
          <w:rFonts w:hAnsi="宋体" w:hint="eastAsia"/>
          <w:color w:val="auto"/>
          <w:sz w:val="21"/>
          <w:szCs w:val="21"/>
          <w:lang w:eastAsia="zh-CN"/>
        </w:rPr>
        <w:t>.</w:t>
      </w:r>
      <w:r>
        <w:rPr>
          <w:rFonts w:hAnsi="宋体" w:hint="eastAsia"/>
          <w:color w:val="auto"/>
          <w:sz w:val="21"/>
          <w:szCs w:val="21"/>
        </w:rPr>
        <w:t xml:space="preserve"> B(鬓bìn  帖tiē)      </w:t>
      </w:r>
    </w:p>
    <w:p>
      <w:pPr>
        <w:rPr>
          <w:rFonts w:hAnsi="宋体" w:hint="eastAsia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>9</w:t>
      </w:r>
      <w:r>
        <w:rPr>
          <w:rFonts w:hAnsi="宋体" w:hint="eastAsia"/>
          <w:color w:val="auto"/>
          <w:sz w:val="21"/>
          <w:szCs w:val="21"/>
          <w:lang w:eastAsia="zh-CN"/>
        </w:rPr>
        <w:t>.</w:t>
      </w:r>
      <w:r>
        <w:rPr>
          <w:rFonts w:hAnsi="宋体" w:hint="eastAsia"/>
          <w:color w:val="auto"/>
          <w:sz w:val="21"/>
          <w:szCs w:val="21"/>
        </w:rPr>
        <w:t xml:space="preserve"> C安：怎么（A 表顺承 表转折   B 凭  用   D集市  买） </w:t>
      </w:r>
    </w:p>
    <w:p>
      <w:pPr>
        <w:rPr>
          <w:rFonts w:hAnsi="宋体" w:hint="eastAsia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>10</w:t>
      </w:r>
      <w:r>
        <w:rPr>
          <w:rFonts w:hAnsi="宋体" w:hint="eastAsia"/>
          <w:color w:val="auto"/>
          <w:sz w:val="21"/>
          <w:szCs w:val="21"/>
          <w:lang w:eastAsia="zh-CN"/>
        </w:rPr>
        <w:t>.</w:t>
      </w:r>
      <w:r>
        <w:rPr>
          <w:rFonts w:hAnsi="宋体" w:hint="eastAsia"/>
          <w:color w:val="auto"/>
          <w:sz w:val="21"/>
          <w:szCs w:val="21"/>
        </w:rPr>
        <w:t xml:space="preserve">C（但 ：只只是）   </w:t>
      </w:r>
    </w:p>
    <w:p>
      <w:pPr>
        <w:rPr>
          <w:rFonts w:hAnsi="宋体" w:hint="eastAsia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>11</w:t>
      </w:r>
      <w:r>
        <w:rPr>
          <w:rFonts w:hAnsi="宋体" w:hint="eastAsia"/>
          <w:color w:val="auto"/>
          <w:sz w:val="21"/>
          <w:szCs w:val="21"/>
          <w:lang w:val="en-US" w:eastAsia="zh-CN"/>
        </w:rPr>
        <w:t>.</w:t>
      </w:r>
      <w:r>
        <w:rPr>
          <w:rFonts w:hAnsi="宋体" w:hint="eastAsia"/>
          <w:color w:val="auto"/>
          <w:sz w:val="21"/>
          <w:szCs w:val="21"/>
        </w:rPr>
        <w:t xml:space="preserve">B（属于侧面表现）    </w:t>
      </w:r>
    </w:p>
    <w:p>
      <w:pPr>
        <w:rPr>
          <w:rFonts w:hAnsi="宋体" w:hint="eastAsia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 xml:space="preserve"> 12</w:t>
      </w:r>
      <w:r>
        <w:rPr>
          <w:rFonts w:hAnsi="宋体" w:hint="eastAsia"/>
          <w:color w:val="auto"/>
          <w:sz w:val="21"/>
          <w:szCs w:val="21"/>
          <w:lang w:val="en-US" w:eastAsia="zh-CN"/>
        </w:rPr>
        <w:t>.</w:t>
      </w:r>
      <w:r>
        <w:rPr>
          <w:rFonts w:hAnsi="宋体" w:hint="eastAsia"/>
          <w:color w:val="auto"/>
          <w:sz w:val="21"/>
          <w:szCs w:val="21"/>
        </w:rPr>
        <w:t>D（结构助词“的”）</w:t>
      </w:r>
    </w:p>
    <w:p>
      <w:pPr>
        <w:rPr>
          <w:rFonts w:hAnsi="宋体" w:hint="eastAsia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>13</w:t>
      </w:r>
      <w:r>
        <w:rPr>
          <w:rFonts w:hAnsi="宋体" w:hint="eastAsia"/>
          <w:color w:val="auto"/>
          <w:sz w:val="21"/>
          <w:szCs w:val="21"/>
          <w:lang w:val="en-US" w:eastAsia="zh-CN"/>
        </w:rPr>
        <w:t>.</w:t>
      </w:r>
      <w:r>
        <w:rPr>
          <w:rFonts w:hAnsi="宋体" w:hint="eastAsia"/>
          <w:color w:val="auto"/>
          <w:sz w:val="21"/>
          <w:szCs w:val="21"/>
        </w:rPr>
        <w:t>道理：学习与年纪无关，重要的是态度要肯学，勤学。</w:t>
      </w:r>
    </w:p>
    <w:p>
      <w:pPr>
        <w:spacing w:line="360" w:lineRule="auto"/>
        <w:ind w:firstLine="315" w:firstLineChars="150"/>
        <w:rPr>
          <w:rFonts w:hAnsi="宋体" w:hint="eastAsia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>（师旷劝国君炳烛而学，并形象地将人生的三个阶段即少年、壮年、老年的学习分别喻为旭日东升、烈日当空和蜡烛之光。这三个比喻里就蕴含着一种蓬勃向上的精神在内，尤其是烛光精神对人们的启迪更大。可见终身学习的理念古已有之，并非今人独创，学习是贯穿一个人一生的活动。）</w:t>
      </w:r>
    </w:p>
    <w:p>
      <w:pPr>
        <w:spacing w:line="360" w:lineRule="auto"/>
        <w:ind w:firstLine="315" w:firstLineChars="150"/>
        <w:rPr>
          <w:rFonts w:hint="eastAsia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>译文：</w:t>
      </w:r>
      <w:r>
        <w:rPr>
          <w:rFonts w:hint="eastAsia"/>
          <w:color w:val="auto"/>
          <w:sz w:val="21"/>
          <w:szCs w:val="21"/>
        </w:rPr>
        <w:t>晋平公向师旷问道：“我今年七十岁了，想学习，恐怕已经晚了吧！”师旷说：“为什么不在晚上点燃火烛呢？”晋平公说：“哪有做臣子的戏弄他的君王的呢？”师旷说：“盲眼的臣子怎么敢戏弄他的君王啊！我听说：‘年少的时候好学，就如同日出时的阳光；壮年的时候好学，就如同太阳在正午时的阳光；年老的时候好学，就如同点亮火烛时照明的光亮。’点燃火烛照明，和在黑暗中摸索哪个更好呢？”晋平公感叹：“说得好啊！”</w:t>
      </w:r>
    </w:p>
    <w:p>
      <w:pPr>
        <w:spacing w:line="360" w:lineRule="auto"/>
        <w:ind w:firstLine="315" w:firstLineChars="150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14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color w:val="auto"/>
          <w:sz w:val="21"/>
          <w:szCs w:val="21"/>
        </w:rPr>
        <w:t xml:space="preserve">   使用微信支付有两种方式。第一种打开微信，点击右上角“+“，然后扫一扫，对准商家的二维码扫描，输入付款金额点击付款，最后输入支付密码，就支付成功了。第二种可以打开微信，点击右下角“我”，接着点击“支付”，点击“收付款，然后向商家出示付款码就支付成功了。</w:t>
      </w:r>
    </w:p>
    <w:p>
      <w:pPr>
        <w:spacing w:line="360" w:lineRule="auto"/>
        <w:ind w:firstLine="315" w:firstLineChars="15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（内容完整得2分，表述准确得2分，语言连贯得1分，符合字数1分）</w:t>
      </w:r>
    </w:p>
    <w:p>
      <w:pPr>
        <w:spacing w:line="360" w:lineRule="auto"/>
        <w:ind w:firstLine="315" w:firstLineChars="150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15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color w:val="auto"/>
          <w:sz w:val="21"/>
          <w:szCs w:val="21"/>
        </w:rPr>
        <w:t xml:space="preserve"> （1）扣住我内疚心理刻画即可，注意第一人称口吻</w:t>
      </w:r>
    </w:p>
    <w:p>
      <w:pPr>
        <w:pStyle w:val="Default"/>
        <w:spacing w:line="360" w:lineRule="auto"/>
        <w:rPr>
          <w:rFonts w:cs="Times New Roman"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（2）我认为《</w:t>
      </w:r>
      <w:r>
        <w:rPr>
          <w:rFonts w:cs="Times New Roman" w:hint="eastAsia"/>
          <w:color w:val="auto"/>
          <w:sz w:val="21"/>
          <w:szCs w:val="21"/>
        </w:rPr>
        <w:t>不敢老的父亲》这篇文章适合“情感世界”栏目。文章按时间顺序叙述“父亲”从小到大对“我”的呵护和照顾，字里行间流露着父亲对儿子无微不至的爱，无论是小时侯的接送我上学，还是长大后的经济支援，无不体现着老父亲竭尽全力的付出，这种爱虽然卑微，但足以感天动地；文中的“我”由原先的懵懂无知到后来的恍悟内疚。这种父子亲情符合“情感世界”。</w:t>
      </w:r>
    </w:p>
    <w:p>
      <w:pPr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16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color w:val="auto"/>
          <w:sz w:val="21"/>
          <w:szCs w:val="21"/>
        </w:rPr>
        <w:t>（1）爱国人物故事会      爱国名言展示会    或 爱国主题手抄报   爱国作文比赛  青春风采展示（任意答两项即可）</w:t>
      </w:r>
    </w:p>
    <w:p>
      <w:pPr>
        <w:rPr>
          <w:rFonts w:hint="eastAsia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height:140.3pt;margin-left:22.8pt;margin-top:7.4pt;mso-height-relative:page;mso-width-relative:page;position:absolute;width:435.1pt;z-index:251659264" coordsize="21600,21600" filled="t" fillcolor="white" stroked="t">
            <v:stroke joinstyle="miter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通知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七年级各班班主任: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学校将于4月10日在报告厅进行</w:t>
                  </w:r>
                  <w:r>
                    <w:t>”</w:t>
                  </w:r>
                  <w:r>
                    <w:rPr>
                      <w:rFonts w:hint="eastAsia"/>
                    </w:rPr>
                    <w:t>“青春 祖国”的演讲比赛，请各班班主任于当日下午3点,组织好班级学生有秩序地到场观摩比赛。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七年级语文组</w:t>
                  </w:r>
                </w:p>
                <w:p>
                  <w:r>
                    <w:rPr>
                      <w:rFonts w:hint="eastAsia"/>
                    </w:rPr>
                    <w:t xml:space="preserve">                                                             2019年4月8日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color w:val="auto"/>
          <w:sz w:val="21"/>
          <w:szCs w:val="21"/>
        </w:rPr>
        <w:t xml:space="preserve">（2）                      </w:t>
      </w:r>
    </w:p>
    <w:p>
      <w:pPr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    </w:t>
      </w:r>
    </w:p>
    <w:p>
      <w:pPr>
        <w:rPr>
          <w:rFonts w:hint="eastAsia"/>
          <w:color w:val="auto"/>
          <w:sz w:val="21"/>
          <w:szCs w:val="21"/>
        </w:rPr>
      </w:pPr>
    </w:p>
    <w:p>
      <w:pPr>
        <w:rPr>
          <w:rFonts w:hint="eastAsia"/>
          <w:color w:val="auto"/>
          <w:sz w:val="21"/>
          <w:szCs w:val="21"/>
        </w:rPr>
      </w:pPr>
    </w:p>
    <w:p>
      <w:pPr>
        <w:rPr>
          <w:rFonts w:hint="eastAsia"/>
          <w:color w:val="auto"/>
          <w:sz w:val="21"/>
          <w:szCs w:val="21"/>
        </w:rPr>
      </w:pPr>
    </w:p>
    <w:p>
      <w:pPr>
        <w:rPr>
          <w:rFonts w:hint="eastAsia"/>
          <w:color w:val="auto"/>
          <w:sz w:val="21"/>
          <w:szCs w:val="21"/>
        </w:rPr>
      </w:pPr>
    </w:p>
    <w:p>
      <w:pPr>
        <w:rPr>
          <w:rFonts w:hint="eastAsia"/>
          <w:color w:val="auto"/>
          <w:sz w:val="21"/>
          <w:szCs w:val="21"/>
        </w:rPr>
      </w:pPr>
    </w:p>
    <w:p>
      <w:pPr>
        <w:rPr>
          <w:rFonts w:hint="eastAsia"/>
          <w:color w:val="auto"/>
          <w:sz w:val="21"/>
          <w:szCs w:val="21"/>
        </w:rPr>
      </w:pPr>
    </w:p>
    <w:p>
      <w:pPr>
        <w:rPr>
          <w:rFonts w:hint="eastAsia"/>
          <w:color w:val="auto"/>
          <w:sz w:val="21"/>
          <w:szCs w:val="21"/>
        </w:rPr>
      </w:pPr>
    </w:p>
    <w:p>
      <w:pPr>
        <w:rPr>
          <w:rFonts w:hint="eastAsia"/>
          <w:color w:val="auto"/>
          <w:sz w:val="21"/>
          <w:szCs w:val="21"/>
        </w:rPr>
      </w:pPr>
    </w:p>
    <w:p>
      <w:pPr>
        <w:rPr>
          <w:rFonts w:hint="eastAsia"/>
          <w:color w:val="auto"/>
          <w:sz w:val="21"/>
          <w:szCs w:val="21"/>
        </w:rPr>
      </w:pPr>
    </w:p>
    <w:p>
      <w:pPr>
        <w:numPr>
          <w:ilvl w:val="0"/>
          <w:numId w:val="2"/>
        </w:numPr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示例：爱国是神圣的，它不分地位高低，不分职业贵贱，不分年纪大小。人人都可以爱国，都要爱国。正如材料中的王继才和王仕花夫妇，他们普通而平凡，默默守护着海岛，这就是爱国的具体行动，作为学生，我们虽然干不出爱国的壮举，但好好学习，做好当下的每一件事，就是爱国。</w:t>
      </w:r>
    </w:p>
    <w:p>
      <w:pPr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（围绕“爱国”谈谈即可）</w:t>
      </w:r>
    </w:p>
    <w:p>
      <w:pPr>
        <w:numPr>
          <w:ilvl w:val="0"/>
          <w:numId w:val="3"/>
        </w:numPr>
        <w:rPr>
          <w:rFonts w:ascii="宋体" w:hAnsi="宋体" w:cs="宋体" w:hint="eastAsia"/>
          <w:color w:val="auto"/>
          <w:kern w:val="0"/>
          <w:sz w:val="21"/>
          <w:szCs w:val="21"/>
        </w:rPr>
      </w:pPr>
      <w:r>
        <w:rPr>
          <w:rFonts w:ascii="宋体" w:hAnsi="宋体" w:cs="宋体"/>
          <w:color w:val="auto"/>
          <w:kern w:val="0"/>
          <w:sz w:val="21"/>
          <w:szCs w:val="21"/>
        </w:rPr>
        <w:t>作文评分标准</w:t>
      </w:r>
      <w:r>
        <w:rPr>
          <w:rFonts w:ascii="宋体" w:hAnsi="宋体" w:cs="宋体" w:hint="eastAsia"/>
          <w:color w:val="auto"/>
          <w:kern w:val="0"/>
          <w:sz w:val="21"/>
          <w:szCs w:val="21"/>
        </w:rPr>
        <w:t>：</w:t>
      </w:r>
    </w:p>
    <w:p>
      <w:pPr>
        <w:numPr>
          <w:ilvl w:val="0"/>
          <w:numId w:val="3"/>
        </w:numPr>
        <w:rPr>
          <w:rFonts w:ascii="宋体" w:hAnsi="宋体" w:cs="宋体" w:hint="eastAsia"/>
          <w:color w:val="auto"/>
          <w:kern w:val="0"/>
          <w:sz w:val="21"/>
          <w:szCs w:val="21"/>
        </w:rPr>
      </w:pPr>
      <w:r>
        <w:rPr>
          <w:rFonts w:ascii="宋体" w:hAnsi="宋体" w:cs="宋体" w:hint="eastAsia"/>
          <w:color w:val="auto"/>
          <w:kern w:val="0"/>
          <w:sz w:val="21"/>
          <w:szCs w:val="21"/>
        </w:rPr>
        <w:t>一类：思想健康，立意深刻，内容充实，中心突出     （35----32）</w:t>
      </w:r>
    </w:p>
    <w:p>
      <w:pPr>
        <w:rPr>
          <w:rFonts w:ascii="宋体" w:hAnsi="宋体" w:cs="宋体" w:hint="eastAsia"/>
          <w:color w:val="auto"/>
          <w:kern w:val="0"/>
          <w:sz w:val="21"/>
          <w:szCs w:val="21"/>
        </w:rPr>
      </w:pPr>
      <w:r>
        <w:rPr>
          <w:rFonts w:ascii="宋体" w:hAnsi="宋体" w:cs="宋体" w:hint="eastAsia"/>
          <w:color w:val="auto"/>
          <w:kern w:val="0"/>
          <w:sz w:val="21"/>
          <w:szCs w:val="21"/>
        </w:rPr>
        <w:t>二类：思想健康，内容具体，中心明确        （31----28）</w:t>
      </w:r>
    </w:p>
    <w:p>
      <w:pPr>
        <w:rPr>
          <w:rFonts w:ascii="宋体" w:hAnsi="宋体" w:cs="宋体" w:hint="eastAsia"/>
          <w:color w:val="auto"/>
          <w:kern w:val="0"/>
          <w:sz w:val="21"/>
          <w:szCs w:val="21"/>
        </w:rPr>
      </w:pPr>
      <w:r>
        <w:rPr>
          <w:rFonts w:ascii="宋体" w:hAnsi="宋体" w:cs="宋体" w:hint="eastAsia"/>
          <w:color w:val="auto"/>
          <w:kern w:val="0"/>
          <w:sz w:val="21"/>
          <w:szCs w:val="21"/>
        </w:rPr>
        <w:t>三类：内容具体，中心基本明确  （27-----24）</w:t>
      </w:r>
    </w:p>
    <w:p>
      <w:pPr>
        <w:rPr>
          <w:rFonts w:ascii="宋体" w:hAnsi="宋体" w:cs="宋体" w:hint="eastAsia"/>
          <w:color w:val="auto"/>
          <w:kern w:val="0"/>
          <w:sz w:val="21"/>
          <w:szCs w:val="21"/>
        </w:rPr>
      </w:pPr>
      <w:r>
        <w:rPr>
          <w:rFonts w:ascii="宋体" w:hAnsi="宋体" w:cs="宋体" w:hint="eastAsia"/>
          <w:color w:val="auto"/>
          <w:kern w:val="0"/>
          <w:sz w:val="21"/>
          <w:szCs w:val="21"/>
        </w:rPr>
        <w:t>四类：内容不够具体， 中心不够明确   （23-----21）</w:t>
      </w:r>
    </w:p>
    <w:p>
      <w:pPr>
        <w:rPr>
          <w:rFonts w:hint="eastAsia"/>
          <w:color w:val="auto"/>
          <w:sz w:val="21"/>
          <w:szCs w:val="21"/>
        </w:rPr>
      </w:pPr>
      <w:r>
        <w:rPr>
          <w:rFonts w:ascii="宋体" w:hAnsi="宋体" w:cs="宋体" w:hint="eastAsia"/>
          <w:color w:val="auto"/>
          <w:kern w:val="0"/>
          <w:sz w:val="21"/>
          <w:szCs w:val="21"/>
        </w:rPr>
        <w:t>五类：思想不健康，中心不明确     （20------10）</w:t>
      </w:r>
      <w:r>
        <w:rPr>
          <w:rFonts w:hint="eastAsia"/>
          <w:color w:val="auto"/>
          <w:sz w:val="21"/>
          <w:szCs w:val="21"/>
        </w:rPr>
        <w:t xml:space="preserve"> </w:t>
      </w:r>
    </w:p>
    <w:p>
      <w:pPr>
        <w:ind w:firstLine="315" w:firstLineChars="150"/>
        <w:rPr>
          <w:color w:val="auto"/>
          <w:sz w:val="21"/>
          <w:szCs w:val="21"/>
        </w:rPr>
      </w:pPr>
    </w:p>
    <w:p>
      <w:pPr>
        <w:spacing w:line="360" w:lineRule="auto"/>
        <w:jc w:val="left"/>
        <w:rPr>
          <w:rFonts w:ascii="宋体" w:hAnsi="宋体"/>
          <w:bCs/>
          <w:color w:val="auto"/>
          <w:sz w:val="21"/>
          <w:szCs w:val="21"/>
        </w:rPr>
      </w:pPr>
    </w:p>
    <w:p>
      <w:pPr>
        <w:pStyle w:val="Default"/>
        <w:spacing w:line="360" w:lineRule="auto"/>
        <w:rPr>
          <w:rFonts w:hAnsi="宋体" w:hint="eastAsia"/>
          <w:color w:val="auto"/>
          <w:sz w:val="21"/>
          <w:szCs w:val="21"/>
        </w:rPr>
      </w:pPr>
      <w:bookmarkStart w:id="0" w:name="_GoBack"/>
      <w:bookmarkEnd w:id="0"/>
    </w:p>
    <w:p>
      <w:pPr>
        <w:pStyle w:val="Default"/>
        <w:spacing w:line="360" w:lineRule="auto"/>
        <w:rPr>
          <w:rFonts w:hint="eastAsia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 xml:space="preserve">   </w:t>
      </w:r>
    </w:p>
    <w:p>
      <w:pPr>
        <w:rPr>
          <w:color w:val="auto"/>
          <w:sz w:val="21"/>
          <w:szCs w:val="21"/>
        </w:rPr>
      </w:pPr>
    </w:p>
    <w:sectPr>
      <w:pgSz w:w="11906" w:h="16838"/>
      <w:pgMar w:top="1417" w:right="1417" w:bottom="1417" w:left="1417" w:header="850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8145C9E"/>
    <w:multiLevelType w:val="singleLevel"/>
    <w:tmpl w:val="88145C9E"/>
    <w:lvl w:ilvl="0">
      <w:start w:val="1"/>
      <w:numFmt w:val="decimal"/>
      <w:suff w:val="space"/>
      <w:lvlText w:val="%1."/>
      <w:lvlJc w:val="left"/>
    </w:lvl>
  </w:abstractNum>
  <w:abstractNum w:abstractNumId="1">
    <w:nsid w:val="2789F55C"/>
    <w:multiLevelType w:val="singleLevel"/>
    <w:tmpl w:val="2789F55C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949D3DA"/>
    <w:multiLevelType w:val="singleLevel"/>
    <w:tmpl w:val="7949D3DA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2019-04-23T11:56:00Z</dcterms:created>
  <dcterms:modified xsi:type="dcterms:W3CDTF">2019-04-26T03:58:00Z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