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ind w:left="178" w:leftChars="85" w:firstLine="2"/>
        <w:jc w:val="center"/>
        <w:rPr>
          <w:rFonts w:hint="eastAsia"/>
          <w:b/>
          <w:sz w:val="30"/>
          <w:szCs w:val="30"/>
        </w:rPr>
      </w:pPr>
      <w:r>
        <w:rPr>
          <w:rFonts w:hint="eastAsia"/>
          <w:b/>
          <w:sz w:val="30"/>
          <w:szCs w:val="30"/>
        </w:rPr>
        <w:drawing>
          <wp:inline distT="0" distB="0" distL="114300" distR="114300">
            <wp:extent cx="5239385" cy="8573770"/>
            <wp:effectExtent l="0" t="0" r="18415" b="17780"/>
            <wp:docPr id="7" name="图片 7"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1"/>
                    <pic:cNvPicPr>
                      <a:picLocks noChangeAspect="1"/>
                    </pic:cNvPicPr>
                  </pic:nvPicPr>
                  <pic:blipFill>
                    <a:blip r:embed="rId4"/>
                    <a:stretch>
                      <a:fillRect/>
                    </a:stretch>
                  </pic:blipFill>
                  <pic:spPr>
                    <a:xfrm>
                      <a:off x="0" y="0"/>
                      <a:ext cx="5239385" cy="8573770"/>
                    </a:xfrm>
                    <a:prstGeom prst="rect">
                      <a:avLst/>
                    </a:prstGeom>
                  </pic:spPr>
                </pic:pic>
              </a:graphicData>
            </a:graphic>
          </wp:inline>
        </w:drawing>
      </w:r>
      <w:r>
        <w:rPr>
          <w:rFonts w:hint="eastAsia"/>
          <w:b/>
          <w:sz w:val="30"/>
          <w:szCs w:val="30"/>
        </w:rPr>
        <w:drawing>
          <wp:inline distT="0" distB="0" distL="114300" distR="114300">
            <wp:extent cx="5182235" cy="8573770"/>
            <wp:effectExtent l="0" t="0" r="18415" b="17780"/>
            <wp:docPr id="6" name="图片 6" descr="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2"/>
                    <pic:cNvPicPr>
                      <a:picLocks noChangeAspect="1"/>
                    </pic:cNvPicPr>
                  </pic:nvPicPr>
                  <pic:blipFill>
                    <a:blip r:embed="rId5"/>
                    <a:stretch>
                      <a:fillRect/>
                    </a:stretch>
                  </pic:blipFill>
                  <pic:spPr>
                    <a:xfrm>
                      <a:off x="0" y="0"/>
                      <a:ext cx="5182235" cy="8573770"/>
                    </a:xfrm>
                    <a:prstGeom prst="rect">
                      <a:avLst/>
                    </a:prstGeom>
                  </pic:spPr>
                </pic:pic>
              </a:graphicData>
            </a:graphic>
          </wp:inline>
        </w:drawing>
      </w:r>
      <w:r>
        <w:rPr>
          <w:rFonts w:hint="eastAsia"/>
          <w:b/>
          <w:sz w:val="30"/>
          <w:szCs w:val="30"/>
        </w:rPr>
        <w:drawing>
          <wp:inline distT="0" distB="0" distL="114300" distR="114300">
            <wp:extent cx="5153660" cy="8278495"/>
            <wp:effectExtent l="0" t="0" r="8890" b="8255"/>
            <wp:docPr id="5" name="图片 5" descr="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3"/>
                    <pic:cNvPicPr>
                      <a:picLocks noChangeAspect="1"/>
                    </pic:cNvPicPr>
                  </pic:nvPicPr>
                  <pic:blipFill>
                    <a:blip r:embed="rId6"/>
                    <a:stretch>
                      <a:fillRect/>
                    </a:stretch>
                  </pic:blipFill>
                  <pic:spPr>
                    <a:xfrm>
                      <a:off x="0" y="0"/>
                      <a:ext cx="5153660" cy="8278495"/>
                    </a:xfrm>
                    <a:prstGeom prst="rect">
                      <a:avLst/>
                    </a:prstGeom>
                  </pic:spPr>
                </pic:pic>
              </a:graphicData>
            </a:graphic>
          </wp:inline>
        </w:drawing>
      </w:r>
      <w:r>
        <w:rPr>
          <w:rFonts w:hint="eastAsia"/>
          <w:b/>
          <w:sz w:val="30"/>
          <w:szCs w:val="30"/>
        </w:rPr>
        <w:drawing>
          <wp:inline distT="0" distB="0" distL="114300" distR="114300">
            <wp:extent cx="5258435" cy="8573770"/>
            <wp:effectExtent l="0" t="0" r="18415" b="17780"/>
            <wp:docPr id="4" name="图片 4" descr="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4"/>
                    <pic:cNvPicPr>
                      <a:picLocks noChangeAspect="1"/>
                    </pic:cNvPicPr>
                  </pic:nvPicPr>
                  <pic:blipFill>
                    <a:blip r:embed="rId7"/>
                    <a:stretch>
                      <a:fillRect/>
                    </a:stretch>
                  </pic:blipFill>
                  <pic:spPr>
                    <a:xfrm>
                      <a:off x="0" y="0"/>
                      <a:ext cx="5258435" cy="8573770"/>
                    </a:xfrm>
                    <a:prstGeom prst="rect">
                      <a:avLst/>
                    </a:prstGeom>
                  </pic:spPr>
                </pic:pic>
              </a:graphicData>
            </a:graphic>
          </wp:inline>
        </w:drawing>
      </w:r>
      <w:r>
        <w:rPr>
          <w:rFonts w:hint="eastAsia"/>
          <w:b/>
          <w:sz w:val="30"/>
          <w:szCs w:val="30"/>
        </w:rPr>
        <w:drawing>
          <wp:inline distT="0" distB="0" distL="114300" distR="114300">
            <wp:extent cx="5220335" cy="8468995"/>
            <wp:effectExtent l="0" t="0" r="18415" b="8255"/>
            <wp:docPr id="3" name="图片 3" descr="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5"/>
                    <pic:cNvPicPr>
                      <a:picLocks noChangeAspect="1"/>
                    </pic:cNvPicPr>
                  </pic:nvPicPr>
                  <pic:blipFill>
                    <a:blip r:embed="rId8"/>
                    <a:stretch>
                      <a:fillRect/>
                    </a:stretch>
                  </pic:blipFill>
                  <pic:spPr>
                    <a:xfrm>
                      <a:off x="0" y="0"/>
                      <a:ext cx="5220335" cy="8468995"/>
                    </a:xfrm>
                    <a:prstGeom prst="rect">
                      <a:avLst/>
                    </a:prstGeom>
                  </pic:spPr>
                </pic:pic>
              </a:graphicData>
            </a:graphic>
          </wp:inline>
        </w:drawing>
      </w:r>
      <w:r>
        <w:rPr>
          <w:rFonts w:hint="eastAsia"/>
          <w:b/>
          <w:sz w:val="30"/>
          <w:szCs w:val="30"/>
        </w:rPr>
        <w:drawing>
          <wp:inline distT="0" distB="0" distL="114300" distR="114300">
            <wp:extent cx="5191760" cy="8573770"/>
            <wp:effectExtent l="0" t="0" r="8890" b="17780"/>
            <wp:docPr id="2" name="图片 2" descr="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6"/>
                    <pic:cNvPicPr>
                      <a:picLocks noChangeAspect="1"/>
                    </pic:cNvPicPr>
                  </pic:nvPicPr>
                  <pic:blipFill>
                    <a:blip r:embed="rId9"/>
                    <a:stretch>
                      <a:fillRect/>
                    </a:stretch>
                  </pic:blipFill>
                  <pic:spPr>
                    <a:xfrm>
                      <a:off x="0" y="0"/>
                      <a:ext cx="5191760" cy="8573770"/>
                    </a:xfrm>
                    <a:prstGeom prst="rect">
                      <a:avLst/>
                    </a:prstGeom>
                  </pic:spPr>
                </pic:pic>
              </a:graphicData>
            </a:graphic>
          </wp:inline>
        </w:drawing>
      </w:r>
      <w:r>
        <w:rPr>
          <w:rFonts w:hint="eastAsia"/>
          <w:b/>
          <w:sz w:val="30"/>
          <w:szCs w:val="30"/>
        </w:rPr>
        <w:drawing>
          <wp:inline distT="0" distB="0" distL="114300" distR="114300">
            <wp:extent cx="5191760" cy="8411845"/>
            <wp:effectExtent l="0" t="0" r="8890" b="8255"/>
            <wp:docPr id="1" name="图片 1" descr="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7"/>
                    <pic:cNvPicPr>
                      <a:picLocks noChangeAspect="1"/>
                    </pic:cNvPicPr>
                  </pic:nvPicPr>
                  <pic:blipFill>
                    <a:blip r:embed="rId10"/>
                    <a:stretch>
                      <a:fillRect/>
                    </a:stretch>
                  </pic:blipFill>
                  <pic:spPr>
                    <a:xfrm>
                      <a:off x="0" y="0"/>
                      <a:ext cx="5191760" cy="8411845"/>
                    </a:xfrm>
                    <a:prstGeom prst="rect">
                      <a:avLst/>
                    </a:prstGeom>
                  </pic:spPr>
                </pic:pic>
              </a:graphicData>
            </a:graphic>
          </wp:inline>
        </w:drawing>
      </w:r>
    </w:p>
    <w:p>
      <w:pPr>
        <w:spacing w:line="240" w:lineRule="auto"/>
        <w:ind w:left="178" w:leftChars="85" w:firstLine="2"/>
        <w:jc w:val="center"/>
        <w:rPr>
          <w:b/>
          <w:sz w:val="30"/>
          <w:szCs w:val="30"/>
        </w:rPr>
      </w:pPr>
      <w:bookmarkStart w:id="0" w:name="_GoBack"/>
      <w:bookmarkEnd w:id="0"/>
      <w:r>
        <w:rPr>
          <w:rFonts w:hint="eastAsia"/>
          <w:b/>
          <w:sz w:val="30"/>
          <w:szCs w:val="30"/>
        </w:rPr>
        <w:t>京山市</w:t>
      </w:r>
      <w:r>
        <w:rPr>
          <w:b/>
          <w:sz w:val="30"/>
          <w:szCs w:val="30"/>
        </w:rPr>
        <w:t>201</w:t>
      </w:r>
      <w:r>
        <w:rPr>
          <w:rFonts w:hint="eastAsia"/>
          <w:b/>
          <w:sz w:val="30"/>
          <w:szCs w:val="30"/>
        </w:rPr>
        <w:t>9年春季期中教学质量监测七年级试题</w:t>
      </w:r>
    </w:p>
    <w:p>
      <w:pPr>
        <w:spacing w:line="240" w:lineRule="auto"/>
        <w:ind w:left="178" w:leftChars="85" w:firstLine="2"/>
        <w:jc w:val="center"/>
        <w:rPr>
          <w:b/>
          <w:sz w:val="30"/>
          <w:szCs w:val="30"/>
        </w:rPr>
      </w:pPr>
      <w:r>
        <w:rPr>
          <w:rFonts w:hint="eastAsia"/>
          <w:b/>
          <w:sz w:val="30"/>
          <w:szCs w:val="30"/>
        </w:rPr>
        <w:t>语文</w:t>
      </w:r>
      <w:r>
        <w:rPr>
          <w:rFonts w:hint="eastAsia" w:ascii="宋体" w:hAnsi="宋体"/>
          <w:b/>
          <w:sz w:val="30"/>
          <w:szCs w:val="30"/>
        </w:rPr>
        <w:t>参考答案和评分标准</w:t>
      </w:r>
    </w:p>
    <w:p>
      <w:pPr>
        <w:spacing w:line="240" w:lineRule="auto"/>
        <w:rPr>
          <w:rFonts w:hint="eastAsia" w:ascii="宋体" w:hAnsi="宋体" w:cs="宋体"/>
          <w:sz w:val="24"/>
        </w:rPr>
      </w:pPr>
      <w:r>
        <w:rPr>
          <w:rFonts w:hint="eastAsia" w:ascii="宋体" w:hAnsi="宋体" w:cs="宋体"/>
          <w:sz w:val="24"/>
        </w:rPr>
        <w:t xml:space="preserve">一、1-6    CABCDC （12分，一题2分）  </w:t>
      </w:r>
    </w:p>
    <w:p>
      <w:pPr>
        <w:spacing w:line="240" w:lineRule="auto"/>
        <w:rPr>
          <w:rFonts w:hint="eastAsia" w:ascii="宋体" w:hAnsi="宋体" w:cs="宋体"/>
          <w:sz w:val="24"/>
        </w:rPr>
      </w:pPr>
      <w:r>
        <w:rPr>
          <w:rFonts w:hint="eastAsia" w:ascii="宋体" w:hAnsi="宋体" w:cs="宋体"/>
          <w:sz w:val="24"/>
        </w:rPr>
        <w:t>7.(1)示例：读杨振宁的《邓稼先》，我们感受到邓稼先鲜为人知的为国献身的情怀；读老舍的《骆驼祥子》，我们感受到下层人民的艰难困苦。（2分，表达与课文内容相符，语言流畅，形式一致即可）</w:t>
      </w:r>
    </w:p>
    <w:p>
      <w:pPr>
        <w:spacing w:line="240" w:lineRule="auto"/>
        <w:rPr>
          <w:rFonts w:hint="eastAsia" w:ascii="宋体" w:hAnsi="宋体" w:cs="宋体"/>
          <w:sz w:val="24"/>
        </w:rPr>
      </w:pPr>
      <w:r>
        <w:rPr>
          <w:rFonts w:hint="eastAsia" w:ascii="宋体" w:hAnsi="宋体" w:cs="宋体"/>
          <w:sz w:val="24"/>
        </w:rPr>
        <w:t>(2)示例 1  在对学生的综合评价中加大对汉字书写的考查力度。</w:t>
      </w:r>
    </w:p>
    <w:p>
      <w:pPr>
        <w:spacing w:line="240" w:lineRule="auto"/>
        <w:rPr>
          <w:rFonts w:hint="eastAsia" w:ascii="宋体" w:hAnsi="宋体" w:cs="宋体"/>
          <w:sz w:val="24"/>
        </w:rPr>
      </w:pPr>
      <w:r>
        <w:rPr>
          <w:rFonts w:hint="eastAsia" w:ascii="宋体" w:hAnsi="宋体" w:cs="宋体"/>
          <w:sz w:val="24"/>
        </w:rPr>
        <w:t>示例2  创办一些以汉字书写研究为主的社团，培养师生对汉字书写的爱好。</w:t>
      </w:r>
    </w:p>
    <w:p>
      <w:pPr>
        <w:spacing w:line="240" w:lineRule="auto"/>
        <w:rPr>
          <w:rFonts w:hint="eastAsia" w:ascii="宋体" w:hAnsi="宋体" w:cs="宋体"/>
          <w:sz w:val="24"/>
        </w:rPr>
      </w:pPr>
      <w:r>
        <w:rPr>
          <w:rFonts w:hint="eastAsia" w:ascii="宋体" w:hAnsi="宋体" w:cs="宋体"/>
          <w:sz w:val="24"/>
        </w:rPr>
        <w:t>示例3  举办类似于“汉字听写大赛”的活动，培养师生在汉字书写方面的兴趣。</w:t>
      </w:r>
    </w:p>
    <w:p>
      <w:pPr>
        <w:spacing w:line="240" w:lineRule="auto"/>
        <w:rPr>
          <w:rFonts w:hint="eastAsia" w:ascii="宋体" w:hAnsi="宋体" w:cs="宋体"/>
          <w:sz w:val="24"/>
        </w:rPr>
      </w:pPr>
      <w:r>
        <w:rPr>
          <w:rFonts w:hint="eastAsia" w:ascii="宋体" w:hAnsi="宋体" w:cs="宋体"/>
          <w:sz w:val="24"/>
        </w:rPr>
        <w:t>示例4  掌握汉字工具性特征的同时，加强汉字演变和汉字符号背后的文化底蕴教育。</w:t>
      </w:r>
    </w:p>
    <w:p>
      <w:pPr>
        <w:spacing w:line="240" w:lineRule="auto"/>
        <w:rPr>
          <w:rFonts w:hint="eastAsia" w:ascii="宋体" w:hAnsi="宋体" w:cs="宋体"/>
          <w:sz w:val="24"/>
        </w:rPr>
      </w:pPr>
      <w:r>
        <w:rPr>
          <w:rFonts w:hint="eastAsia" w:ascii="宋体" w:hAnsi="宋体" w:cs="宋体"/>
          <w:sz w:val="24"/>
        </w:rPr>
        <w:t>（要求：建议内容与所给材料相符，语言流畅简洁，一点一分，共2分）</w:t>
      </w:r>
    </w:p>
    <w:p>
      <w:pPr>
        <w:spacing w:line="240" w:lineRule="auto"/>
        <w:rPr>
          <w:rFonts w:hint="eastAsia" w:ascii="宋体" w:hAnsi="宋体" w:cs="宋体"/>
          <w:sz w:val="24"/>
        </w:rPr>
      </w:pPr>
      <w:r>
        <w:rPr>
          <w:rFonts w:hint="eastAsia" w:ascii="宋体" w:hAnsi="宋体" w:cs="宋体"/>
          <w:sz w:val="24"/>
        </w:rPr>
        <w:t xml:space="preserve">8．（1）百般红紫斗芳菲   （2）深林人不知    </w:t>
      </w:r>
    </w:p>
    <w:p>
      <w:pPr>
        <w:spacing w:line="240" w:lineRule="auto"/>
        <w:ind w:firstLine="240" w:firstLineChars="100"/>
        <w:rPr>
          <w:rFonts w:hint="eastAsia" w:ascii="宋体" w:hAnsi="宋体" w:cs="宋体"/>
          <w:sz w:val="24"/>
        </w:rPr>
      </w:pPr>
      <w:r>
        <w:rPr>
          <w:rFonts w:hint="eastAsia" w:ascii="宋体" w:hAnsi="宋体" w:cs="宋体"/>
          <w:sz w:val="24"/>
        </w:rPr>
        <w:t>（3）双兔傍地走，安能辨我是雄雌？</w:t>
      </w:r>
    </w:p>
    <w:p>
      <w:pPr>
        <w:pStyle w:val="2"/>
        <w:shd w:val="clear" w:color="auto" w:fill="FFFFFF"/>
        <w:spacing w:before="0" w:beforeAutospacing="0" w:after="0" w:afterAutospacing="0" w:line="240" w:lineRule="auto"/>
        <w:ind w:firstLine="120" w:firstLineChars="50"/>
        <w:rPr>
          <w:rFonts w:hint="eastAsia"/>
        </w:rPr>
      </w:pPr>
      <w:r>
        <w:rPr>
          <w:rFonts w:hint="eastAsia"/>
        </w:rPr>
        <w:t xml:space="preserve">（4）此夜曲中闻折柳，何人不起故园情。   </w:t>
      </w:r>
    </w:p>
    <w:p>
      <w:pPr>
        <w:pStyle w:val="2"/>
        <w:shd w:val="clear" w:color="auto" w:fill="FFFFFF"/>
        <w:spacing w:before="0" w:beforeAutospacing="0" w:after="0" w:afterAutospacing="0" w:line="240" w:lineRule="auto"/>
        <w:ind w:firstLine="120" w:firstLineChars="50"/>
        <w:rPr>
          <w:rFonts w:hint="eastAsia"/>
        </w:rPr>
      </w:pPr>
      <w:r>
        <w:rPr>
          <w:rFonts w:hint="eastAsia"/>
        </w:rPr>
        <w:t>（5）马上相逢无纸笔，凭君传语报平安。</w:t>
      </w:r>
    </w:p>
    <w:p>
      <w:pPr>
        <w:spacing w:line="240" w:lineRule="auto"/>
        <w:ind w:firstLine="120" w:firstLineChars="50"/>
        <w:rPr>
          <w:sz w:val="24"/>
        </w:rPr>
      </w:pPr>
      <w:r>
        <w:rPr>
          <w:rFonts w:hint="eastAsia"/>
          <w:sz w:val="24"/>
        </w:rPr>
        <w:t>（6）万里赴戎机，关山度若飞。（</w:t>
      </w:r>
      <w:r>
        <w:rPr>
          <w:sz w:val="24"/>
        </w:rPr>
        <w:t>1</w:t>
      </w:r>
      <w:r>
        <w:rPr>
          <w:rFonts w:hint="eastAsia"/>
          <w:sz w:val="24"/>
        </w:rPr>
        <w:t>空</w:t>
      </w:r>
      <w:r>
        <w:rPr>
          <w:sz w:val="24"/>
        </w:rPr>
        <w:t>1</w:t>
      </w:r>
      <w:r>
        <w:rPr>
          <w:rFonts w:hint="eastAsia"/>
          <w:sz w:val="24"/>
        </w:rPr>
        <w:t>分，共</w:t>
      </w:r>
      <w:r>
        <w:rPr>
          <w:sz w:val="24"/>
        </w:rPr>
        <w:t>7</w:t>
      </w:r>
      <w:r>
        <w:rPr>
          <w:rFonts w:hint="eastAsia"/>
          <w:sz w:val="24"/>
        </w:rPr>
        <w:t>分，答错或写错字不得分）</w:t>
      </w:r>
    </w:p>
    <w:p>
      <w:pPr>
        <w:pStyle w:val="2"/>
        <w:shd w:val="clear" w:color="auto" w:fill="FFFFFF"/>
        <w:spacing w:before="0" w:beforeAutospacing="0" w:after="0" w:afterAutospacing="0" w:line="240" w:lineRule="auto"/>
        <w:rPr>
          <w:rFonts w:hint="eastAsia"/>
          <w:color w:val="3F3F3F"/>
          <w:shd w:val="clear" w:color="auto" w:fill="FFFFFF"/>
        </w:rPr>
      </w:pPr>
      <w:r>
        <w:rPr>
          <w:rFonts w:hint="eastAsia"/>
          <w:color w:val="3F3F3F"/>
          <w:shd w:val="clear" w:color="auto" w:fill="FFFFFF"/>
        </w:rPr>
        <w:t>9．（1）第一句用柳的“深青”衬托梨花的“洁白”，第二句用</w:t>
      </w:r>
      <w:r>
        <w:rPr>
          <w:rFonts w:hint="eastAsia"/>
        </w:rPr>
        <w:t>满城飞舞的柳絮衬托出梨花的繁盛。（1分）一二句用“柳絮”衬托出梨花盛开的季节春意之浓、春愁之深（</w:t>
      </w:r>
      <w:r>
        <w:rPr>
          <w:rFonts w:hint="eastAsia"/>
          <w:color w:val="3F3F3F"/>
          <w:shd w:val="clear" w:color="auto" w:fill="FFFFFF"/>
        </w:rPr>
        <w:t>1分）。</w:t>
      </w:r>
    </w:p>
    <w:p>
      <w:pPr>
        <w:pStyle w:val="2"/>
        <w:shd w:val="clear" w:color="auto" w:fill="FFFFFF"/>
        <w:spacing w:before="0" w:beforeAutospacing="0" w:after="0" w:afterAutospacing="0" w:line="240" w:lineRule="auto"/>
        <w:rPr>
          <w:rFonts w:hint="eastAsia"/>
        </w:rPr>
      </w:pPr>
      <w:r>
        <w:rPr>
          <w:rFonts w:hint="eastAsia"/>
          <w:color w:val="3F3F3F"/>
          <w:shd w:val="clear" w:color="auto" w:fill="FFFFFF"/>
        </w:rPr>
        <w:t>（2）</w:t>
      </w:r>
      <w:r>
        <w:rPr>
          <w:rFonts w:hint="eastAsia"/>
        </w:rPr>
        <w:t>惆怅。（1分）作者由花开花谢,春光易逝,想到人生短暂,发出“人生看得几清明”的感慨。“惆怅”一词包含了作者对生命短促的感慨和无奈的思想感情。(2分，意对即可)</w:t>
      </w:r>
    </w:p>
    <w:p>
      <w:pPr>
        <w:spacing w:line="240" w:lineRule="auto"/>
        <w:rPr>
          <w:rFonts w:hint="eastAsia" w:ascii="宋体" w:hAnsi="宋体" w:cs="宋体"/>
          <w:color w:val="3F3F3F"/>
          <w:sz w:val="24"/>
          <w:shd w:val="clear" w:color="auto" w:fill="FFFFFF"/>
        </w:rPr>
      </w:pPr>
      <w:r>
        <w:rPr>
          <w:rFonts w:hint="eastAsia" w:ascii="宋体" w:hAnsi="宋体" w:cs="宋体"/>
          <w:color w:val="3F3F3F"/>
          <w:sz w:val="24"/>
          <w:shd w:val="clear" w:color="auto" w:fill="FFFFFF"/>
        </w:rPr>
        <w:t xml:space="preserve">10—12 D D A（6分，每题2分）  </w:t>
      </w:r>
    </w:p>
    <w:p>
      <w:pPr>
        <w:spacing w:line="240" w:lineRule="auto"/>
        <w:rPr>
          <w:rFonts w:ascii="Calibri" w:hAnsi="Calibri" w:cs="Calibri"/>
          <w:sz w:val="24"/>
        </w:rPr>
      </w:pPr>
      <w:r>
        <w:rPr>
          <w:rFonts w:hint="eastAsia" w:ascii="宋体" w:hAnsi="宋体" w:cs="宋体"/>
          <w:color w:val="3F3F3F"/>
          <w:sz w:val="24"/>
          <w:shd w:val="clear" w:color="auto" w:fill="FFFFFF"/>
        </w:rPr>
        <w:t>13．(1)人分别了一些时日，就要重新用新的眼光来看待，兄长怎么这么晚才了解到呢!</w:t>
      </w:r>
      <w:r>
        <w:rPr>
          <w:rFonts w:hint="eastAsia" w:ascii="Calibri" w:hAnsi="Calibri" w:cs="Calibri"/>
          <w:sz w:val="24"/>
        </w:rPr>
        <w:t xml:space="preserve"> （关键词“三日”“更”“刮目相待”，错漏一处扣一分，错两处不得分）</w:t>
      </w:r>
    </w:p>
    <w:p>
      <w:pPr>
        <w:spacing w:line="240" w:lineRule="auto"/>
        <w:rPr>
          <w:rFonts w:hint="eastAsia" w:ascii="宋体" w:hAnsi="宋体" w:cs="宋体"/>
          <w:color w:val="3F3F3F"/>
          <w:sz w:val="24"/>
        </w:rPr>
      </w:pPr>
      <w:r>
        <w:rPr>
          <w:rFonts w:hint="eastAsia" w:ascii="宋体" w:hAnsi="宋体" w:cs="宋体"/>
          <w:color w:val="3F3F3F"/>
          <w:sz w:val="24"/>
          <w:shd w:val="clear" w:color="auto" w:fill="FFFFFF"/>
        </w:rPr>
        <w:t xml:space="preserve"> (2)（我）</w:t>
      </w:r>
      <w:r>
        <w:rPr>
          <w:rFonts w:hint="eastAsia" w:ascii="宋体" w:hAnsi="宋体" w:cs="宋体"/>
          <w:color w:val="3F3F3F"/>
          <w:sz w:val="24"/>
        </w:rPr>
        <w:t>像这样坚持几年，不曾间断，也不感到什么苦（也没什么感到苦的）</w:t>
      </w:r>
    </w:p>
    <w:p>
      <w:pPr>
        <w:spacing w:line="240" w:lineRule="auto"/>
        <w:rPr>
          <w:rFonts w:hint="eastAsia" w:ascii="Calibri" w:hAnsi="Calibri" w:cs="Calibri"/>
          <w:sz w:val="24"/>
        </w:rPr>
      </w:pPr>
      <w:r>
        <w:rPr>
          <w:rFonts w:hint="eastAsia" w:ascii="Calibri" w:hAnsi="Calibri" w:cs="Calibri"/>
          <w:sz w:val="24"/>
        </w:rPr>
        <w:t>（关键词“如是”“未尝”，主语补充，错漏一处扣一分，错两处不得分）</w:t>
      </w:r>
    </w:p>
    <w:p>
      <w:pPr>
        <w:spacing w:line="240" w:lineRule="auto"/>
        <w:ind w:firstLine="480" w:firstLineChars="200"/>
        <w:rPr>
          <w:rFonts w:ascii="楷体" w:hAnsi="楷体" w:eastAsia="楷体"/>
          <w:sz w:val="24"/>
        </w:rPr>
      </w:pPr>
      <w:r>
        <w:rPr>
          <w:rFonts w:hint="eastAsia" w:ascii="楷体" w:hAnsi="楷体" w:eastAsia="楷体"/>
          <w:sz w:val="24"/>
        </w:rPr>
        <w:t>乙文参考译文：我最近因为军务繁忙，睡不好觉，吃不好饭．我家本是诗礼名门贵室，勤朴是我处世立身的原则，而坚持又是勤朴的根本．我虽然在军中，尚能每天写一页字，看二十页书，看完之后，用蘸红色的毛笔圈点批注，每天以完成这件事情为最好。有时遇到事务繁忙复杂，即使第二天补上看书写字也不高兴，所以一定会抽出时间来完成这件事情。然而这个计策要执行下去，就必须早起数小时来完成。我绝不肯今天耽搁，明天再补；也不会因为明天有事，今天提前完成。像这样坚持几年，不曾间断，也不感到什么苦。</w:t>
      </w:r>
    </w:p>
    <w:p>
      <w:pPr>
        <w:spacing w:line="240" w:lineRule="auto"/>
        <w:rPr>
          <w:rFonts w:hint="eastAsia" w:ascii="宋体" w:hAnsi="宋体" w:cs="宋体"/>
          <w:sz w:val="24"/>
        </w:rPr>
      </w:pPr>
      <w:r>
        <w:rPr>
          <w:rFonts w:hint="eastAsia" w:ascii="宋体" w:hAnsi="宋体" w:cs="宋体"/>
          <w:color w:val="3F3F3F"/>
          <w:sz w:val="24"/>
        </w:rPr>
        <w:t>14．</w:t>
      </w:r>
      <w:r>
        <w:rPr>
          <w:rFonts w:hint="eastAsia" w:ascii="宋体" w:hAnsi="宋体" w:cs="宋体"/>
          <w:sz w:val="24"/>
        </w:rPr>
        <w:t>（1） 祥子的命运像风雨中的树叶一样，无法自控。（1分）</w:t>
      </w:r>
    </w:p>
    <w:p>
      <w:pPr>
        <w:numPr>
          <w:ilvl w:val="0"/>
          <w:numId w:val="1"/>
        </w:numPr>
        <w:spacing w:line="240" w:lineRule="auto"/>
        <w:rPr>
          <w:rFonts w:hint="eastAsia" w:ascii="宋体" w:hAnsi="宋体" w:cs="宋体"/>
          <w:sz w:val="24"/>
        </w:rPr>
      </w:pPr>
      <w:r>
        <w:rPr>
          <w:rFonts w:hint="eastAsia" w:ascii="宋体" w:hAnsi="宋体" w:cs="宋体"/>
          <w:sz w:val="24"/>
        </w:rPr>
        <w:t xml:space="preserve"> 管理车厂工人       大胆泼辣    难产  （3分） </w:t>
      </w:r>
    </w:p>
    <w:p>
      <w:pPr>
        <w:numPr>
          <w:ilvl w:val="0"/>
          <w:numId w:val="1"/>
        </w:numPr>
        <w:spacing w:line="240" w:lineRule="auto"/>
        <w:rPr>
          <w:rFonts w:hint="eastAsia" w:ascii="宋体" w:hAnsi="宋体" w:cs="宋体"/>
          <w:sz w:val="24"/>
        </w:rPr>
      </w:pPr>
      <w:r>
        <w:rPr>
          <w:rFonts w:hint="eastAsia" w:ascii="宋体" w:hAnsi="宋体" w:cs="宋体"/>
          <w:sz w:val="24"/>
        </w:rPr>
        <w:t>故事梗概：本书讲述了一个普通的人力车夫——祥子为实现能拥有一辆自己的车的梦想（1分），经历了三起三落，（1分）最终失去了生活的信心，自暴自弃，堕落沉沦的故事。（1分）</w:t>
      </w:r>
    </w:p>
    <w:p>
      <w:pPr>
        <w:spacing w:line="240" w:lineRule="auto"/>
        <w:rPr>
          <w:rFonts w:hint="eastAsia" w:ascii="宋体" w:hAnsi="宋体" w:cs="宋体"/>
          <w:color w:val="333333"/>
          <w:sz w:val="24"/>
          <w:shd w:val="clear" w:color="auto" w:fill="FFFFFF"/>
        </w:rPr>
      </w:pPr>
      <w:r>
        <w:rPr>
          <w:rFonts w:hint="eastAsia" w:ascii="宋体" w:hAnsi="宋体" w:cs="宋体"/>
          <w:sz w:val="24"/>
        </w:rPr>
        <w:t>15．</w:t>
      </w:r>
      <w:r>
        <w:rPr>
          <w:rFonts w:hint="eastAsia" w:ascii="宋体" w:hAnsi="宋体" w:cs="宋体"/>
          <w:color w:val="333333"/>
          <w:sz w:val="24"/>
          <w:shd w:val="clear" w:color="auto" w:fill="FFFFFF"/>
        </w:rPr>
        <w:t>途径   危害（或影响）（2分）</w:t>
      </w:r>
    </w:p>
    <w:p>
      <w:pPr>
        <w:spacing w:line="240" w:lineRule="auto"/>
        <w:rPr>
          <w:rFonts w:hint="eastAsia" w:ascii="宋体" w:hAnsi="宋体" w:cs="宋体"/>
          <w:color w:val="333333"/>
          <w:sz w:val="24"/>
          <w:shd w:val="clear" w:color="auto" w:fill="FFFFFF"/>
        </w:rPr>
      </w:pPr>
      <w:r>
        <w:rPr>
          <w:rFonts w:hint="eastAsia" w:ascii="宋体" w:hAnsi="宋体" w:cs="宋体"/>
          <w:color w:val="333333"/>
          <w:sz w:val="24"/>
          <w:shd w:val="clear" w:color="auto" w:fill="FFFFFF"/>
        </w:rPr>
        <w:t>16．举例子、</w:t>
      </w:r>
      <w:r>
        <w:rPr>
          <w:rFonts w:hint="eastAsia" w:ascii="Verdana" w:hAnsi="Verdana" w:cs="Verdana"/>
          <w:color w:val="333333"/>
          <w:sz w:val="24"/>
          <w:shd w:val="clear" w:color="auto" w:fill="FFFFFF"/>
        </w:rPr>
        <w:t>列数字（1分）</w:t>
      </w:r>
      <w:r>
        <w:rPr>
          <w:rFonts w:hint="eastAsia" w:ascii="宋体" w:hAnsi="宋体" w:cs="宋体"/>
          <w:color w:val="333333"/>
          <w:sz w:val="24"/>
          <w:shd w:val="clear" w:color="auto" w:fill="FFFFFF"/>
        </w:rPr>
        <w:t>准确而具体地说明了残留药品对生态系统造成的破坏，增强了文章的说服力。（2分）</w:t>
      </w:r>
    </w:p>
    <w:p>
      <w:pPr>
        <w:spacing w:line="240" w:lineRule="auto"/>
        <w:rPr>
          <w:rFonts w:hint="eastAsia" w:ascii="宋体" w:hAnsi="宋体" w:cs="宋体"/>
          <w:color w:val="333333"/>
          <w:sz w:val="24"/>
          <w:shd w:val="clear" w:color="auto" w:fill="FFFFFF"/>
        </w:rPr>
      </w:pPr>
      <w:r>
        <w:rPr>
          <w:rFonts w:hint="eastAsia" w:ascii="宋体" w:hAnsi="宋体" w:cs="宋体"/>
          <w:color w:val="333333"/>
          <w:sz w:val="24"/>
          <w:shd w:val="clear" w:color="auto" w:fill="FFFFFF"/>
        </w:rPr>
        <w:t>17．“可能”表推测，不很确定，说明这些废弃药品中的活性成分也存在不进入饮水系统的情况，体现了说明文语言的准确性。（2分）</w:t>
      </w:r>
    </w:p>
    <w:p>
      <w:pPr>
        <w:spacing w:line="240" w:lineRule="auto"/>
        <w:rPr>
          <w:rFonts w:hint="eastAsia" w:ascii="宋体" w:hAnsi="宋体" w:cs="宋体"/>
          <w:sz w:val="24"/>
        </w:rPr>
      </w:pPr>
      <w:r>
        <w:rPr>
          <w:rFonts w:hint="eastAsia" w:ascii="宋体" w:hAnsi="宋体" w:cs="宋体"/>
          <w:color w:val="333333"/>
          <w:sz w:val="24"/>
          <w:shd w:val="clear" w:color="auto" w:fill="FFFFFF"/>
        </w:rPr>
        <w:t>18.（1）环境监测和污染治理（2）加强药品生产、使用和废弃的管理（3）开展宣传教育活动，提高公众合理用药意识，及时回收废弃药品。（3分，一点一分。）</w:t>
      </w:r>
    </w:p>
    <w:p>
      <w:pPr>
        <w:spacing w:line="240" w:lineRule="auto"/>
        <w:rPr>
          <w:rFonts w:hint="eastAsia" w:ascii="宋体" w:hAnsi="宋体" w:cs="宋体"/>
          <w:sz w:val="24"/>
        </w:rPr>
      </w:pPr>
      <w:r>
        <w:rPr>
          <w:rFonts w:hint="eastAsia" w:ascii="宋体" w:hAnsi="宋体" w:cs="宋体"/>
          <w:color w:val="000000"/>
          <w:sz w:val="24"/>
          <w:shd w:val="clear" w:color="auto" w:fill="FFFFFF"/>
        </w:rPr>
        <w:t>19．（1）点明文章主旨；（2）以“糖”为明线，以“暖”为暗线，贯穿全文（仅点出线索即可得分；（3）标题简洁新颖，有一定的悬念效果，能激发读者阅读兴趣。（共4分，答一点一分，答两点2分，答三点4分。）</w:t>
      </w:r>
    </w:p>
    <w:p>
      <w:pPr>
        <w:spacing w:line="240" w:lineRule="auto"/>
        <w:rPr>
          <w:rFonts w:hint="eastAsia" w:ascii="宋体" w:hAnsi="宋体" w:cs="宋体"/>
          <w:color w:val="000000"/>
          <w:sz w:val="24"/>
          <w:shd w:val="clear" w:color="auto" w:fill="FFFFFF"/>
        </w:rPr>
      </w:pPr>
      <w:r>
        <w:rPr>
          <w:rFonts w:hint="eastAsia" w:ascii="宋体" w:hAnsi="宋体" w:cs="宋体"/>
          <w:color w:val="000000"/>
          <w:sz w:val="24"/>
          <w:shd w:val="clear" w:color="auto" w:fill="FFFFFF"/>
        </w:rPr>
        <w:t>20.可抓住多个角度，示例一：运用了对比手法，将“平时看似柔弱”与“超强”对比，突出强调小颜为了帮助我而与高年级学生奋力搏斗时爆发出的力量之大，也突出了我的震惊，更表现了小颜给我的温暖的情谊。</w:t>
      </w:r>
    </w:p>
    <w:p>
      <w:pPr>
        <w:spacing w:line="240" w:lineRule="auto"/>
        <w:rPr>
          <w:rFonts w:hint="eastAsia" w:ascii="宋体" w:hAnsi="宋体" w:cs="宋体"/>
          <w:color w:val="000000"/>
          <w:sz w:val="24"/>
          <w:shd w:val="clear" w:color="auto" w:fill="FFFFFF"/>
        </w:rPr>
      </w:pPr>
      <w:r>
        <w:rPr>
          <w:rFonts w:hint="eastAsia" w:ascii="宋体" w:hAnsi="宋体" w:cs="宋体"/>
          <w:color w:val="000000"/>
          <w:sz w:val="24"/>
          <w:shd w:val="clear" w:color="auto" w:fill="FFFFFF"/>
        </w:rPr>
        <w:t>示例二：用了比拟的手法，将小颜拟作“发怒的豹子”，生动形象地表现了小颜在与高年级学生搏斗时的勇猛无畏的样子，表现了他对我温暖的情谊。（其他还可以抓住“闪转腾挪”等用词来赏析）（抓点清晰正确1分，赏析正确2分，共3分）</w:t>
      </w:r>
    </w:p>
    <w:p>
      <w:pPr>
        <w:spacing w:line="240" w:lineRule="auto"/>
        <w:rPr>
          <w:rFonts w:hint="eastAsia" w:ascii="宋体" w:hAnsi="宋体" w:cs="宋体"/>
          <w:color w:val="000000"/>
          <w:sz w:val="24"/>
          <w:shd w:val="clear" w:color="auto" w:fill="FFFFFF"/>
        </w:rPr>
      </w:pPr>
      <w:r>
        <w:rPr>
          <w:rFonts w:hint="eastAsia" w:ascii="宋体" w:hAnsi="宋体" w:cs="宋体"/>
          <w:color w:val="000000"/>
          <w:sz w:val="24"/>
          <w:shd w:val="clear" w:color="auto" w:fill="FFFFFF"/>
        </w:rPr>
        <w:t>21．（1）他感恩“我”给了他半块糖，和我成了最好的伙伴，并且在别的同学欺负我时，不顾一切地奋力帮助我。（2）继母对他不好，他却感恩她给了他和爸爸一个完整的家，感恩她坚持没有让自己辍学，毕业后回乡侍奉瘫痪在床的继母。（4分，概括出感恩的原因和感恩的做法，一例2分）</w:t>
      </w:r>
    </w:p>
    <w:p>
      <w:pPr>
        <w:spacing w:line="240" w:lineRule="auto"/>
        <w:rPr>
          <w:rFonts w:hint="eastAsia" w:ascii="宋体" w:hAnsi="宋体" w:cs="宋体"/>
          <w:color w:val="000000"/>
          <w:sz w:val="24"/>
        </w:rPr>
      </w:pPr>
      <w:r>
        <w:rPr>
          <w:rFonts w:hint="eastAsia"/>
          <w:color w:val="000000"/>
          <w:sz w:val="24"/>
          <w:shd w:val="clear" w:color="auto" w:fill="FFFFFF"/>
        </w:rPr>
        <w:t>22．内容上再次回忆小时候吃糖的情景，点明了中心（2分）；结构上既首尾照应，又点明题意，使文章结构严谨。（2分）</w:t>
      </w:r>
    </w:p>
    <w:p>
      <w:pPr>
        <w:spacing w:line="240" w:lineRule="auto"/>
        <w:rPr>
          <w:rFonts w:hint="eastAsia" w:ascii="宋体" w:hAnsi="宋体" w:cs="宋体"/>
          <w:sz w:val="24"/>
        </w:rPr>
      </w:pPr>
      <w:r>
        <w:rPr>
          <w:rFonts w:hint="eastAsia" w:ascii="宋体" w:hAnsi="宋体" w:cs="宋体"/>
          <w:sz w:val="24"/>
        </w:rPr>
        <w:t xml:space="preserve">23. </w:t>
      </w:r>
      <w:r>
        <w:rPr>
          <w:rFonts w:hint="eastAsia" w:ascii="宋体" w:hAnsi="宋体"/>
          <w:sz w:val="24"/>
        </w:rPr>
        <w:t>作文评分标准：</w:t>
      </w:r>
      <w:r>
        <w:rPr>
          <w:rFonts w:ascii="宋体" w:hAnsi="宋体"/>
          <w:sz w:val="24"/>
        </w:rPr>
        <w:t xml:space="preserve"> </w:t>
      </w:r>
    </w:p>
    <w:p>
      <w:pPr>
        <w:autoSpaceDE w:val="0"/>
        <w:spacing w:line="240" w:lineRule="auto"/>
        <w:ind w:firstLine="480" w:firstLineChars="200"/>
        <w:rPr>
          <w:rFonts w:ascii="宋体" w:hAnsi="宋体"/>
          <w:sz w:val="24"/>
        </w:rPr>
      </w:pPr>
      <w:r>
        <w:rPr>
          <w:rFonts w:hint="eastAsia" w:ascii="宋体" w:hAnsi="宋体"/>
          <w:sz w:val="24"/>
        </w:rPr>
        <w:t>（一）基础等级评分标准〔</w:t>
      </w:r>
      <w:r>
        <w:rPr>
          <w:rFonts w:ascii="宋体" w:hAnsi="宋体"/>
          <w:sz w:val="24"/>
        </w:rPr>
        <w:t>40</w:t>
      </w:r>
      <w:r>
        <w:rPr>
          <w:rFonts w:hint="eastAsia" w:ascii="宋体" w:hAnsi="宋体"/>
          <w:sz w:val="24"/>
        </w:rPr>
        <w:t>分〕</w:t>
      </w:r>
      <w:r>
        <w:rPr>
          <w:rFonts w:ascii="宋体" w:hAnsi="宋体"/>
          <w:sz w:val="24"/>
        </w:rPr>
        <w:t xml:space="preserve"> </w:t>
      </w:r>
    </w:p>
    <w:tbl>
      <w:tblPr>
        <w:tblStyle w:val="4"/>
        <w:tblW w:w="8070" w:type="dxa"/>
        <w:jc w:val="center"/>
        <w:tblInd w:w="-10"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
      <w:tblGrid>
        <w:gridCol w:w="1682"/>
        <w:gridCol w:w="6388"/>
      </w:tblGrid>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Ex>
        <w:trPr>
          <w:jc w:val="center"/>
        </w:trPr>
        <w:tc>
          <w:tcPr>
            <w:tcW w:w="1682" w:type="dxa"/>
            <w:tcBorders>
              <w:top w:val="single" w:color="auto" w:sz="8" w:space="0"/>
              <w:left w:val="single" w:color="auto" w:sz="8" w:space="0"/>
              <w:bottom w:val="single" w:color="auto" w:sz="8" w:space="0"/>
              <w:right w:val="single" w:color="auto" w:sz="8" w:space="0"/>
            </w:tcBorders>
            <w:vAlign w:val="center"/>
          </w:tcPr>
          <w:p>
            <w:pPr>
              <w:autoSpaceDE w:val="0"/>
              <w:spacing w:line="240" w:lineRule="auto"/>
              <w:ind w:firstLine="360" w:firstLineChars="150"/>
              <w:rPr>
                <w:rFonts w:hint="eastAsia" w:ascii="宋体" w:hAnsi="宋体"/>
                <w:sz w:val="24"/>
              </w:rPr>
            </w:pPr>
            <w:r>
              <w:rPr>
                <w:rFonts w:hint="eastAsia" w:ascii="宋体" w:hAnsi="宋体"/>
                <w:sz w:val="24"/>
              </w:rPr>
              <w:t>一类</w:t>
            </w:r>
            <w:r>
              <w:rPr>
                <w:rFonts w:ascii="宋体" w:hAnsi="宋体"/>
                <w:sz w:val="24"/>
              </w:rPr>
              <w:t> </w:t>
            </w:r>
          </w:p>
          <w:p>
            <w:pPr>
              <w:autoSpaceDE w:val="0"/>
              <w:spacing w:line="240" w:lineRule="auto"/>
              <w:rPr>
                <w:rFonts w:ascii="宋体" w:hAnsi="宋体"/>
                <w:sz w:val="24"/>
              </w:rPr>
            </w:pPr>
            <w:r>
              <w:rPr>
                <w:rFonts w:hint="eastAsia" w:ascii="宋体" w:hAnsi="宋体"/>
                <w:sz w:val="24"/>
              </w:rPr>
              <w:t>（</w:t>
            </w:r>
            <w:r>
              <w:rPr>
                <w:rFonts w:ascii="宋体" w:hAnsi="宋体"/>
                <w:sz w:val="24"/>
              </w:rPr>
              <w:t>40</w:t>
            </w:r>
            <w:r>
              <w:rPr>
                <w:rFonts w:hint="eastAsia" w:ascii="宋体" w:hAnsi="宋体"/>
                <w:sz w:val="24"/>
              </w:rPr>
              <w:t>—</w:t>
            </w:r>
            <w:r>
              <w:rPr>
                <w:rFonts w:ascii="宋体" w:hAnsi="宋体"/>
                <w:sz w:val="24"/>
              </w:rPr>
              <w:t xml:space="preserve">36) </w:t>
            </w:r>
          </w:p>
        </w:tc>
        <w:tc>
          <w:tcPr>
            <w:tcW w:w="6388" w:type="dxa"/>
            <w:tcBorders>
              <w:top w:val="single" w:color="auto" w:sz="8" w:space="0"/>
              <w:left w:val="nil"/>
              <w:bottom w:val="single" w:color="auto" w:sz="8" w:space="0"/>
              <w:right w:val="single" w:color="auto" w:sz="8" w:space="0"/>
            </w:tcBorders>
            <w:vAlign w:val="top"/>
          </w:tcPr>
          <w:p>
            <w:pPr>
              <w:autoSpaceDE w:val="0"/>
              <w:spacing w:line="240" w:lineRule="auto"/>
              <w:ind w:firstLine="480" w:firstLineChars="200"/>
              <w:rPr>
                <w:rFonts w:ascii="宋体" w:hAnsi="宋体"/>
                <w:sz w:val="24"/>
              </w:rPr>
            </w:pPr>
            <w:r>
              <w:rPr>
                <w:rFonts w:hint="eastAsia" w:ascii="宋体" w:hAnsi="宋体"/>
                <w:sz w:val="24"/>
              </w:rPr>
              <w:t>切合题意，中心突出，内容充实，感情真挚，结构完整，条理清晰，语言流畅，文面整洁。记叙详略得当，过程描述具体。</w:t>
            </w:r>
            <w:r>
              <w:rPr>
                <w:rFonts w:ascii="宋体" w:hAnsi="宋体"/>
                <w:sz w:val="24"/>
              </w:rPr>
              <w:t> </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Ex>
        <w:trPr>
          <w:jc w:val="center"/>
        </w:trPr>
        <w:tc>
          <w:tcPr>
            <w:tcW w:w="1682" w:type="dxa"/>
            <w:tcBorders>
              <w:top w:val="single" w:color="auto" w:sz="8" w:space="0"/>
              <w:left w:val="single" w:color="auto" w:sz="8" w:space="0"/>
              <w:bottom w:val="single" w:color="auto" w:sz="8" w:space="0"/>
              <w:right w:val="single" w:color="auto" w:sz="8" w:space="0"/>
            </w:tcBorders>
            <w:vAlign w:val="center"/>
          </w:tcPr>
          <w:p>
            <w:pPr>
              <w:autoSpaceDE w:val="0"/>
              <w:spacing w:line="240" w:lineRule="auto"/>
              <w:ind w:firstLine="480" w:firstLineChars="200"/>
              <w:rPr>
                <w:rFonts w:ascii="宋体" w:hAnsi="宋体"/>
                <w:sz w:val="24"/>
              </w:rPr>
            </w:pPr>
            <w:r>
              <w:rPr>
                <w:rFonts w:hint="eastAsia" w:ascii="宋体" w:hAnsi="宋体"/>
                <w:sz w:val="24"/>
              </w:rPr>
              <w:t>二类</w:t>
            </w:r>
            <w:r>
              <w:rPr>
                <w:rFonts w:ascii="宋体" w:hAnsi="宋体"/>
                <w:sz w:val="24"/>
              </w:rPr>
              <w:t> </w:t>
            </w:r>
          </w:p>
          <w:p>
            <w:pPr>
              <w:autoSpaceDE w:val="0"/>
              <w:spacing w:line="240" w:lineRule="auto"/>
              <w:rPr>
                <w:rFonts w:ascii="宋体" w:hAnsi="宋体"/>
                <w:sz w:val="24"/>
              </w:rPr>
            </w:pPr>
            <w:r>
              <w:rPr>
                <w:rFonts w:hint="eastAsia" w:ascii="宋体" w:hAnsi="宋体"/>
                <w:sz w:val="24"/>
              </w:rPr>
              <w:t>（</w:t>
            </w:r>
            <w:r>
              <w:rPr>
                <w:rFonts w:ascii="宋体" w:hAnsi="宋体"/>
                <w:sz w:val="24"/>
              </w:rPr>
              <w:t>35</w:t>
            </w:r>
            <w:r>
              <w:rPr>
                <w:rFonts w:hint="eastAsia" w:ascii="宋体" w:hAnsi="宋体"/>
                <w:sz w:val="24"/>
              </w:rPr>
              <w:t>—</w:t>
            </w:r>
            <w:r>
              <w:rPr>
                <w:rFonts w:ascii="宋体" w:hAnsi="宋体"/>
                <w:sz w:val="24"/>
              </w:rPr>
              <w:t>30</w:t>
            </w:r>
            <w:r>
              <w:rPr>
                <w:rFonts w:hint="eastAsia" w:ascii="宋体" w:hAnsi="宋体"/>
                <w:sz w:val="24"/>
              </w:rPr>
              <w:t>）</w:t>
            </w:r>
            <w:r>
              <w:rPr>
                <w:rFonts w:ascii="宋体" w:hAnsi="宋体"/>
                <w:sz w:val="24"/>
              </w:rPr>
              <w:t> </w:t>
            </w:r>
          </w:p>
        </w:tc>
        <w:tc>
          <w:tcPr>
            <w:tcW w:w="6388" w:type="dxa"/>
            <w:tcBorders>
              <w:top w:val="single" w:color="auto" w:sz="8" w:space="0"/>
              <w:left w:val="nil"/>
              <w:bottom w:val="single" w:color="auto" w:sz="8" w:space="0"/>
              <w:right w:val="single" w:color="auto" w:sz="8" w:space="0"/>
            </w:tcBorders>
            <w:vAlign w:val="top"/>
          </w:tcPr>
          <w:p>
            <w:pPr>
              <w:autoSpaceDE w:val="0"/>
              <w:spacing w:line="240" w:lineRule="auto"/>
              <w:ind w:firstLine="480" w:firstLineChars="200"/>
              <w:rPr>
                <w:rFonts w:ascii="宋体" w:hAnsi="宋体"/>
                <w:sz w:val="24"/>
              </w:rPr>
            </w:pPr>
            <w:r>
              <w:rPr>
                <w:rFonts w:hint="eastAsia" w:ascii="宋体" w:hAnsi="宋体"/>
                <w:sz w:val="24"/>
              </w:rPr>
              <w:t>符合题意，中心明确，内容较充实，感情真切，结构完整，条理清楚，语言通顺，书写工整。记叙有详有略，过程描述完整。</w:t>
            </w:r>
            <w:r>
              <w:rPr>
                <w:rFonts w:ascii="宋体" w:hAnsi="宋体"/>
                <w:sz w:val="24"/>
              </w:rPr>
              <w:t> </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Ex>
        <w:trPr>
          <w:jc w:val="center"/>
        </w:trPr>
        <w:tc>
          <w:tcPr>
            <w:tcW w:w="1682" w:type="dxa"/>
            <w:tcBorders>
              <w:top w:val="single" w:color="auto" w:sz="8" w:space="0"/>
              <w:left w:val="single" w:color="auto" w:sz="8" w:space="0"/>
              <w:bottom w:val="single" w:color="auto" w:sz="8" w:space="0"/>
              <w:right w:val="single" w:color="auto" w:sz="8" w:space="0"/>
            </w:tcBorders>
            <w:vAlign w:val="center"/>
          </w:tcPr>
          <w:p>
            <w:pPr>
              <w:autoSpaceDE w:val="0"/>
              <w:spacing w:line="240" w:lineRule="auto"/>
              <w:ind w:firstLine="480" w:firstLineChars="200"/>
              <w:rPr>
                <w:rFonts w:ascii="宋体" w:hAnsi="宋体"/>
                <w:sz w:val="24"/>
              </w:rPr>
            </w:pPr>
            <w:r>
              <w:rPr>
                <w:rFonts w:hint="eastAsia" w:ascii="宋体" w:hAnsi="宋体"/>
                <w:sz w:val="24"/>
              </w:rPr>
              <w:t>三类</w:t>
            </w:r>
            <w:r>
              <w:rPr>
                <w:rFonts w:ascii="宋体" w:hAnsi="宋体"/>
                <w:sz w:val="24"/>
              </w:rPr>
              <w:t> </w:t>
            </w:r>
          </w:p>
          <w:p>
            <w:pPr>
              <w:autoSpaceDE w:val="0"/>
              <w:spacing w:line="240" w:lineRule="auto"/>
              <w:ind w:firstLine="120" w:firstLineChars="50"/>
              <w:rPr>
                <w:rFonts w:ascii="宋体" w:hAnsi="宋体"/>
                <w:sz w:val="24"/>
              </w:rPr>
            </w:pPr>
            <w:r>
              <w:rPr>
                <w:rFonts w:hint="eastAsia" w:ascii="宋体" w:hAnsi="宋体"/>
                <w:sz w:val="24"/>
              </w:rPr>
              <w:t>（</w:t>
            </w:r>
            <w:r>
              <w:rPr>
                <w:rFonts w:ascii="宋体" w:hAnsi="宋体"/>
                <w:sz w:val="24"/>
              </w:rPr>
              <w:t>29</w:t>
            </w:r>
            <w:r>
              <w:rPr>
                <w:rFonts w:hint="eastAsia" w:ascii="宋体" w:hAnsi="宋体"/>
                <w:sz w:val="24"/>
              </w:rPr>
              <w:t>—</w:t>
            </w:r>
            <w:r>
              <w:rPr>
                <w:rFonts w:ascii="宋体" w:hAnsi="宋体"/>
                <w:sz w:val="24"/>
              </w:rPr>
              <w:t>20</w:t>
            </w:r>
            <w:r>
              <w:rPr>
                <w:rFonts w:hint="eastAsia" w:ascii="宋体" w:hAnsi="宋体"/>
                <w:sz w:val="24"/>
              </w:rPr>
              <w:t>）</w:t>
            </w:r>
            <w:r>
              <w:rPr>
                <w:rFonts w:ascii="宋体" w:hAnsi="宋体"/>
                <w:sz w:val="24"/>
              </w:rPr>
              <w:t> </w:t>
            </w:r>
          </w:p>
        </w:tc>
        <w:tc>
          <w:tcPr>
            <w:tcW w:w="6388" w:type="dxa"/>
            <w:tcBorders>
              <w:top w:val="single" w:color="auto" w:sz="8" w:space="0"/>
              <w:left w:val="nil"/>
              <w:bottom w:val="single" w:color="auto" w:sz="8" w:space="0"/>
              <w:right w:val="single" w:color="auto" w:sz="8" w:space="0"/>
            </w:tcBorders>
            <w:vAlign w:val="top"/>
          </w:tcPr>
          <w:p>
            <w:pPr>
              <w:autoSpaceDE w:val="0"/>
              <w:spacing w:line="240" w:lineRule="auto"/>
              <w:ind w:firstLine="480" w:firstLineChars="200"/>
              <w:rPr>
                <w:rFonts w:ascii="宋体" w:hAnsi="宋体"/>
                <w:sz w:val="24"/>
              </w:rPr>
            </w:pPr>
            <w:r>
              <w:rPr>
                <w:rFonts w:hint="eastAsia" w:ascii="宋体" w:hAnsi="宋体"/>
                <w:sz w:val="24"/>
              </w:rPr>
              <w:t>基本符合题意，有文章中心，内容较单薄，感情合乎情理，结构基本完整，条理基本清楚，语言基本通顺，书写清楚。记叙详略基本合理，过程描述不够具体。</w:t>
            </w:r>
            <w:r>
              <w:rPr>
                <w:rFonts w:ascii="宋体" w:hAnsi="宋体"/>
                <w:sz w:val="24"/>
              </w:rPr>
              <w:t> </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Ex>
        <w:trPr>
          <w:jc w:val="center"/>
        </w:trPr>
        <w:tc>
          <w:tcPr>
            <w:tcW w:w="1682" w:type="dxa"/>
            <w:tcBorders>
              <w:top w:val="single" w:color="auto" w:sz="8" w:space="0"/>
              <w:left w:val="single" w:color="auto" w:sz="8" w:space="0"/>
              <w:bottom w:val="single" w:color="auto" w:sz="8" w:space="0"/>
              <w:right w:val="single" w:color="auto" w:sz="8" w:space="0"/>
            </w:tcBorders>
            <w:vAlign w:val="center"/>
          </w:tcPr>
          <w:p>
            <w:pPr>
              <w:autoSpaceDE w:val="0"/>
              <w:spacing w:line="240" w:lineRule="auto"/>
              <w:ind w:firstLine="480" w:firstLineChars="200"/>
              <w:rPr>
                <w:rFonts w:ascii="宋体" w:hAnsi="宋体"/>
                <w:sz w:val="24"/>
              </w:rPr>
            </w:pPr>
            <w:r>
              <w:rPr>
                <w:rFonts w:hint="eastAsia" w:ascii="宋体" w:hAnsi="宋体"/>
                <w:sz w:val="24"/>
              </w:rPr>
              <w:t>四类</w:t>
            </w:r>
            <w:r>
              <w:rPr>
                <w:rFonts w:ascii="宋体" w:hAnsi="宋体"/>
                <w:sz w:val="24"/>
              </w:rPr>
              <w:t> </w:t>
            </w:r>
          </w:p>
          <w:p>
            <w:pPr>
              <w:autoSpaceDE w:val="0"/>
              <w:spacing w:line="240" w:lineRule="auto"/>
              <w:ind w:firstLine="120" w:firstLineChars="50"/>
              <w:rPr>
                <w:rFonts w:ascii="宋体" w:hAnsi="宋体"/>
                <w:sz w:val="24"/>
              </w:rPr>
            </w:pPr>
            <w:r>
              <w:rPr>
                <w:rFonts w:hint="eastAsia" w:ascii="宋体" w:hAnsi="宋体"/>
                <w:sz w:val="24"/>
              </w:rPr>
              <w:t>（</w:t>
            </w:r>
            <w:r>
              <w:rPr>
                <w:rFonts w:ascii="宋体" w:hAnsi="宋体"/>
                <w:sz w:val="24"/>
              </w:rPr>
              <w:t>19</w:t>
            </w:r>
            <w:r>
              <w:rPr>
                <w:rFonts w:hint="eastAsia" w:ascii="宋体" w:hAnsi="宋体"/>
                <w:sz w:val="24"/>
              </w:rPr>
              <w:t>—</w:t>
            </w:r>
            <w:r>
              <w:rPr>
                <w:rFonts w:ascii="宋体" w:hAnsi="宋体"/>
                <w:sz w:val="24"/>
              </w:rPr>
              <w:t>0</w:t>
            </w:r>
            <w:r>
              <w:rPr>
                <w:rFonts w:hint="eastAsia" w:ascii="宋体" w:hAnsi="宋体"/>
                <w:sz w:val="24"/>
              </w:rPr>
              <w:t>）</w:t>
            </w:r>
            <w:r>
              <w:rPr>
                <w:rFonts w:ascii="宋体" w:hAnsi="宋体"/>
                <w:sz w:val="24"/>
              </w:rPr>
              <w:t> </w:t>
            </w:r>
          </w:p>
        </w:tc>
        <w:tc>
          <w:tcPr>
            <w:tcW w:w="6388" w:type="dxa"/>
            <w:tcBorders>
              <w:top w:val="single" w:color="auto" w:sz="8" w:space="0"/>
              <w:left w:val="nil"/>
              <w:bottom w:val="single" w:color="auto" w:sz="8" w:space="0"/>
              <w:right w:val="single" w:color="auto" w:sz="8" w:space="0"/>
            </w:tcBorders>
            <w:vAlign w:val="top"/>
          </w:tcPr>
          <w:p>
            <w:pPr>
              <w:autoSpaceDE w:val="0"/>
              <w:spacing w:line="240" w:lineRule="auto"/>
              <w:ind w:firstLine="480" w:firstLineChars="200"/>
              <w:rPr>
                <w:rFonts w:ascii="宋体" w:hAnsi="宋体"/>
                <w:sz w:val="24"/>
              </w:rPr>
            </w:pPr>
            <w:r>
              <w:rPr>
                <w:rFonts w:hint="eastAsia" w:ascii="宋体" w:hAnsi="宋体"/>
                <w:sz w:val="24"/>
              </w:rPr>
              <w:t>偏离题意或文不对题，中心不够明确，内容贫乏，感情不合常理，结构不够完整，条理不够清楚，语病较多，字迹难辨。记叙详略不当，过程描述不具体。</w:t>
            </w:r>
            <w:r>
              <w:rPr>
                <w:rFonts w:ascii="宋体" w:hAnsi="宋体"/>
                <w:sz w:val="24"/>
              </w:rPr>
              <w:t> </w:t>
            </w:r>
          </w:p>
        </w:tc>
      </w:tr>
    </w:tbl>
    <w:p>
      <w:pPr>
        <w:autoSpaceDE w:val="0"/>
        <w:spacing w:line="240" w:lineRule="auto"/>
        <w:ind w:firstLine="480" w:firstLineChars="200"/>
        <w:rPr>
          <w:rFonts w:ascii="宋体" w:hAnsi="宋体"/>
          <w:sz w:val="24"/>
        </w:rPr>
      </w:pPr>
      <w:r>
        <w:rPr>
          <w:rFonts w:hint="eastAsia" w:ascii="宋体" w:hAnsi="宋体"/>
          <w:sz w:val="24"/>
        </w:rPr>
        <w:t>附加标准①错别字3个扣1分，重现不计，最多扣3分。②字数不足600个的可相应降级评分。③不写题目，扣2分。</w:t>
      </w:r>
      <w:r>
        <w:rPr>
          <w:rFonts w:ascii="宋体" w:hAnsi="宋体"/>
          <w:sz w:val="24"/>
        </w:rPr>
        <w:t xml:space="preserve"> </w:t>
      </w:r>
    </w:p>
    <w:p>
      <w:pPr>
        <w:autoSpaceDE w:val="0"/>
        <w:spacing w:line="240" w:lineRule="auto"/>
        <w:ind w:firstLine="480" w:firstLineChars="200"/>
        <w:rPr>
          <w:rFonts w:ascii="宋体" w:hAnsi="宋体"/>
          <w:sz w:val="24"/>
        </w:rPr>
      </w:pPr>
      <w:r>
        <w:rPr>
          <w:rFonts w:hint="eastAsia" w:ascii="宋体" w:hAnsi="宋体"/>
          <w:sz w:val="24"/>
        </w:rPr>
        <w:t>（二）特色等级评分标准（</w:t>
      </w:r>
      <w:r>
        <w:rPr>
          <w:rFonts w:ascii="宋体" w:hAnsi="宋体"/>
          <w:sz w:val="24"/>
        </w:rPr>
        <w:t>10</w:t>
      </w:r>
      <w:r>
        <w:rPr>
          <w:rFonts w:hint="eastAsia" w:ascii="宋体" w:hAnsi="宋体"/>
          <w:sz w:val="24"/>
        </w:rPr>
        <w:t>分）</w:t>
      </w:r>
      <w:r>
        <w:rPr>
          <w:rFonts w:ascii="宋体" w:hAnsi="宋体"/>
          <w:sz w:val="24"/>
        </w:rPr>
        <w:t xml:space="preserve"> </w:t>
      </w:r>
    </w:p>
    <w:p>
      <w:pPr>
        <w:autoSpaceDE w:val="0"/>
        <w:spacing w:line="240" w:lineRule="auto"/>
        <w:ind w:firstLine="480" w:firstLineChars="200"/>
        <w:rPr>
          <w:rFonts w:ascii="宋体" w:hAnsi="宋体"/>
          <w:sz w:val="24"/>
        </w:rPr>
      </w:pPr>
      <w:r>
        <w:rPr>
          <w:rFonts w:hint="eastAsia" w:ascii="宋体" w:hAnsi="宋体"/>
          <w:sz w:val="24"/>
        </w:rPr>
        <w:t>特色等级评分主要从四条来衡量：①记叙生动感人；②选材切近生活；③有文采有细节；④有新意有感悟。分三等来评分：</w:t>
      </w:r>
      <w:r>
        <w:rPr>
          <w:rFonts w:ascii="宋体" w:hAnsi="宋体"/>
          <w:sz w:val="24"/>
        </w:rPr>
        <w:t xml:space="preserve"> </w:t>
      </w:r>
    </w:p>
    <w:tbl>
      <w:tblPr>
        <w:tblStyle w:val="4"/>
        <w:tblW w:w="8010" w:type="dxa"/>
        <w:jc w:val="center"/>
        <w:tblInd w:w="-10"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
      <w:tblGrid>
        <w:gridCol w:w="1832"/>
        <w:gridCol w:w="6178"/>
      </w:tblGrid>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Ex>
        <w:trPr>
          <w:jc w:val="center"/>
        </w:trPr>
        <w:tc>
          <w:tcPr>
            <w:tcW w:w="1832" w:type="dxa"/>
            <w:tcBorders>
              <w:top w:val="single" w:color="auto" w:sz="8" w:space="0"/>
              <w:left w:val="single" w:color="auto" w:sz="8" w:space="0"/>
              <w:bottom w:val="single" w:color="auto" w:sz="8" w:space="0"/>
              <w:right w:val="single" w:color="auto" w:sz="8" w:space="0"/>
            </w:tcBorders>
            <w:vAlign w:val="top"/>
          </w:tcPr>
          <w:p>
            <w:pPr>
              <w:autoSpaceDE w:val="0"/>
              <w:spacing w:line="240" w:lineRule="auto"/>
              <w:rPr>
                <w:rFonts w:ascii="宋体" w:hAnsi="宋体"/>
                <w:sz w:val="24"/>
              </w:rPr>
            </w:pPr>
            <w:r>
              <w:rPr>
                <w:rFonts w:hint="eastAsia" w:ascii="宋体" w:hAnsi="宋体"/>
                <w:sz w:val="24"/>
              </w:rPr>
              <w:t>上等（</w:t>
            </w:r>
            <w:r>
              <w:rPr>
                <w:rFonts w:ascii="宋体" w:hAnsi="宋体"/>
                <w:sz w:val="24"/>
              </w:rPr>
              <w:t>10</w:t>
            </w:r>
            <w:r>
              <w:rPr>
                <w:rFonts w:hint="eastAsia" w:ascii="宋体" w:hAnsi="宋体"/>
                <w:sz w:val="24"/>
              </w:rPr>
              <w:t>—</w:t>
            </w:r>
            <w:r>
              <w:rPr>
                <w:rFonts w:ascii="宋体" w:hAnsi="宋体"/>
                <w:sz w:val="24"/>
              </w:rPr>
              <w:t>9</w:t>
            </w:r>
            <w:r>
              <w:rPr>
                <w:rFonts w:hint="eastAsia" w:ascii="宋体" w:hAnsi="宋体"/>
                <w:sz w:val="24"/>
              </w:rPr>
              <w:t>）</w:t>
            </w:r>
            <w:r>
              <w:rPr>
                <w:rFonts w:ascii="宋体" w:hAnsi="宋体"/>
                <w:sz w:val="24"/>
              </w:rPr>
              <w:t> </w:t>
            </w:r>
          </w:p>
        </w:tc>
        <w:tc>
          <w:tcPr>
            <w:tcW w:w="6178" w:type="dxa"/>
            <w:tcBorders>
              <w:top w:val="single" w:color="auto" w:sz="8" w:space="0"/>
              <w:left w:val="nil"/>
              <w:bottom w:val="single" w:color="auto" w:sz="8" w:space="0"/>
              <w:right w:val="single" w:color="auto" w:sz="8" w:space="0"/>
            </w:tcBorders>
            <w:vAlign w:val="top"/>
          </w:tcPr>
          <w:p>
            <w:pPr>
              <w:autoSpaceDE w:val="0"/>
              <w:spacing w:line="240" w:lineRule="auto"/>
              <w:rPr>
                <w:rFonts w:ascii="宋体" w:hAnsi="宋体"/>
                <w:sz w:val="24"/>
              </w:rPr>
            </w:pPr>
            <w:r>
              <w:rPr>
                <w:rFonts w:hint="eastAsia" w:ascii="宋体" w:hAnsi="宋体"/>
                <w:sz w:val="24"/>
              </w:rPr>
              <w:t>具备三条或四条，或者其中一两条特别突出者。</w:t>
            </w:r>
            <w:r>
              <w:rPr>
                <w:rFonts w:ascii="宋体" w:hAnsi="宋体"/>
                <w:sz w:val="24"/>
              </w:rPr>
              <w:t> </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Ex>
        <w:trPr>
          <w:jc w:val="center"/>
        </w:trPr>
        <w:tc>
          <w:tcPr>
            <w:tcW w:w="1832" w:type="dxa"/>
            <w:tcBorders>
              <w:top w:val="single" w:color="auto" w:sz="8" w:space="0"/>
              <w:left w:val="single" w:color="auto" w:sz="8" w:space="0"/>
              <w:bottom w:val="single" w:color="auto" w:sz="8" w:space="0"/>
              <w:right w:val="single" w:color="auto" w:sz="8" w:space="0"/>
            </w:tcBorders>
            <w:vAlign w:val="top"/>
          </w:tcPr>
          <w:p>
            <w:pPr>
              <w:autoSpaceDE w:val="0"/>
              <w:spacing w:line="240" w:lineRule="auto"/>
              <w:rPr>
                <w:rFonts w:ascii="宋体" w:hAnsi="宋体"/>
                <w:sz w:val="24"/>
              </w:rPr>
            </w:pPr>
            <w:r>
              <w:rPr>
                <w:rFonts w:hint="eastAsia" w:ascii="宋体" w:hAnsi="宋体"/>
                <w:sz w:val="24"/>
              </w:rPr>
              <w:t>中等（</w:t>
            </w:r>
            <w:r>
              <w:rPr>
                <w:rFonts w:ascii="宋体" w:hAnsi="宋体"/>
                <w:sz w:val="24"/>
              </w:rPr>
              <w:t>8</w:t>
            </w:r>
            <w:r>
              <w:rPr>
                <w:rFonts w:hint="eastAsia" w:ascii="宋体" w:hAnsi="宋体"/>
                <w:sz w:val="24"/>
              </w:rPr>
              <w:t>—</w:t>
            </w:r>
            <w:r>
              <w:rPr>
                <w:rFonts w:ascii="宋体" w:hAnsi="宋体"/>
                <w:sz w:val="24"/>
              </w:rPr>
              <w:t>5</w:t>
            </w:r>
            <w:r>
              <w:rPr>
                <w:rFonts w:hint="eastAsia" w:ascii="宋体" w:hAnsi="宋体"/>
                <w:sz w:val="24"/>
              </w:rPr>
              <w:t>）</w:t>
            </w:r>
            <w:r>
              <w:rPr>
                <w:rFonts w:ascii="宋体" w:hAnsi="宋体"/>
                <w:sz w:val="24"/>
              </w:rPr>
              <w:t> </w:t>
            </w:r>
          </w:p>
        </w:tc>
        <w:tc>
          <w:tcPr>
            <w:tcW w:w="6178" w:type="dxa"/>
            <w:tcBorders>
              <w:top w:val="single" w:color="auto" w:sz="8" w:space="0"/>
              <w:left w:val="nil"/>
              <w:bottom w:val="single" w:color="auto" w:sz="8" w:space="0"/>
              <w:right w:val="single" w:color="auto" w:sz="8" w:space="0"/>
            </w:tcBorders>
            <w:vAlign w:val="top"/>
          </w:tcPr>
          <w:p>
            <w:pPr>
              <w:autoSpaceDE w:val="0"/>
              <w:spacing w:line="240" w:lineRule="auto"/>
              <w:rPr>
                <w:rFonts w:ascii="宋体" w:hAnsi="宋体"/>
                <w:sz w:val="24"/>
              </w:rPr>
            </w:pPr>
            <w:r>
              <w:rPr>
                <w:rFonts w:hint="eastAsia" w:ascii="宋体" w:hAnsi="宋体"/>
                <w:sz w:val="24"/>
              </w:rPr>
              <w:t>三条做得中等者，或者其中一两条做得较好者。</w:t>
            </w:r>
            <w:r>
              <w:rPr>
                <w:rFonts w:ascii="宋体" w:hAnsi="宋体"/>
                <w:sz w:val="24"/>
              </w:rPr>
              <w:t> </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Ex>
        <w:trPr>
          <w:jc w:val="center"/>
        </w:trPr>
        <w:tc>
          <w:tcPr>
            <w:tcW w:w="1832" w:type="dxa"/>
            <w:tcBorders>
              <w:top w:val="single" w:color="auto" w:sz="8" w:space="0"/>
              <w:left w:val="single" w:color="auto" w:sz="8" w:space="0"/>
              <w:bottom w:val="single" w:color="auto" w:sz="8" w:space="0"/>
              <w:right w:val="single" w:color="auto" w:sz="8" w:space="0"/>
            </w:tcBorders>
            <w:vAlign w:val="top"/>
          </w:tcPr>
          <w:p>
            <w:pPr>
              <w:autoSpaceDE w:val="0"/>
              <w:spacing w:line="240" w:lineRule="auto"/>
              <w:rPr>
                <w:rFonts w:ascii="宋体" w:hAnsi="宋体"/>
                <w:sz w:val="24"/>
              </w:rPr>
            </w:pPr>
            <w:r>
              <w:rPr>
                <w:rFonts w:hint="eastAsia" w:ascii="宋体" w:hAnsi="宋体"/>
                <w:sz w:val="24"/>
              </w:rPr>
              <w:t>下等（</w:t>
            </w:r>
            <w:r>
              <w:rPr>
                <w:rFonts w:ascii="宋体" w:hAnsi="宋体"/>
                <w:sz w:val="24"/>
              </w:rPr>
              <w:t>4</w:t>
            </w:r>
            <w:r>
              <w:rPr>
                <w:rFonts w:hint="eastAsia" w:ascii="宋体" w:hAnsi="宋体"/>
                <w:sz w:val="24"/>
              </w:rPr>
              <w:t>—</w:t>
            </w:r>
            <w:r>
              <w:rPr>
                <w:rFonts w:ascii="宋体" w:hAnsi="宋体"/>
                <w:sz w:val="24"/>
              </w:rPr>
              <w:t>0</w:t>
            </w:r>
            <w:r>
              <w:rPr>
                <w:rFonts w:hint="eastAsia" w:ascii="宋体" w:hAnsi="宋体"/>
                <w:sz w:val="24"/>
              </w:rPr>
              <w:t>）</w:t>
            </w:r>
            <w:r>
              <w:rPr>
                <w:rFonts w:ascii="宋体" w:hAnsi="宋体"/>
                <w:sz w:val="24"/>
              </w:rPr>
              <w:t> </w:t>
            </w:r>
          </w:p>
        </w:tc>
        <w:tc>
          <w:tcPr>
            <w:tcW w:w="6178" w:type="dxa"/>
            <w:tcBorders>
              <w:top w:val="single" w:color="auto" w:sz="8" w:space="0"/>
              <w:left w:val="nil"/>
              <w:bottom w:val="single" w:color="auto" w:sz="8" w:space="0"/>
              <w:right w:val="single" w:color="auto" w:sz="8" w:space="0"/>
            </w:tcBorders>
            <w:vAlign w:val="top"/>
          </w:tcPr>
          <w:p>
            <w:pPr>
              <w:autoSpaceDE w:val="0"/>
              <w:spacing w:line="240" w:lineRule="auto"/>
              <w:rPr>
                <w:rFonts w:ascii="宋体" w:hAnsi="宋体"/>
                <w:sz w:val="24"/>
              </w:rPr>
            </w:pPr>
            <w:r>
              <w:rPr>
                <w:rFonts w:hint="eastAsia" w:ascii="宋体" w:hAnsi="宋体"/>
                <w:sz w:val="24"/>
              </w:rPr>
              <w:t>其中一两条有所体现者；三条均不明显者；看不出有什么特色者。</w:t>
            </w:r>
            <w:r>
              <w:rPr>
                <w:rFonts w:ascii="宋体" w:hAnsi="宋体"/>
                <w:sz w:val="24"/>
              </w:rPr>
              <w:t> </w:t>
            </w:r>
          </w:p>
        </w:tc>
      </w:tr>
    </w:tbl>
    <w:p>
      <w:pPr>
        <w:autoSpaceDE w:val="0"/>
        <w:spacing w:line="240" w:lineRule="auto"/>
        <w:ind w:firstLine="480" w:firstLineChars="200"/>
        <w:rPr>
          <w:rFonts w:ascii="宋体" w:hAnsi="宋体"/>
          <w:sz w:val="24"/>
        </w:rPr>
      </w:pPr>
      <w:r>
        <w:rPr>
          <w:rFonts w:hint="eastAsia" w:ascii="宋体" w:hAnsi="宋体"/>
          <w:sz w:val="24"/>
        </w:rPr>
        <w:t xml:space="preserve"> </w:t>
      </w:r>
    </w:p>
    <w:p>
      <w:pPr>
        <w:spacing w:line="240" w:lineRule="auto"/>
        <w:rPr>
          <w:rFonts w:ascii="宋体" w:hAnsi="宋体" w:cs="宋体"/>
          <w:sz w:val="24"/>
        </w:rPr>
      </w:pPr>
    </w:p>
    <w:p>
      <w:pPr>
        <w:spacing w:line="240" w:lineRule="auto"/>
        <w:rPr>
          <w:rFonts w:hint="eastAsia" w:ascii="宋体" w:hAnsi="宋体" w:cs="宋体"/>
          <w:sz w:val="24"/>
        </w:rPr>
      </w:pPr>
    </w:p>
    <w:p>
      <w:pPr>
        <w:rPr>
          <w:rFonts w:hint="eastAsia" w:ascii="宋体" w:hAnsi="宋体" w:cs="宋体"/>
          <w:sz w:val="24"/>
        </w:rPr>
      </w:pPr>
    </w:p>
    <w:p>
      <w:pPr>
        <w:rPr>
          <w:rFonts w:hint="eastAsia"/>
          <w:sz w:val="24"/>
        </w:rPr>
      </w:pPr>
    </w:p>
    <w:p>
      <w:pPr>
        <w:rPr>
          <w:sz w:val="24"/>
        </w:rPr>
      </w:pPr>
    </w:p>
    <w:p>
      <w:pPr>
        <w:rPr>
          <w:rFonts w:hint="eastAsia" w:eastAsiaTheme="minorEastAsia"/>
          <w:lang w:eastAsia="zh-CN"/>
        </w:rPr>
      </w:pPr>
    </w:p>
    <w:p>
      <w:pPr>
        <w:rPr>
          <w:rFonts w:hint="eastAsia" w:eastAsiaTheme="minorEastAsia"/>
          <w:lang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swiss"/>
    <w:pitch w:val="default"/>
    <w:sig w:usb0="800002BF" w:usb1="38CF7CFA" w:usb2="00000016" w:usb3="00000000" w:csb0="00040001" w:csb1="00000000"/>
  </w:font>
  <w:font w:name="Verdana">
    <w:panose1 w:val="020B0604030504040204"/>
    <w:charset w:val="00"/>
    <w:family w:val="decorative"/>
    <w:pitch w:val="default"/>
    <w:sig w:usb0="A10006FF" w:usb1="4000205B" w:usb2="00000010"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CBFE94B"/>
    <w:multiLevelType w:val="singleLevel"/>
    <w:tmpl w:val="5CBFE94B"/>
    <w:lvl w:ilvl="0" w:tentative="0">
      <w:start w:val="2"/>
      <w:numFmt w:val="decimal"/>
      <w:suff w:val="nothing"/>
      <w:lvlText w:val="（%1）"/>
      <w:lvlJc w:val="left"/>
      <w:pPr>
        <w:ind w:left="210" w:firstLine="0"/>
      </w:pPr>
    </w:lvl>
  </w:abstractNum>
  <w:num w:numId="1">
    <w:abstractNumId w:val="0"/>
    <w:lvlOverride w:ilvl="0">
      <w:startOverride w:val="2"/>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014F2C69"/>
    <w:rsid w:val="196E274F"/>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iPriority="99"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4">
    <w:name w:val="Normal Table"/>
    <w:semiHidden/>
    <w:uiPriority w:val="0"/>
    <w:tblPr>
      <w:tblLayout w:type="fixed"/>
      <w:tblCellMar>
        <w:top w:w="0" w:type="dxa"/>
        <w:left w:w="108" w:type="dxa"/>
        <w:bottom w:w="0" w:type="dxa"/>
        <w:right w:w="108" w:type="dxa"/>
      </w:tblCellMar>
    </w:tblPr>
  </w:style>
  <w:style w:type="paragraph" w:styleId="2">
    <w:name w:val="Normal (Web)"/>
    <w:basedOn w:val="1"/>
    <w:qFormat/>
    <w:uiPriority w:val="0"/>
    <w:pPr>
      <w:widowControl/>
      <w:spacing w:before="100" w:beforeAutospacing="1" w:after="100" w:afterAutospacing="1"/>
      <w:jc w:val="left"/>
    </w:pPr>
    <w:rPr>
      <w:rFonts w:ascii="宋体" w:hAnsi="宋体" w:cs="宋体"/>
      <w:kern w:val="0"/>
      <w:sz w:val="24"/>
    </w:rPr>
  </w:style>
</w:styles>
</file>

<file path=word/_rels/document.xml.rels><?xml version="1.0" encoding="UTF-8" standalone="yes"?>
<Relationships xmlns="http://schemas.openxmlformats.org/package/2006/relationships"><Relationship Id="rId9" Type="http://schemas.openxmlformats.org/officeDocument/2006/relationships/image" Target="media/image6.jpeg"/><Relationship Id="rId8" Type="http://schemas.openxmlformats.org/officeDocument/2006/relationships/image" Target="media/image5.jpeg"/><Relationship Id="rId7" Type="http://schemas.openxmlformats.org/officeDocument/2006/relationships/image" Target="media/image4.jpeg"/><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image" Target="media/image7.jpe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2019-04-24T04:27:00Z</dcterms:created>
  <dc:creator>Administrator</dc:creator>
  <cp:lastModifiedBy>Administrator</cp:lastModifiedBy>
  <dcterms:modified xsi:type="dcterms:W3CDTF">2019-08-03T03:17:51Z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