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/>
        <w:shd w:val="clear" w:color="auto" w:fill="FFFFFF"/>
        <w:spacing w:line="360" w:lineRule="atLeast"/>
        <w:jc w:val="center"/>
        <w:rPr>
          <w:rFonts w:ascii="宋体" w:eastAsia="宋体" w:hAnsi="宋体" w:cs="宋体" w:hint="eastAsia"/>
          <w:color w:val="000000"/>
          <w:kern w:val="0"/>
          <w:sz w:val="27"/>
          <w:szCs w:val="27"/>
          <w:u w:val="none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942pt;margin-top:922pt;mso-position-horizontal-relative:page;mso-position-vertical-relative:top-margin-area;position:absolute;width:34pt;z-index:251658240">
            <v:imagedata r:id="rId5" o:title=""/>
          </v:shape>
        </w:pict>
      </w: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u w:val="none"/>
        </w:rPr>
        <w:t>201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u w:val="none"/>
          <w:lang w:val="en-US" w:eastAsia="zh-CN"/>
        </w:rPr>
        <w:t>8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u w:val="none"/>
        </w:rPr>
        <w:t>—201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u w:val="none"/>
          <w:lang w:val="en-US" w:eastAsia="zh-CN"/>
        </w:rPr>
        <w:t>9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u w:val="none"/>
        </w:rPr>
        <w:t>学年度第二学期</w:t>
      </w:r>
    </w:p>
    <w:p>
      <w:pPr>
        <w:widowControl/>
        <w:shd w:val="clear" w:color="auto" w:fill="FFFFFF"/>
        <w:spacing w:line="360" w:lineRule="atLeast"/>
        <w:jc w:val="center"/>
        <w:rPr>
          <w:rFonts w:ascii="宋体" w:eastAsia="宋体" w:hAnsi="宋体" w:cs="宋体" w:hint="eastAsia"/>
          <w:color w:val="000000"/>
          <w:kern w:val="0"/>
          <w:sz w:val="27"/>
          <w:szCs w:val="27"/>
          <w:u w:val="none"/>
          <w:lang w:val="en-US" w:eastAsia="zh-CN"/>
        </w:rPr>
      </w:pPr>
      <w:r>
        <w:rPr>
          <w:rFonts w:ascii="宋体" w:hAnsi="宋体" w:cs="宋体" w:hint="eastAsia"/>
          <w:color w:val="000000"/>
          <w:kern w:val="0"/>
          <w:sz w:val="32"/>
          <w:u w:val="none"/>
          <w:lang w:val="en-US" w:eastAsia="zh-CN"/>
        </w:rPr>
        <w:t>八</w:t>
      </w:r>
      <w:r>
        <w:rPr>
          <w:rFonts w:ascii="宋体" w:eastAsia="宋体" w:hAnsi="宋体" w:cs="宋体" w:hint="eastAsia"/>
          <w:color w:val="000000"/>
          <w:kern w:val="0"/>
          <w:sz w:val="32"/>
          <w:u w:val="none"/>
        </w:rPr>
        <w:t>年级语文</w:t>
      </w:r>
      <w:r>
        <w:rPr>
          <w:rFonts w:hint="eastAsia"/>
          <w:sz w:val="32"/>
          <w:szCs w:val="32"/>
          <w:u w:val="none"/>
        </w:rPr>
        <w:t>第</w:t>
      </w:r>
      <w:r>
        <w:rPr>
          <w:rFonts w:hint="eastAsia"/>
          <w:sz w:val="32"/>
          <w:szCs w:val="32"/>
          <w:u w:val="none"/>
          <w:lang w:val="en-US" w:eastAsia="zh-CN"/>
        </w:rPr>
        <w:t>四</w:t>
      </w:r>
      <w:r>
        <w:rPr>
          <w:rFonts w:hint="eastAsia"/>
          <w:sz w:val="32"/>
          <w:szCs w:val="32"/>
          <w:u w:val="none"/>
        </w:rPr>
        <w:t>单元</w:t>
      </w:r>
      <w:r>
        <w:rPr>
          <w:rFonts w:ascii="宋体" w:eastAsia="宋体" w:hAnsi="宋体" w:cs="宋体" w:hint="eastAsia"/>
          <w:color w:val="000000"/>
          <w:kern w:val="0"/>
          <w:sz w:val="32"/>
          <w:u w:val="none"/>
        </w:rPr>
        <w:t>测试题</w:t>
      </w:r>
      <w:r>
        <w:rPr>
          <w:rFonts w:ascii="宋体" w:eastAsia="宋体" w:hAnsi="宋体" w:cs="宋体" w:hint="eastAsia"/>
          <w:color w:val="000000"/>
          <w:kern w:val="0"/>
          <w:sz w:val="32"/>
          <w:u w:val="none"/>
          <w:lang w:val="en-US" w:eastAsia="zh-CN"/>
        </w:rPr>
        <w:t>参考答案</w:t>
      </w:r>
      <w:bookmarkStart w:id="0" w:name="_GoBack"/>
      <w:bookmarkEnd w:id="0"/>
    </w:p>
    <w:p>
      <w:pPr>
        <w:pStyle w:val="PlainText"/>
        <w:rPr>
          <w:rFonts w:eastAsia="新宋体" w:hAnsi="宋体"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</w:t>
      </w:r>
      <w:r>
        <w:rPr>
          <w:rFonts w:hint="eastAsia"/>
          <w:b/>
          <w:bCs/>
          <w:sz w:val="28"/>
          <w:szCs w:val="28"/>
        </w:rPr>
        <w:t>积累</w:t>
      </w:r>
      <w:r>
        <w:rPr>
          <w:rFonts w:hint="eastAsia"/>
          <w:b/>
          <w:bCs/>
          <w:sz w:val="28"/>
          <w:szCs w:val="28"/>
          <w:lang w:val="en-US" w:eastAsia="zh-CN"/>
        </w:rPr>
        <w:t>和</w:t>
      </w:r>
      <w:r>
        <w:rPr>
          <w:rFonts w:hint="eastAsia"/>
          <w:b/>
          <w:bCs/>
          <w:sz w:val="28"/>
          <w:szCs w:val="28"/>
        </w:rPr>
        <w:t>运用</w:t>
      </w:r>
      <w:r>
        <w:rPr>
          <w:rFonts w:hint="eastAsia"/>
          <w:b/>
          <w:bCs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  <w:lang w:val="en-US" w:eastAsia="zh-CN"/>
        </w:rPr>
        <w:t>21分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</w:p>
    <w:p>
      <w:pPr>
        <w:pStyle w:val="PlainText"/>
        <w:numPr>
          <w:numId w:val="0"/>
        </w:numPr>
        <w:rPr>
          <w:rFonts w:ascii="新宋体" w:eastAsia="新宋体" w:hAnsi="新宋体" w:cs="新宋体" w:hint="eastAsia"/>
          <w:b w:val="0"/>
          <w:bCs/>
          <w:sz w:val="28"/>
          <w:szCs w:val="28"/>
        </w:rPr>
      </w:pPr>
      <w:r>
        <w:rPr>
          <w:rFonts w:eastAsia="新宋体" w:hAnsi="宋体" w:hint="eastAsia"/>
          <w:color w:val="000000"/>
          <w:sz w:val="28"/>
          <w:szCs w:val="28"/>
          <w:lang w:val="en-US" w:eastAsia="zh-CN"/>
        </w:rPr>
        <w:t>1.</w:t>
      </w:r>
      <w:r>
        <w:rPr>
          <w:rFonts w:eastAsia="新宋体" w:hAnsi="宋体" w:hint="eastAsia"/>
          <w:color w:val="000000"/>
          <w:sz w:val="28"/>
          <w:szCs w:val="28"/>
          <w:lang w:eastAsia="zh-CN"/>
        </w:rPr>
        <w:t>（</w:t>
      </w:r>
      <w:r>
        <w:rPr>
          <w:rFonts w:eastAsia="新宋体" w:hAnsi="宋体" w:hint="eastAsia"/>
          <w:color w:val="000000"/>
          <w:sz w:val="28"/>
          <w:szCs w:val="28"/>
          <w:lang w:val="en-US" w:eastAsia="zh-CN"/>
        </w:rPr>
        <w:t>2分</w:t>
      </w:r>
      <w:r>
        <w:rPr>
          <w:rFonts w:eastAsia="新宋体" w:hAnsi="宋体" w:hint="eastAsia"/>
          <w:color w:val="000000"/>
          <w:sz w:val="28"/>
          <w:szCs w:val="28"/>
          <w:lang w:eastAsia="zh-CN"/>
        </w:rPr>
        <w:t>）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</w:rPr>
        <w:t>C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</w:rPr>
        <w:t>2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.</w:t>
      </w:r>
      <w:r>
        <w:rPr>
          <w:rFonts w:eastAsia="新宋体" w:hAnsi="宋体" w:hint="eastAsia"/>
          <w:color w:val="000000"/>
          <w:sz w:val="28"/>
          <w:szCs w:val="28"/>
          <w:lang w:eastAsia="zh-CN"/>
        </w:rPr>
        <w:t>（</w:t>
      </w:r>
      <w:r>
        <w:rPr>
          <w:rFonts w:eastAsia="新宋体" w:hAnsi="宋体" w:hint="eastAsia"/>
          <w:color w:val="000000"/>
          <w:sz w:val="28"/>
          <w:szCs w:val="28"/>
          <w:lang w:val="en-US" w:eastAsia="zh-CN"/>
        </w:rPr>
        <w:t>2分</w:t>
      </w:r>
      <w:r>
        <w:rPr>
          <w:rFonts w:eastAsia="新宋体" w:hAnsi="宋体" w:hint="eastAsia"/>
          <w:color w:val="000000"/>
          <w:sz w:val="28"/>
          <w:szCs w:val="28"/>
          <w:lang w:eastAsia="zh-CN"/>
        </w:rPr>
        <w:t>）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</w:rPr>
        <w:t>B</w:t>
      </w:r>
    </w:p>
    <w:p>
      <w:pPr>
        <w:pStyle w:val="PlainText"/>
        <w:numPr>
          <w:numId w:val="0"/>
        </w:numPr>
        <w:rPr>
          <w:rFonts w:ascii="新宋体" w:eastAsia="新宋体" w:hAnsi="新宋体" w:cs="新宋体" w:hint="eastAsia"/>
          <w:b w:val="0"/>
          <w:bCs/>
          <w:sz w:val="28"/>
          <w:szCs w:val="28"/>
        </w:rPr>
      </w:pP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3.</w:t>
      </w:r>
      <w:r>
        <w:rPr>
          <w:rFonts w:eastAsia="新宋体" w:hAnsi="宋体" w:hint="eastAsia"/>
          <w:color w:val="000000"/>
          <w:sz w:val="28"/>
          <w:szCs w:val="28"/>
          <w:lang w:eastAsia="zh-CN"/>
        </w:rPr>
        <w:t>（</w:t>
      </w:r>
      <w:r>
        <w:rPr>
          <w:rFonts w:eastAsia="新宋体" w:hAnsi="宋体" w:hint="eastAsia"/>
          <w:color w:val="000000"/>
          <w:sz w:val="28"/>
          <w:szCs w:val="28"/>
          <w:lang w:val="en-US" w:eastAsia="zh-CN"/>
        </w:rPr>
        <w:t>2分</w:t>
      </w:r>
      <w:r>
        <w:rPr>
          <w:rFonts w:eastAsia="新宋体" w:hAnsi="宋体" w:hint="eastAsia"/>
          <w:color w:val="000000"/>
          <w:sz w:val="28"/>
          <w:szCs w:val="28"/>
          <w:lang w:eastAsia="zh-CN"/>
        </w:rPr>
        <w:t>）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</w:rPr>
        <w:t>A</w:t>
      </w:r>
    </w:p>
    <w:p>
      <w:pPr>
        <w:pStyle w:val="PlainText"/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</w:rPr>
      </w:pP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4.</w:t>
      </w:r>
      <w:r>
        <w:rPr>
          <w:rFonts w:eastAsia="新宋体" w:hAnsi="宋体" w:hint="eastAsia"/>
          <w:color w:val="000000"/>
          <w:sz w:val="28"/>
          <w:szCs w:val="28"/>
          <w:lang w:eastAsia="zh-CN"/>
        </w:rPr>
        <w:t>（</w:t>
      </w:r>
      <w:r>
        <w:rPr>
          <w:rFonts w:eastAsia="新宋体" w:hAnsi="宋体" w:hint="eastAsia"/>
          <w:color w:val="000000"/>
          <w:sz w:val="28"/>
          <w:szCs w:val="28"/>
          <w:lang w:val="en-US" w:eastAsia="zh-CN"/>
        </w:rPr>
        <w:t>6分</w:t>
      </w:r>
      <w:r>
        <w:rPr>
          <w:rFonts w:eastAsia="新宋体" w:hAnsi="宋体" w:hint="eastAsia"/>
          <w:color w:val="000000"/>
          <w:sz w:val="28"/>
          <w:szCs w:val="28"/>
          <w:lang w:eastAsia="zh-CN"/>
        </w:rPr>
        <w:t>）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</w:rPr>
        <w:t>(1)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</w:rPr>
        <w:t>参差荇菜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</w:rPr>
        <w:t xml:space="preserve">  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</w:rPr>
        <w:t xml:space="preserve">寤寐求之 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  <w:lang w:val="en-US" w:eastAsia="zh-CN"/>
        </w:rPr>
        <w:t xml:space="preserve"> 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</w:rPr>
        <w:t xml:space="preserve"> 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</w:rPr>
        <w:t>(2)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</w:rPr>
        <w:t>无为在歧路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</w:rPr>
        <w:t xml:space="preserve"> </w:t>
      </w:r>
    </w:p>
    <w:p>
      <w:pPr>
        <w:pStyle w:val="PlainText"/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</w:rPr>
      </w:pPr>
      <w:r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</w:rPr>
        <w:t>(3)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</w:rPr>
        <w:t xml:space="preserve">零落成泥碾作尘  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  <w:lang w:val="en-US" w:eastAsia="zh-CN"/>
        </w:rPr>
        <w:t xml:space="preserve">       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</w:rPr>
        <w:t>(4)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</w:rPr>
        <w:t>阡陌交通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  <w:lang w:val="en-US" w:eastAsia="zh-CN"/>
        </w:rPr>
        <w:t xml:space="preserve">  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u w:val="none"/>
        </w:rPr>
        <w:t>鸡犬相闻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leftChars="0" w:rightChars="0"/>
        <w:textAlignment w:val="auto"/>
        <w:outlineLvl w:val="9"/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每空1分，如有错字、别字、加字、漏字，该空不得分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）</w:t>
      </w:r>
    </w:p>
    <w:p>
      <w:pPr>
        <w:pStyle w:val="PlainText"/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5.</w:t>
      </w:r>
      <w:r>
        <w:rPr>
          <w:rFonts w:eastAsia="新宋体" w:hAnsi="宋体" w:hint="eastAsia"/>
          <w:color w:val="000000"/>
          <w:sz w:val="28"/>
          <w:szCs w:val="28"/>
          <w:lang w:eastAsia="zh-CN"/>
        </w:rPr>
        <w:t>（</w:t>
      </w:r>
      <w:r>
        <w:rPr>
          <w:rFonts w:eastAsia="新宋体" w:hAnsi="宋体" w:hint="eastAsia"/>
          <w:color w:val="000000"/>
          <w:sz w:val="28"/>
          <w:szCs w:val="28"/>
          <w:lang w:val="en-US" w:eastAsia="zh-CN"/>
        </w:rPr>
        <w:t>5分</w:t>
      </w:r>
      <w:r>
        <w:rPr>
          <w:rFonts w:eastAsia="新宋体" w:hAnsi="宋体" w:hint="eastAsia"/>
          <w:color w:val="000000"/>
          <w:sz w:val="28"/>
          <w:szCs w:val="28"/>
          <w:lang w:eastAsia="zh-CN"/>
        </w:rPr>
        <w:t>）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（1）</w:t>
      </w:r>
      <w:r>
        <w:rPr>
          <w:rFonts w:eastAsia="新宋体" w:hAnsi="宋体" w:hint="eastAsia"/>
          <w:color w:val="000000"/>
          <w:sz w:val="28"/>
          <w:szCs w:val="28"/>
          <w:lang w:eastAsia="zh-CN"/>
        </w:rPr>
        <w:t>（</w:t>
      </w:r>
      <w:r>
        <w:rPr>
          <w:rFonts w:eastAsia="新宋体" w:hAnsi="宋体" w:hint="eastAsia"/>
          <w:color w:val="000000"/>
          <w:sz w:val="28"/>
          <w:szCs w:val="28"/>
          <w:lang w:val="en-US" w:eastAsia="zh-CN"/>
        </w:rPr>
        <w:t>2分</w:t>
      </w:r>
      <w:r>
        <w:rPr>
          <w:rFonts w:eastAsia="新宋体" w:hAnsi="宋体" w:hint="eastAsia"/>
          <w:color w:val="000000"/>
          <w:sz w:val="28"/>
          <w:szCs w:val="28"/>
          <w:lang w:eastAsia="zh-CN"/>
        </w:rPr>
        <w:t>）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保尔或保尔·柯察金   疾病缠身、丧失了战斗能力</w:t>
      </w:r>
    </w:p>
    <w:p>
      <w:pPr>
        <w:pStyle w:val="PlainText"/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（2）（3分）示例：《钢铁是怎样炼成的》</w:t>
      </w:r>
    </w:p>
    <w:p>
      <w:pPr>
        <w:pStyle w:val="PlainText"/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推荐语：《钢铁是怎样炼成的》以主人公保尔·柯察金的生活经历为线索，展现了1915-1930年前后苏俄广阔的历史画面和人民艰苦卓绝的斗争生活。作品塑造了一位敢于向命运挑战、勇敢坚强、意志坚定、有崇高的革命理想和献身精神的无产阶级英雄形象。作品刻画人物以叙事和描写为主，同时穿插内心独白、书信和日记、格言警句等，语言简洁优美，富有表现力。</w:t>
      </w:r>
    </w:p>
    <w:p>
      <w:pPr>
        <w:pStyle w:val="PlainText"/>
        <w:numPr>
          <w:ilvl w:val="0"/>
          <w:numId w:val="1"/>
        </w:numP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（4分）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（1）（2分）示例一：女排再次捧得奥运会冠军；示例二：女排里约奥运会写下传奇。</w:t>
      </w:r>
    </w:p>
    <w:p>
      <w:pPr>
        <w:pStyle w:val="PlainText"/>
        <w:numPr>
          <w:numId w:val="0"/>
        </w:numP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（2）（2分）示例：巾帼英雄苦练神技小胜攀鼎峰</w:t>
      </w:r>
    </w:p>
    <w:p>
      <w:pPr>
        <w:numPr>
          <w:ilvl w:val="0"/>
          <w:numId w:val="0"/>
        </w:numPr>
        <w:tabs>
          <w:tab w:val="left" w:pos="554"/>
        </w:tabs>
        <w:jc w:val="left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  <w:lang w:val="en-US" w:eastAsia="zh-CN"/>
        </w:rPr>
        <w:t>二、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阅读（3</w:t>
      </w:r>
      <w:r>
        <w:rPr>
          <w:rFonts w:ascii="宋体" w:hAnsi="宋体" w:cs="宋体" w:hint="eastAsia"/>
          <w:b/>
          <w:bCs/>
          <w:sz w:val="28"/>
          <w:szCs w:val="28"/>
          <w:lang w:val="en-US" w:eastAsia="zh-CN"/>
        </w:rPr>
        <w:t>9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分）</w:t>
      </w:r>
    </w:p>
    <w:p>
      <w:pPr>
        <w:jc w:val="left"/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</w:rPr>
        <w:t>（一）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（1</w:t>
      </w:r>
      <w:r>
        <w:rPr>
          <w:rFonts w:ascii="宋体" w:hAnsi="宋体" w:cs="宋体" w:hint="eastAsia"/>
          <w:sz w:val="28"/>
          <w:szCs w:val="28"/>
          <w:lang w:val="en-US" w:eastAsia="zh-CN"/>
        </w:rPr>
        <w:t>3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分）</w:t>
      </w:r>
    </w:p>
    <w:p>
      <w:pPr>
        <w:pStyle w:val="PlainText"/>
        <w:numPr>
          <w:ilvl w:val="0"/>
          <w:numId w:val="0"/>
        </w:numP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7.（4分）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两方面：谦恭的为人和完美无缺的作品。</w:t>
      </w:r>
    </w:p>
    <w:p>
      <w:pPr>
        <w:pStyle w:val="PlainText"/>
        <w:numPr>
          <w:ilvl w:val="0"/>
          <w:numId w:val="0"/>
        </w:numP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8.（3分</w:t>
      </w:r>
      <w:r>
        <w:rPr>
          <w:rFonts w:ascii="宋体" w:hAnsi="宋体" w:cs="宋体" w:hint="eastAsia"/>
          <w:b w:val="0"/>
          <w:i w:val="0"/>
          <w:caps w:val="0"/>
          <w:color w:val="2B2B2B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比喻，作者的意思是说莫伯桑的作品正派的、纯朴的、明晰的文学作品，是我们主要的精神食粮</w:t>
      </w:r>
    </w:p>
    <w:p>
      <w:pPr>
        <w:pStyle w:val="PlainText"/>
        <w:numPr>
          <w:ilvl w:val="0"/>
          <w:numId w:val="0"/>
        </w:numP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9.（3分）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莫泊桑的光荣所在是：①他的成名作《羊脂球》是一篇杰作，他的每一部作品都是“生活的窗口”、“清澈的美的源泉”，具有崇高的文学价值；②在15年中发表了将近20卷作品；③“他属于正派的文学伟人的家族”，他的作品是人们日常必吃的富有营养的“面包”。</w:t>
      </w:r>
    </w:p>
    <w:p>
      <w:pPr>
        <w:pStyle w:val="PlainText"/>
        <w:numPr>
          <w:ilvl w:val="0"/>
          <w:numId w:val="0"/>
        </w:numP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10.（3分）作者通过与“规模庞大的系列作品”进行对比，肯定莫泊桑在文学史上的杰出地位。那些“规模庞大的系列作品”，能够流传后世的不过是“寥寥几页”，而莫泊桑“一篇三百行的小说”，却成为未来世纪的小学生们的读本，它是“无懈可击的完美的典范”，其寓言或故事则“交口相传”。</w:t>
      </w:r>
    </w:p>
    <w:p>
      <w:pPr>
        <w:pStyle w:val="PlainText"/>
        <w:numPr>
          <w:ilvl w:val="0"/>
          <w:numId w:val="0"/>
        </w:numP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（二）（13分）</w:t>
      </w:r>
    </w:p>
    <w:p>
      <w:pPr>
        <w:pStyle w:val="PlainText"/>
        <w:numPr>
          <w:ilvl w:val="0"/>
          <w:numId w:val="0"/>
        </w:numP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11.（4分）介绍梁任公先生晚年情况；过去曾到清华学校作演讲的人的概况；青年学子对梁任公先生景仰的缘由；梁任公先生准备演讲稿。反映了梁任公人品、修养出色，学问出众，受青年学子景仰；其他的不少显宦人物到校演讲都未能给人深刻印象，但梁任公先生却能做到，鲜明对比反映其演讲的成功</w:t>
      </w:r>
    </w:p>
    <w:p>
      <w:pPr>
        <w:jc w:val="left"/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  <w:t>12.（2分）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孔尚任《桃花扇》———痛哭流涕而不能自已</w:t>
      </w:r>
    </w:p>
    <w:p>
      <w:pPr>
        <w:numPr>
          <w:ilvl w:val="0"/>
          <w:numId w:val="0"/>
        </w:numP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杜甫《闻官军收河南河北》———涕泗交流中张口大笑</w:t>
      </w:r>
    </w:p>
    <w:p>
      <w:pPr>
        <w:numPr>
          <w:ilvl w:val="0"/>
          <w:numId w:val="0"/>
        </w:numPr>
        <w:jc w:val="left"/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  <w:t>13.（4分）（1）（2分</w:t>
      </w:r>
      <w:r>
        <w:rPr>
          <w:rFonts w:ascii="新宋体" w:eastAsia="新宋体" w:hAnsi="新宋体" w:cs="新宋体" w:hint="eastAsia"/>
          <w:b w:val="0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神态、动作，语言描写，通过别具一格的自我介绍，形象地刻画了一位生动幽默，谦逊自负梁先生形象</w:t>
      </w:r>
    </w:p>
    <w:p>
      <w:pPr>
        <w:numPr>
          <w:ilvl w:val="0"/>
          <w:numId w:val="0"/>
        </w:numPr>
        <w:jc w:val="left"/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</w:pPr>
      <w:r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  <w:t>（2）（2分）动作、神态描写，生动形象地表现了梁任公先生讲演时的投入与动情，体现了先生的自由洒脱。</w:t>
      </w:r>
    </w:p>
    <w:p>
      <w:pPr>
        <w:numPr>
          <w:numId w:val="0"/>
        </w:numPr>
        <w:jc w:val="left"/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  <w:t>14.（3分）</w:t>
      </w:r>
      <w:r>
        <w:rPr>
          <w:rFonts w:ascii="新宋体" w:eastAsia="新宋体" w:hAnsi="新宋体" w:cs="新宋体" w:hint="eastAsia"/>
          <w:b w:val="0"/>
          <w:bCs/>
          <w:sz w:val="28"/>
          <w:szCs w:val="28"/>
          <w:lang w:val="en-US" w:eastAsia="zh-CN"/>
        </w:rPr>
        <w:t>这篇文章题为记一次演讲，好像是记事，其实是写人，通过写一次演讲的情景来表现梁任公的一些特点，并表达对梁任公先生的崇敬之情。</w:t>
      </w:r>
    </w:p>
    <w:p>
      <w:pPr>
        <w:pStyle w:val="PlainText"/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</w:pPr>
      <w:r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  <w:t>（三）（10分）</w:t>
      </w:r>
    </w:p>
    <w:p>
      <w:pPr>
        <w:pStyle w:val="PlainText"/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</w:pPr>
      <w:r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  <w:t>15.（4分）(1)零数、余数  （2）给   (3) 睡  （4）禁得住</w:t>
      </w:r>
    </w:p>
    <w:p>
      <w:pPr>
        <w:pStyle w:val="PlainText"/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</w:pPr>
      <w:r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  <w:t>16.（4分）(1) （2分）全都是就着(材料原来的)样子刻成(各种事物的)形象，各有各的神情姿态。</w:t>
      </w:r>
    </w:p>
    <w:p>
      <w:pPr>
        <w:pStyle w:val="PlainText"/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</w:pPr>
      <w:r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  <w:t>(2)（2分）山顶月亮昏暗，呈半圆形，夹杂着几点稀疏的星星。</w:t>
      </w:r>
    </w:p>
    <w:p>
      <w:pPr>
        <w:numPr>
          <w:ilvl w:val="0"/>
          <w:numId w:val="0"/>
        </w:numPr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</w:pPr>
      <w:r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  <w:t>17.（2分）【甲】文中王叔远以“桃核”雕刻出“大苏泛赤壁”，</w:t>
      </w:r>
      <w:r>
        <w:rPr>
          <w:rFonts w:ascii="新宋体" w:eastAsia="新宋体" w:hAnsi="新宋体" w:cs="新宋体" w:hint="eastAsia"/>
          <w:b w:val="0"/>
          <w:bCs/>
          <w:color w:val="000000"/>
          <w:sz w:val="28"/>
          <w:szCs w:val="28"/>
        </w:rPr>
        <w:t>人物栩栩如生，各具情态，充分体现了雕刻者高超的雕刻技艺。【乙】文具体交代桃坠的大小，与下文写雕刻的人、物、景之美之多形成鲜</w:t>
      </w:r>
      <w:r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  <w:t>明对比，突出了雕刻者精湛的技艺，显示了桃坠工艺品的精巧。</w:t>
      </w:r>
    </w:p>
    <w:p>
      <w:pPr>
        <w:numPr>
          <w:ilvl w:val="0"/>
          <w:numId w:val="0"/>
        </w:numPr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</w:pPr>
      <w:r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  <w:t>（四）（3分）</w:t>
      </w:r>
    </w:p>
    <w:p>
      <w:pPr>
        <w:numPr>
          <w:ilvl w:val="0"/>
          <w:numId w:val="0"/>
        </w:numPr>
        <w:rPr>
          <w:rFonts w:ascii="新宋体" w:eastAsia="新宋体" w:hAnsi="新宋体" w:cs="新宋体" w:hint="eastAsia"/>
          <w:b w:val="0"/>
          <w:bCs/>
          <w:color w:val="000000"/>
          <w:sz w:val="28"/>
          <w:szCs w:val="28"/>
        </w:rPr>
      </w:pPr>
      <w:r>
        <w:rPr>
          <w:rFonts w:ascii="新宋体" w:eastAsia="新宋体" w:hAnsi="新宋体" w:cs="新宋体" w:hint="eastAsia"/>
          <w:b w:val="0"/>
          <w:bCs/>
          <w:kern w:val="0"/>
          <w:sz w:val="28"/>
          <w:szCs w:val="28"/>
          <w:lang w:val="en-US" w:eastAsia="zh-CN" w:bidi="ar-SA"/>
        </w:rPr>
        <w:t>18.(2分)</w:t>
      </w:r>
      <w:r>
        <w:rPr>
          <w:rFonts w:ascii="新宋体" w:eastAsia="新宋体" w:hAnsi="新宋体" w:cs="新宋体" w:hint="eastAsia"/>
          <w:b w:val="0"/>
          <w:bCs/>
          <w:color w:val="000000"/>
          <w:sz w:val="28"/>
          <w:szCs w:val="28"/>
        </w:rPr>
        <w:t>明净的小方塘就像一面镜子一样展现在眼前，飘动的天光云影清清楚楚地在“镜子”中荡漾。</w:t>
      </w:r>
    </w:p>
    <w:p>
      <w:pPr>
        <w:numPr>
          <w:ilvl w:val="0"/>
          <w:numId w:val="0"/>
        </w:numPr>
        <w:rPr>
          <w:rFonts w:ascii="新宋体" w:eastAsia="新宋体" w:hAnsi="新宋体" w:cs="新宋体" w:hint="eastAsia"/>
          <w:b w:val="0"/>
          <w:bCs/>
          <w:color w:val="000000"/>
          <w:sz w:val="28"/>
          <w:szCs w:val="28"/>
        </w:rPr>
      </w:pPr>
      <w:r>
        <w:rPr>
          <w:rFonts w:ascii="新宋体" w:eastAsia="新宋体" w:hAnsi="新宋体" w:cs="新宋体" w:hint="eastAsia"/>
          <w:b w:val="0"/>
          <w:bCs/>
          <w:color w:val="000000"/>
          <w:sz w:val="28"/>
          <w:szCs w:val="28"/>
          <w:lang w:val="en-US" w:eastAsia="zh-CN"/>
        </w:rPr>
        <w:t>19.(1分)</w:t>
      </w:r>
      <w:r>
        <w:rPr>
          <w:rFonts w:ascii="新宋体" w:eastAsia="新宋体" w:hAnsi="新宋体" w:cs="新宋体" w:hint="eastAsia"/>
          <w:b w:val="0"/>
          <w:bCs/>
          <w:color w:val="000000"/>
          <w:sz w:val="28"/>
          <w:szCs w:val="28"/>
        </w:rPr>
        <w:t>要使自己的知识越来越丰富，就要不断地学习新的知识。（或：要保持心灵境界的澄明，就要不断接受新事物的洗礼。）（大意正确即可）</w:t>
      </w:r>
    </w:p>
    <w:p>
      <w:pPr>
        <w:numPr>
          <w:ilvl w:val="0"/>
          <w:numId w:val="0"/>
        </w:numPr>
        <w:rPr>
          <w:rFonts w:ascii="新宋体" w:eastAsia="新宋体" w:hAnsi="新宋体" w:cs="新宋体" w:hint="eastAsia"/>
          <w:b w:val="0"/>
          <w:bCs/>
          <w:color w:val="000000"/>
          <w:sz w:val="28"/>
          <w:szCs w:val="28"/>
          <w:lang w:val="en-US" w:eastAsia="zh-CN"/>
        </w:rPr>
      </w:pPr>
    </w:p>
    <w:p>
      <w:pPr>
        <w:pStyle w:val="PlainText"/>
        <w:rPr>
          <w:rFonts w:ascii="新宋体" w:eastAsia="新宋体" w:hAnsi="新宋体" w:cs="新宋体" w:hint="eastAsia"/>
          <w:b/>
          <w:bCs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i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/>
        </w:rPr>
        <w:t>三、作文（40分）</w:t>
      </w:r>
    </w:p>
    <w:p>
      <w:pPr>
        <w:numPr>
          <w:ilvl w:val="0"/>
          <w:numId w:val="0"/>
        </w:numPr>
        <w:rPr>
          <w:rFonts w:ascii="新宋体" w:eastAsia="新宋体" w:hAnsi="新宋体" w:cs="新宋体" w:hint="eastAsia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ascii="新宋体" w:eastAsia="新宋体" w:hAnsi="新宋体" w:cs="新宋体" w:hint="eastAsia"/>
          <w:b w:val="0"/>
          <w:bCs/>
          <w:color w:val="000000"/>
          <w:sz w:val="28"/>
          <w:szCs w:val="28"/>
          <w:lang w:val="en-US" w:eastAsia="zh-CN"/>
        </w:rPr>
        <w:t>20.（40分）（略）</w:t>
      </w:r>
    </w:p>
    <w:p>
      <w:pPr>
        <w:numPr>
          <w:ilvl w:val="0"/>
          <w:numId w:val="0"/>
        </w:numPr>
        <w:jc w:val="left"/>
        <w:rPr>
          <w:rFonts w:hint="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038EB43"/>
    <w:multiLevelType w:val="singleLevel"/>
    <w:tmpl w:val="6038EB43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qFormat/>
    <w:rPr>
      <w:rFonts w:ascii="宋体" w:hAnsi="Courier New"/>
      <w:kern w:val="0"/>
      <w:szCs w:val="21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 w:hint="eastAsia"/>
      <w:kern w:val="0"/>
      <w:sz w:val="24"/>
      <w:szCs w:val="24"/>
      <w:lang w:val="en-US" w:eastAsia="zh-CN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xllyq</cp:lastModifiedBy>
  <cp:revision>1</cp:revision>
  <dcterms:created xsi:type="dcterms:W3CDTF">2019-04-17T16:08:00Z</dcterms:created>
  <dcterms:modified xsi:type="dcterms:W3CDTF">2019-04-20T06:42:20Z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