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440" w:lineRule="exact"/>
        <w:ind w:left="0" w:right="0" w:firstLine="0" w:leftChars="0" w:rightChars="0" w:firstLineChars="0"/>
        <w:jc w:val="center"/>
        <w:textAlignment w:val="auto"/>
        <w:outlineLvl w:val="9"/>
        <w:rPr>
          <w:rFonts w:ascii="宋体" w:eastAsia="宋体" w:hAnsi="宋体" w:cs="宋体" w:hint="eastAsia"/>
          <w:b/>
          <w:bCs/>
          <w:sz w:val="30"/>
          <w:szCs w:val="30"/>
          <w:lang w:eastAsia="zh-CN"/>
        </w:rPr>
      </w:pPr>
      <w:r>
        <w:rPr>
          <w:rFonts w:ascii="宋体" w:eastAsia="宋体" w:hAnsi="宋体" w:cs="宋体" w:hint="eastAsia"/>
          <w:b/>
          <w:bCs/>
          <w:sz w:val="30"/>
          <w:szCs w:val="30"/>
          <w:lang w:eastAsia="zh-CN"/>
        </w:rPr>
        <w:drawing>
          <wp:anchor simplePos="0" relativeHeight="251658240" behindDoc="0" locked="0" layoutInCell="1" allowOverlap="1">
            <wp:simplePos x="0" y="0"/>
            <wp:positionH relativeFrom="page">
              <wp:posOffset>11518900</wp:posOffset>
            </wp:positionH>
            <wp:positionV relativeFrom="topMargin">
              <wp:posOffset>10693400</wp:posOffset>
            </wp:positionV>
            <wp:extent cx="381000" cy="3048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604595" name=""/>
                    <pic:cNvPicPr>
                      <a:picLocks noChangeAspect="1"/>
                    </pic:cNvPicPr>
                  </pic:nvPicPr>
                  <pic:blipFill>
                    <a:blip xmlns:r="http://schemas.openxmlformats.org/officeDocument/2006/relationships" r:embed="rId5"/>
                    <a:stretch>
                      <a:fillRect/>
                    </a:stretch>
                  </pic:blipFill>
                  <pic:spPr>
                    <a:xfrm>
                      <a:off x="0" y="0"/>
                      <a:ext cx="381000" cy="304800"/>
                    </a:xfrm>
                    <a:prstGeom prst="rect">
                      <a:avLst/>
                    </a:prstGeom>
                  </pic:spPr>
                </pic:pic>
              </a:graphicData>
            </a:graphic>
          </wp:anchor>
        </w:drawing>
      </w:r>
      <w:bookmarkStart w:id="0" w:name="_GoBack"/>
      <w:bookmarkEnd w:id="0"/>
      <w:r>
        <w:rPr>
          <w:rFonts w:ascii="宋体" w:eastAsia="宋体" w:hAnsi="宋体" w:cs="宋体" w:hint="eastAsia"/>
          <w:b/>
          <w:bCs/>
          <w:sz w:val="30"/>
          <w:szCs w:val="30"/>
          <w:lang w:eastAsia="zh-CN"/>
        </w:rPr>
        <w:t>潍坊广文中学</w:t>
      </w:r>
      <w:r>
        <w:rPr>
          <w:rFonts w:ascii="宋体" w:eastAsia="宋体" w:hAnsi="宋体" w:cs="宋体" w:hint="eastAsia"/>
          <w:b/>
          <w:bCs/>
          <w:sz w:val="30"/>
          <w:szCs w:val="30"/>
          <w:lang w:val="en-US" w:eastAsia="zh-CN"/>
        </w:rPr>
        <w:tab/>
      </w:r>
      <w:r>
        <w:rPr>
          <w:rFonts w:ascii="宋体" w:eastAsia="宋体" w:hAnsi="宋体" w:cs="宋体" w:hint="eastAsia"/>
          <w:b/>
          <w:bCs/>
          <w:sz w:val="30"/>
          <w:szCs w:val="30"/>
          <w:lang w:eastAsia="zh-CN"/>
        </w:rPr>
        <w:t>潍坊文华国际学校</w:t>
      </w:r>
    </w:p>
    <w:p>
      <w:pPr>
        <w:keepNext w:val="0"/>
        <w:keepLines w:val="0"/>
        <w:pageBreakBefore w:val="0"/>
        <w:widowControl w:val="0"/>
        <w:kinsoku/>
        <w:wordWrap/>
        <w:overflowPunct/>
        <w:topLinePunct w:val="0"/>
        <w:autoSpaceDE/>
        <w:autoSpaceDN/>
        <w:bidi w:val="0"/>
        <w:adjustRightInd/>
        <w:snapToGrid/>
        <w:spacing w:line="440" w:lineRule="exact"/>
        <w:ind w:left="0" w:right="0" w:firstLine="0" w:leftChars="0" w:rightChars="0" w:firstLineChars="0"/>
        <w:jc w:val="center"/>
        <w:textAlignment w:val="auto"/>
        <w:outlineLvl w:val="9"/>
        <w:rPr>
          <w:rFonts w:ascii="宋体" w:eastAsia="宋体" w:hAnsi="宋体" w:cs="宋体" w:hint="eastAsia"/>
          <w:b/>
          <w:bCs/>
          <w:sz w:val="30"/>
          <w:szCs w:val="30"/>
          <w:lang w:val="en-US" w:eastAsia="zh-CN"/>
        </w:rPr>
      </w:pPr>
      <w:r>
        <w:rPr>
          <w:rFonts w:ascii="宋体" w:eastAsia="宋体" w:hAnsi="宋体" w:cs="宋体" w:hint="eastAsia"/>
          <w:b/>
          <w:bCs/>
          <w:sz w:val="30"/>
          <w:szCs w:val="30"/>
          <w:lang w:val="en-US" w:eastAsia="zh-CN"/>
        </w:rPr>
        <w:t>2017-2018学年上学期单元诊断测试题初二历史</w:t>
      </w:r>
    </w:p>
    <w:p>
      <w:pPr>
        <w:keepNext w:val="0"/>
        <w:keepLines w:val="0"/>
        <w:pageBreakBefore w:val="0"/>
        <w:widowControl w:val="0"/>
        <w:kinsoku/>
        <w:wordWrap/>
        <w:overflowPunct/>
        <w:topLinePunct w:val="0"/>
        <w:autoSpaceDE/>
        <w:autoSpaceDN/>
        <w:bidi w:val="0"/>
        <w:adjustRightInd/>
        <w:snapToGrid/>
        <w:spacing w:line="440" w:lineRule="exact"/>
        <w:ind w:left="0" w:right="0" w:firstLine="0" w:leftChars="0" w:rightChars="0" w:firstLineChars="0"/>
        <w:jc w:val="center"/>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（考试时间：45分钟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满分：100分）</w:t>
      </w:r>
    </w:p>
    <w:p>
      <w:pPr>
        <w:keepNext w:val="0"/>
        <w:keepLines w:val="0"/>
        <w:pageBreakBefore w:val="0"/>
        <w:widowControl w:val="0"/>
        <w:kinsoku/>
        <w:wordWrap/>
        <w:overflowPunct/>
        <w:topLinePunct w:val="0"/>
        <w:autoSpaceDE/>
        <w:autoSpaceDN/>
        <w:bidi w:val="0"/>
        <w:adjustRightInd/>
        <w:snapToGrid/>
        <w:spacing w:line="440" w:lineRule="exact"/>
        <w:ind w:left="0" w:right="0" w:firstLine="0" w:leftChars="0" w:rightChars="0" w:firstLineChars="0"/>
        <w:jc w:val="center"/>
        <w:textAlignment w:val="auto"/>
        <w:outlineLvl w:val="9"/>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第Ⅰ卷（选择题</w:t>
      </w:r>
      <w:r>
        <w:rPr>
          <w:rFonts w:ascii="宋体" w:eastAsia="宋体" w:hAnsi="宋体" w:cs="宋体" w:hint="eastAsia"/>
          <w:b/>
          <w:bCs/>
          <w:sz w:val="21"/>
          <w:szCs w:val="21"/>
          <w:lang w:val="en-US" w:eastAsia="zh-CN"/>
        </w:rPr>
        <w:tab/>
      </w:r>
      <w:r>
        <w:rPr>
          <w:rFonts w:ascii="宋体" w:eastAsia="宋体" w:hAnsi="宋体" w:cs="宋体" w:hint="eastAsia"/>
          <w:b/>
          <w:bCs/>
          <w:sz w:val="21"/>
          <w:szCs w:val="21"/>
          <w:lang w:val="en-US" w:eastAsia="zh-CN"/>
        </w:rPr>
        <w:t>共50分）</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right="0" w:firstLine="0" w:leftChars="0" w:rightChars="0" w:firstLineChars="0"/>
        <w:jc w:val="both"/>
        <w:textAlignment w:val="auto"/>
        <w:outlineLvl w:val="9"/>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单项选择题（本大题共25小题，每小题2分，共50分。在每小题列出的的四个选项中，只有一项是最符合题目要求的。）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1.“珍爱生命，远离毒品”。中国近代史上被誉为“中国禁毒第一人”的是</w:t>
      </w:r>
    </w:p>
    <w:p>
      <w:pPr>
        <w:keepNext w:val="0"/>
        <w:keepLines w:val="0"/>
        <w:pageBreakBefore w:val="0"/>
        <w:widowControl w:val="0"/>
        <w:numPr>
          <w:ilvl w:val="0"/>
          <w:numId w:val="2"/>
        </w:numPr>
        <w:tabs>
          <w:tab w:val="clear" w:pos="312"/>
        </w:tabs>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魏源</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B.张之洞</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C.林则徐</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D.关天培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2.“列强的炮声惊醒了清王朝的美梦，中华民族的屈辱史——中国近代史开始了”。其中“列强的炮声”指的是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A.甲午中日战争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B.鸦片战争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C.第二次鸦片战争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D.八国联军侵华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3.《南京条约》规定：“英商进出口货物缴纳的税款，中国须同英国商定。”这一条款损害了中国的</w:t>
      </w:r>
    </w:p>
    <w:p>
      <w:pPr>
        <w:keepNext w:val="0"/>
        <w:keepLines w:val="0"/>
        <w:pageBreakBefore w:val="0"/>
        <w:widowControl w:val="0"/>
        <w:numPr>
          <w:ilvl w:val="0"/>
          <w:numId w:val="3"/>
        </w:numPr>
        <w:tabs>
          <w:tab w:val="clear" w:pos="312"/>
        </w:tabs>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领土主权</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B.司法主权</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C.关税自主权</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D.内河航运权</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4.美国学者杰明·艾尔曼说：（鸦片战争）对中国国内影响不是太大，只限于广东一带，当时的问题是太平天国，大概几百万中国人死去，中国的经济中心江南一带都乱了，……把清朝的元气消耗得很厉害，导致国力衰减。此材料说明艾尔曼</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A.否定鸦片战争是中国历史的转折点</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B.认为太平天国导致了清朝的灭亡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C.抹杀了英国发动鸦片战争的侵略本质</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D.颂扬太平天国是反封建的革命运动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5.规定开放广州、厦门、福州、宁波、上海五处为通商口岸的不平等条约是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A.《南京条约》</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B.《马关条约》</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C.《辛丑条约》</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D.《九国公约》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6.有人认为，道光皇帝（1821-1850年在位）应该愧对先祖，因为在他手上曾丢失了土地，这里的“土地”是指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A.钓鱼岛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B.香港岛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C.台湾岛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D.辽东半岛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7.据有关资料统计，从1840年开始清朝财政状况急转直下，此后10年间，仅例外支出即达8000万两白银。清朝财政状况出现恶化的主要原因是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A.工业品大量进口</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B.农业税收减少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C.军费开支增加、战争赔款支付</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D.茶叶、棉花等传统产品滞销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8.鸦片战争打开了中国闭关已久的大门，是中国近代史的开端。得出此结论的主要依据是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A.中国市场大门被打开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B.国家主权和领土完整遭到破坏</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C.民族矛盾成为社会主要矛盾</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D.中国社会性质发生了根本变化</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9.近代史上，通过不平等条约割占我国北方领土150多万平方千米的国家是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A.英国</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B.法国</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C.俄国</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D.美国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10.2009年2月，圆明园十二生肖铜兽首中的兔首、鼠首在巴黎拍卖。这两件中国文物被掠夺于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A.鸦片战争时期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B.第二次鸦片战争时期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C.甲午战争时期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D.八国联军侵华时期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11.下列列强的侵华罪行发生在第二次鸦片战争中的是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A.占领香港岛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B.火烧圆明园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C.拆毁大沽炮台</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D.屠杀旅顺居民</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12.1856年，英法发动侵华战争的目的是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A.对林则徐虎门销烟进行报复</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B.镇压太平天国运动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C.为了扩大侵略权益，进一步打开中国市场</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D.镇压义和团运动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13.清明节期间，广东某校组织全体党员到洪秀全纪念馆参观学习。洪秀全在历史上有浓厚的一笔是因为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A.领导虎门销烟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B.领导第二次鸦片战争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C.领导太平天国运动</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D.火烧圆明园</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14.下列关于太平天国运动的描述中，正确的是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A.太平天国运动爆发的原因是因为列强对中国发动了第二次鸦片战争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B.太平天国运动的主要领导人是关天培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C.华尔洋枪队和曾国藩率领淮军镇压太平天国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D.这次农民运动的结果是在中外反动势力的联合绞杀下失败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15.慈溪一带流传着这样的民歌：“洋人好比一只鹰，黄毛高鼻绿眼睛。鹞鹰凶恶怕弓打，洋人怕的红头军。”这里的“红头军”指的是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A.太平军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B.湘军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C.淮军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D.新军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16.《天朝田亩制度》有关分田的规定，实质是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A.建立平等平均的理想社会</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B.废除土地私有制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C.废除封建地主土地所有制</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D.实现平均主义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17.太平天国运动失败的客观原因是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A.旧式农民战争的局限性</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B.拜上帝教不符合中国国情</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C.在军事策略上屡犯错误</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D.中外反动势力的联合绞杀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18.太平天国运动遇到了中国历史上任何一次农民战争都不曾有过的新情况，是指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A.中央军队与地方武装联合绞杀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B.内部变乱导致分裂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C.中外反动势力联合绞杀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D.敌人的长期封锁</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19.洋务运动被看作是中国近代化实践的起点，这个观点成立的最主要理由是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A.它主张学习西方先进的生产技术</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B.它结束了两千多年的封建帝制</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C.它创办了一批机器大生产的工业</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D.它启发着人们追求民主和科学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20.两千多年前，古罗马哲学家西塞罗说：“谁控制了海洋，谁就控制了世界。”中国近代海军最早创建于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A.洋务运动时期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B.甲午战争时期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C.鸦片战争时期</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D.第二次鸦片战争时期</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21.中国近代化开端于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A.国门被打开的鸦片战争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B.以“自强”“求富”为口号的洋务运动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C.推翻了封建帝制的辛亥革命</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D.高举“民主”“科学”大旗的新文化运动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22.19世纪60年代到90年代，清政府创办了一系列的军事工业和民用工业：安庆内军械所、江南制造总局、福州船政局、汉阳铁厂、湖北织布局等。这些工业创办于</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A.鸦片战争期间</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B.洋务运动期间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C.戊戌变法期间</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D.新文化运动期间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23.唐老师说：我们往往抛开近代历史的复杂性，对统治阶级阵营中的许多政要人物与国家建树之才，一如像李鸿章那样面对“数千年未有之变局”而坚持“师夷之长技”，力求摆脱困局的历史人物，缺乏一点“同情的了解”与尊重。唐老师认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A.李鸿章是很复杂的历史人物</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B.我们都应该同情、尊重每一个历史人物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C.李鸿章是爱国者</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D.认识历史人物应有鲜明的阶级立场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24.中国近代史既是一部屈辱史，又是一部抗争史，先进的中国人为了寻求救国救民的真理，不断向西方学习，开始了中国的近代化。为中国近代化开辟了道路的历史事件是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A.洋务运动</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B.辛亥革命</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C.戊戌变法</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D.新文化运动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25.鸦片战争以后，世界在走向中国，中国开始融入世界。一批又一批先进分子纷纷踏上救国之路。下列政治派别中，揭开中国近代化序幕的是</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A.洋务派</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B.维新派</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firstLine="420" w:rightChars="0" w:firstLine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C.顽固派</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D.革命派</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第Ⅱ卷（非选择题</w:t>
      </w:r>
      <w:r>
        <w:rPr>
          <w:rFonts w:ascii="宋体" w:eastAsia="宋体" w:hAnsi="宋体" w:cs="宋体" w:hint="eastAsia"/>
          <w:b/>
          <w:bCs/>
          <w:sz w:val="21"/>
          <w:szCs w:val="21"/>
          <w:lang w:val="en-US" w:eastAsia="zh-CN"/>
        </w:rPr>
        <w:tab/>
      </w:r>
      <w:r>
        <w:rPr>
          <w:rFonts w:ascii="宋体" w:eastAsia="宋体" w:hAnsi="宋体" w:cs="宋体" w:hint="eastAsia"/>
          <w:b/>
          <w:bCs/>
          <w:sz w:val="21"/>
          <w:szCs w:val="21"/>
          <w:lang w:val="en-US" w:eastAsia="zh-CN"/>
        </w:rPr>
        <w:t>共50分）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非选择题（共50分，第26小题18分，第27小题14分，第28小题18分。）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26.（18分）鸦片战争是中国近代史上的一座界碑。阅读材料，回答问题。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1839年3月，他到达广州后，派人暗访密查，缉拿烟贩，命令外商必须交出鸦片并写下保证书，以后来船永不夹带鸦片。</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材料一中的“他”是指谁？（2分）他领导的禁烟斗争的胜利有什么历史意义？（4分）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材料二</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“中国禁烟运动给了我们一个战争的机会。……可以使我们终于乘战胜之余威，提出我们自己的条件，强迫中国接受。这种机会也许不会再来，是不能轻易放过的。”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——《安德鲁·韩德森致拉本特函》</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英国为什么要特别珍惜“这一机会”？（2分）安德鲁·韩德森又凭什么敢大胆预言英国可以“战胜”中国？（2分）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“这是把我们将来和这个帝国（指中国）的商务安放在稳固而广阔的基础之上的最有希望的机会。”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——《义律致巴麦尊私人机密件》</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材料三中的“商务”是指什么？（2分）这场以“商务”为名的战争对中国产生了什么影响？（6分）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27.（14分）太平天国运动是中国历史上规模最大的一次农民起义。阅读材料，回答问题。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太平天国派军队北伐和西征。北伐军一直打到天津郊区，西征军攻占长江中下游许多地方。全盛时，太平天国拥有中国的半壁江山。</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根据所学知识回答，太平天国北伐和西征的目的是什么？（2分）产生了什么影响？（2分）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材料二</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“洋人好比一只鹰，黄毛高鼻绿眼睛。鹞鹰凶恶怕弓打，洋人怕的红头军（太平军）。”</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——慈溪民歌</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材料一、二反映了太平军在哪方面的优势？（2分）他们身上体现了什么精神？（2分）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盘踞在上海的英法侵略者，勾结地方官绅，雇佣美国人华尔组织的“洋枪队”，抵抗太平军的进攻。</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结合材料三及所学知识，分析中国的封建地主阶级和外国侵略者之间的关系。（2分）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本着“有田同耕，有饭同食，有衣同穿，有钱同使，无处不均匀，无人不保暖”的理想原则，将土地分为上、中、下三级九等，好坏搭配，按每家人口平均分配。又规定“凡天下，树墙下以桑。凡妇，蚕绩缝衣裳。凡天下，每家五母鸡，二母彘，无失其时。”</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材料四出自什么文件？（2分）结合所学，如何评价这部文件？（2分）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28.（18分）“知西来大势，识外国文明，想效法自强”，透过李鸿章洋务历程，体验洋务自强的艰辛。阅读下列材料，回答下列问题。</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材料一</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李鸿章正是在上海战场亲眼目睹了西洋火器的威力后，才从一个传统的中国士人，转变为西方技术的终身信徒。他在寄给老师曾国藩的信函中自信地写道：“炮力所穿，无孔不入……西洋炸炮，战守攻具，天下无敌”。</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——摘自《外国人评点李鸿章》</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根据材料一指出李鸿章学习西方技术的直接原因是什么？（2分）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材料二</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李鸿章在洋务运动中主要活动一览表</w:t>
      </w:r>
    </w:p>
    <w:tbl>
      <w:tblPr>
        <w:tblStyle w:val="TableGrid"/>
        <w:tblW w:w="1044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700"/>
        <w:gridCol w:w="8742"/>
      </w:tblGrid>
      <w:tr>
        <w:tblPrEx>
          <w:tblW w:w="1044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1865年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设江南机器制造局于上海</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1866年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在福州船政局附设海军军官学校</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1872年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建中国第一家轮船航运公司——轮船招商局</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1876年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派福建船政生出洋学习，1877-1890年共派三批海军学员赴英国学习</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1878年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筹建中国第一家机器棉纺厂——上海机器织布局</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1880年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在天津创立北洋水师学堂</w:t>
            </w:r>
          </w:p>
        </w:tc>
      </w:tr>
      <w:tr>
        <w:tblPrEx>
          <w:tblW w:w="10442" w:type="dxa"/>
          <w:tblInd w:w="0" w:type="dxa"/>
          <w:tblLayout w:type="fixed"/>
          <w:tblCellMar>
            <w:top w:w="0" w:type="dxa"/>
            <w:left w:w="108" w:type="dxa"/>
            <w:bottom w:w="0" w:type="dxa"/>
            <w:right w:w="108" w:type="dxa"/>
          </w:tblCellMar>
        </w:tblPrEx>
        <w:tc>
          <w:tcPr>
            <w:tcW w:w="17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center"/>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1888年</w:t>
            </w:r>
          </w:p>
        </w:tc>
        <w:tc>
          <w:tcPr>
            <w:tcW w:w="874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vertAlign w:val="baseline"/>
                <w:lang w:val="en-US" w:eastAsia="zh-CN"/>
              </w:rPr>
            </w:pPr>
            <w:r>
              <w:rPr>
                <w:rFonts w:ascii="宋体" w:eastAsia="宋体" w:hAnsi="宋体" w:cs="宋体" w:hint="eastAsia"/>
                <w:b w:val="0"/>
                <w:bCs w:val="0"/>
                <w:sz w:val="21"/>
                <w:szCs w:val="21"/>
                <w:vertAlign w:val="baseline"/>
                <w:lang w:val="en-US" w:eastAsia="zh-CN"/>
              </w:rPr>
              <w:t>北洋舰队正式成立</w:t>
            </w:r>
          </w:p>
        </w:tc>
      </w:tr>
    </w:tbl>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根据材料二，列举李鸿章创办的军事工业和民用企业各一例，（4分）并概括材料二中李鸿章其他方面年的强国举措。（4分）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材料三</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创办轮船招商局使“内江外海之利，不致为洋人占尽”，三年多时间，外轮损失一千三百多万两（白银），美国旗昌行不堪赔累，被招商局归并。……中国资本能挫败洋商，这在当时曾被视为“创建之事”。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——摘自《中国历史八年级上册教师教学用书》</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根据材料三概括轮船招商局在经济方面起到的作用。（2分）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材料四</w:t>
      </w:r>
      <w:r>
        <w:rPr>
          <w:rFonts w:ascii="宋体" w:eastAsia="宋体" w:hAnsi="宋体" w:cs="宋体" w:hint="eastAsia"/>
          <w:b w:val="0"/>
          <w:bCs w:val="0"/>
          <w:sz w:val="21"/>
          <w:szCs w:val="21"/>
          <w:lang w:val="en-US" w:eastAsia="zh-CN"/>
        </w:rPr>
        <w:tab/>
      </w:r>
      <w:r>
        <w:rPr>
          <w:rFonts w:ascii="宋体" w:eastAsia="宋体" w:hAnsi="宋体" w:cs="宋体" w:hint="eastAsia"/>
          <w:b w:val="0"/>
          <w:bCs w:val="0"/>
          <w:sz w:val="21"/>
          <w:szCs w:val="21"/>
          <w:lang w:val="en-US" w:eastAsia="zh-CN"/>
        </w:rPr>
        <w:t>李鸿章办了多年洋务之后，在给曾国藩的信中写道：“惟中国政体，官与民、内与外均难合一……抑实不如日本。”后来，曾为洋务运动旗帜的江南制造总局，被日本侵占，更名为“三菱重工株式会社江南造船所”。</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right"/>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——摘自《外国人评点李鸿章》</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根据材料四分析洋务运动没有使中国走向富强的原因有哪些？（4分）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right="0" w:rightChars="0"/>
        <w:jc w:val="both"/>
        <w:textAlignment w:val="auto"/>
        <w:outlineLvl w:val="9"/>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（5）根据以上材料并结合所学知识，从近代化的角度简要评价李鸿章。（2分）</w:t>
      </w:r>
    </w:p>
    <w:sectPr>
      <w:headerReference w:type="default" r:id="rId6"/>
      <w:pgSz w:w="23757" w:h="16783" w:orient="landscape"/>
      <w:pgMar w:top="1800" w:right="1440" w:bottom="1800" w:left="1440" w:header="851" w:footer="992" w:gutter="0"/>
      <w:cols w:num="2" w:space="720" w:equalWidth="0">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E47999"/>
    <w:multiLevelType w:val="singleLevel"/>
    <w:tmpl w:val="59E47999"/>
    <w:lvl w:ilvl="0">
      <w:start w:val="1"/>
      <w:numFmt w:val="chineseCounting"/>
      <w:suff w:val="nothing"/>
      <w:lvlText w:val="%1、"/>
      <w:lvlJc w:val="left"/>
    </w:lvl>
  </w:abstractNum>
  <w:abstractNum w:abstractNumId="1">
    <w:nsid w:val="59E47A0D"/>
    <w:multiLevelType w:val="singleLevel"/>
    <w:tmpl w:val="59E47A0D"/>
    <w:lvl w:ilvl="0">
      <w:start w:val="1"/>
      <w:numFmt w:val="upperLetter"/>
      <w:lvlText w:val="%1."/>
      <w:lvlJc w:val="left"/>
      <w:pPr>
        <w:tabs>
          <w:tab w:val="left" w:pos="312"/>
        </w:tabs>
      </w:pPr>
    </w:lvl>
  </w:abstractNum>
  <w:abstractNum w:abstractNumId="2">
    <w:nsid w:val="59E47C01"/>
    <w:multiLevelType w:val="singleLevel"/>
    <w:tmpl w:val="59E47C01"/>
    <w:lvl w:ilvl="0">
      <w:start w:val="1"/>
      <w:numFmt w:val="upperLetter"/>
      <w:lvlText w:val="%1."/>
      <w:lvlJc w:val="left"/>
      <w:pPr>
        <w:tabs>
          <w:tab w:val="left" w:pos="312"/>
        </w:tabs>
      </w:pPr>
    </w:lvl>
  </w:abstractNum>
  <w:abstractNum w:abstractNumId="3">
    <w:nsid w:val="59E4948D"/>
    <w:multiLevelType w:val="singleLevel"/>
    <w:tmpl w:val="59E4948D"/>
    <w:lvl w:ilvl="0">
      <w:start w:val="2"/>
      <w:numFmt w:val="chineseCounting"/>
      <w:suff w:val="nothing"/>
      <w:lvlText w:val="%1、"/>
      <w:lvlJc w:val="left"/>
    </w:lvl>
  </w:abstractNum>
  <w:abstractNum w:abstractNumId="4">
    <w:nsid w:val="59E4958E"/>
    <w:multiLevelType w:val="singleLevel"/>
    <w:tmpl w:val="59E4958E"/>
    <w:lvl w:ilvl="0">
      <w:start w:val="1"/>
      <w:numFmt w:val="decimal"/>
      <w:suff w:val="nothing"/>
      <w:lvlText w:val="（%1）"/>
      <w:lvlJc w:val="left"/>
    </w:lvl>
  </w:abstractNum>
  <w:abstractNum w:abstractNumId="5">
    <w:nsid w:val="59E49811"/>
    <w:multiLevelType w:val="singleLevel"/>
    <w:tmpl w:val="59E49811"/>
    <w:lvl w:ilvl="0">
      <w:start w:val="1"/>
      <w:numFmt w:val="decimal"/>
      <w:suff w:val="nothing"/>
      <w:lvlText w:val="（%1）"/>
      <w:lvlJc w:val="left"/>
    </w:lvl>
  </w:abstractNum>
  <w:abstractNum w:abstractNumId="6">
    <w:nsid w:val="59E49BDA"/>
    <w:multiLevelType w:val="singleLevel"/>
    <w:tmpl w:val="59E49BDA"/>
    <w:lvl w:ilvl="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静夜雨桐</cp:lastModifiedBy>
  <cp:revision>0</cp:revision>
  <dcterms:created xsi:type="dcterms:W3CDTF">2014-10-29T12:08:00Z</dcterms:created>
  <dcterms:modified xsi:type="dcterms:W3CDTF">2019-07-27T01:26:53Z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