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v="urn:schemas-microsoft-com:vml" xmlns:ve="http://schemas.openxmlformats.org/markup-compatibility/2006" xmlns:wne="http://schemas.microsoft.com/office/word/2006/wordml" xmlns:wp="http://schemas.openxmlformats.org/drawingml/2006/wordprocessingDrawing" xmlns:o="urn:schemas-microsoft-com:office:office" xmlns:w10="urn:schemas-microsoft-com:office:word" xmlns:r="http://schemas.openxmlformats.org/officeDocument/2006/relationships" xmlns:m="http://schemas.openxmlformats.org/officeDocument/2006/math">
  <w:body>
    <w:p w:rsidP="000820fb">
      <w:pPr>
        <w:pStyle w:val="Normal"/>
        <w:rPr>
          <w:rStyle w:val="NormalCharacter"/>
          <w:szCs w:val="44"/>
          <w:sz w:val="44"/>
          <w:kern w:val="2"/>
          <w:lang w:val="en-US" w:eastAsia="zh-CN" w:bidi="ar-SA"/>
          <w:rFonts w:ascii="Times New Roman" w:hAnsi="Times New Roman"/>
        </w:rPr>
        <w:spacing w:line="240" w:lineRule="auto"/>
        <w:jc w:val="center"/>
        <w:textAlignment w:val="baseline"/>
      </w:pPr>
      <w:r w:rsidR="000820fb" w:rsidRPr="00a945f5">
        <w:rPr>
          <w:rStyle w:val="NormalCharacter"/>
          <w:szCs w:val="44"/>
          <w:sz w:val="44"/>
          <w:kern w:val="2"/>
          <w:lang w:val="en-US" w:eastAsia="zh-CN" w:bidi="ar-SA"/>
          <w:rFonts w:ascii="Times New Roman" w:hAnsi="Times New Roman"/>
        </w:rPr>
        <w:t xml:space="preserve">参考答案：</w:t>
      </w:r>
    </w:p>
    <w:p w:rsidP="000820fb">
      <w:pPr>
        <w:pStyle w:val="Normal"/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spacing w:line="240" w:lineRule="atLeast"/>
        <w:jc w:val="both"/>
        <w:textAlignment w:val="baseline"/>
      </w:pP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一、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1、</w:t>
      </w:r>
      <w:r w:rsidR="000820fb"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</w:rPr>
        <w:t xml:space="preserve">骛</w:t>
      </w:r>
      <w:r w:rsidR="000820fb"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</w:rPr>
        <w:t xml:space="preserve">  </w:t>
      </w:r>
      <w:r w:rsidR="000820fb"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</w:rPr>
        <w:t xml:space="preserve">锲</w:t>
      </w:r>
      <w:r w:rsidR="000820fb"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</w:rPr>
        <w:t xml:space="preserve">  j</w:t>
      </w:r>
      <w:r w:rsidR="000820fb"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</w:rPr>
        <w:t xml:space="preserve">í</w:t>
      </w:r>
      <w:r w:rsidR="000820fb"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</w:rPr>
        <w:t xml:space="preserve">  </w:t>
      </w:r>
      <w:r w:rsidR="000820fb"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</w:rPr>
        <w:t xml:space="preserve">跋（</w:t>
      </w:r>
      <w:r w:rsidR="000820fb"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</w:rPr>
        <w:t xml:space="preserve">4</w:t>
      </w:r>
      <w:r w:rsidR="000820fb"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</w:rPr>
        <w:t xml:space="preserve">分）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  </w:t>
      </w:r>
    </w:p>
    <w:p w:rsidP="000820fb">
      <w:pPr>
        <w:pStyle w:val="Normal"/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spacing w:line="240" w:lineRule="atLeast"/>
        <w:jc w:val="both"/>
        <w:textAlignment w:val="baseline"/>
      </w:pPr>
      <w:r w:rsidR="000820fb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t xml:space="preserve">2、（2分）B  [解析] “承载”意为“托着物体，承受它的重量”，而“装载”是“用运输工具装”的意思，第一空填“承载”较妥；“徜徉”意为“闲游、安闲自在的步行”，与句意矛盾，故只能用“徘徊”。</w:t>
      </w:r>
    </w:p>
    <w:p w:rsidP="000820fb">
      <w:pPr>
        <w:pStyle w:val="Normal"/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spacing w:line="240" w:lineRule="atLeast"/>
        <w:jc w:val="both"/>
        <w:textAlignment w:val="baseline"/>
      </w:pPr>
      <w:r w:rsidR="000820fb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t xml:space="preserve">3、（2分）D 【解析】第④处应该是成分赘余，应删去“不知不觉”或“于无形之中”的一个。</w:t>
      </w:r>
    </w:p>
    <w:p w:rsidP="000820fb">
      <w:pPr>
        <w:pStyle w:val="Normal"/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spacing w:line="240" w:lineRule="atLeast"/>
        <w:jc w:val="both"/>
        <w:textAlignment w:val="baseline"/>
      </w:pPr>
      <w:r w:rsidR="000820fb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t xml:space="preserve">4、（2分）B 【解析】亥为猪</w:t>
      </w:r>
    </w:p>
    <w:p w:rsidP="000820fb">
      <w:pPr>
        <w:pStyle w:val="Normal"/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spacing w:line="240" w:lineRule="atLeast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5、</w:t>
      </w:r>
      <w:r w:rsidR="000820fb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t xml:space="preserve">（3分）太阳  艾青  光明（或：未来）</w:t>
      </w:r>
    </w:p>
    <w:p w:rsidP="001c4b9a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6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、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（1）</w:t>
      </w:r>
      <w:r w:rsidR="001c4b9a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示例</w:t>
      </w:r>
      <w:r w:rsidR="001c4b9a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：插上想象的翅膀，遨游小说天地 </w:t>
      </w:r>
    </w:p>
    <w:p w:rsidP="001c4b9a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（2）</w:t>
      </w:r>
      <w:r w:rsidR="001c4b9a" w:rsidRPr="00a945f5">
        <w:rPr>
          <w:rStyle w:val="NormalCharacter"/>
          <w:szCs w:val="24"/>
          <w:sz w:val="24"/>
          <w:kern w:val="2"/>
          <w:lang w:bidi="ar-SA"/>
          <w:rFonts w:ascii="宋体" w:hAnsi="宋体"/>
        </w:rPr>
        <w:t xml:space="preserve">①</w:t>
      </w:r>
      <w:r w:rsidR="001c4b9a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闰土</w:t>
      </w:r>
      <w:r w:rsidR="001c4b9a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    </w:t>
      </w:r>
      <w:r w:rsidR="001c4b9a" w:rsidRPr="00a945f5">
        <w:rPr>
          <w:rStyle w:val="NormalCharacter"/>
          <w:szCs w:val="24"/>
          <w:sz w:val="24"/>
          <w:kern w:val="2"/>
          <w:lang w:bidi="ar-SA"/>
          <w:rFonts w:ascii="宋体" w:hAnsi="宋体"/>
        </w:rPr>
        <w:t xml:space="preserve">②</w:t>
      </w:r>
      <w:r w:rsidR="001c4b9a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（骆驼）祥子</w:t>
      </w:r>
      <w:r w:rsidR="001c4b9a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    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（3）</w:t>
      </w:r>
      <w:r w:rsidR="001c4b9a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略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    </w:t>
      </w:r>
    </w:p>
    <w:p w:rsidP="007d0a49">
      <w:pPr>
        <w:pStyle w:val="Normal"/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spacing w:line="240" w:lineRule="auto"/>
        <w:jc w:val="both"/>
        <w:textAlignment w:val="baseline"/>
      </w:pP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二、7、</w:t>
      </w:r>
      <w:r w:rsidR="000820fb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t xml:space="preserve">（</w:t>
      </w:r>
      <w:r w:rsidR="00c76db9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t xml:space="preserve">6</w:t>
      </w:r>
      <w:r w:rsidR="000820fb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t xml:space="preserve">分）月是故乡明     病树前头万木春</w:t>
      </w:r>
      <w:r w:rsidR="007d0a49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   </w:t>
      </w:r>
      <w:r w:rsidR="000820fb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t xml:space="preserve">人迹板桥霜</w:t>
      </w:r>
      <w:r w:rsidR="007d0a49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t xml:space="preserve">     </w:t>
      </w:r>
    </w:p>
    <w:p w:rsidP="007d0a49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ind w:firstLine="1470" w:firstLineChars="700"/>
        <w:spacing w:line="240" w:lineRule="auto"/>
        <w:jc w:val="both"/>
        <w:textAlignment w:val="baseline"/>
      </w:pPr>
      <w:r w:rsidR="007d0a49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t xml:space="preserve">千里共婵娟      </w:t>
      </w:r>
      <w:r w:rsidR="000820fb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t xml:space="preserve">长风破浪会有时，直挂云帆济沧海。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8、（1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）（2分）前两句描绘了一幅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绿水青山中野鸟自由遨游的优美的图景，营造了一种闲适恬静的氛围，为下文的抒情作了铺垫。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（2）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（2分）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后两句诗通过对渔家生活的简述，抒发了诗人向往自由自在的隐居生活的情感。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9．（2分）朕每将此事以为鉴戒/常恐不逮/为人所笑 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10. （4分）（1）接受 （2）不久 （3）后人 （4）只       11．（2分）D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12．（2分）君主要是失掉了江山， 臣子也就不能保全自己的家族。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13.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2分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）君主能接受忠言，虚心纳谏，臣子能直言进谏，要施行仁政，关爱百姓。（围绕这几方面答题即可）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【解析】选自：《贞观政要》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作者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吴兢 年代：唐</w:t>
      </w:r>
    </w:p>
    <w:p w:rsidP="000820fb">
      <w:pPr>
        <w:pStyle w:val="HtmlNormal"/>
        <w:rPr>
          <w:rStyle w:val="NormalCharacter"/>
          <w:szCs w:val="24"/>
          <w:sz w:val="24"/>
          <w:kern w:val="2"/>
          <w:lang w:val="en-US" w:eastAsia="zh-CN" w:bidi="ar-SA"/>
          <w:rFonts w:ascii="宋体" w:eastAsia="宋体" w:hAnsi="宋体"/>
        </w:rPr>
        <w:widowControl/>
        <w:spacing w:line="320" w:after="100" w:before="100" w:lineRule="exact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eastAsia="宋体" w:hAnsi="宋体"/>
        </w:rPr>
        <w:t xml:space="preserve">参考译文：贞观三年，唐太宗对侍臣说：“无论国家安定还是混乱，安全还是危险，君臣都应该同舟共济。如果君主能接受忠言，臣子能够直言进谏，那么君臣之间就会非常默契，这是自古以来治国所重视的方法。如果君主贤明，而臣子却不匡正辅佐，想要不亡国，是不可能的。君主要是失掉了江山，臣子也就不能保全自己的家族。像隋炀帝，他为人非常暴虐，臣下不敢进言，这使他不知道自己的过失，最后国破家亡，大臣虞世基等人不久也被杀死。这个惨痛的教训离我们并不远，我和各位大臣能不谨慎吗？我们不能被后人所耻笑啊。”</w:t>
      </w:r>
    </w:p>
    <w:p w:rsidP="000820fb">
      <w:pPr>
        <w:pStyle w:val="HtmlNormal"/>
        <w:rPr>
          <w:rStyle w:val="NormalCharacter"/>
          <w:szCs w:val="24"/>
          <w:sz w:val="24"/>
          <w:kern w:val="2"/>
          <w:lang w:val="en-US" w:eastAsia="zh-CN" w:bidi="ar-SA"/>
          <w:rFonts w:ascii="宋体" w:eastAsia="宋体" w:hAnsi="宋体"/>
        </w:rPr>
        <w:widowControl/>
        <w:ind w:firstLine="480" w:firstLineChars="200"/>
        <w:spacing w:line="320" w:after="100" w:before="100" w:lineRule="exact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eastAsia="宋体" w:hAnsi="宋体"/>
        </w:rPr>
        <w:t xml:space="preserve">贞观六年，唐太宗对侍臣说：“我听说周朝与秦朝刚得到天下的时候，治理国家的方法是一样的。但是周朝推行仁政，积累功德，所以能够将自己的基业保持八百年。而秦朝恣意妄为，骄奢淫逸，所以只经历了两代帝王就灭亡了。这难道不是行善可以延长福祚，作恶可使国运衰败吗？我又听说桀、纣是帝王，但是凡夫俗子都对他们的行为感到羞耻，颜回、闵损是普通百姓，但帝王却以他们的言行为荣耀。这也是帝王应该感到羞惭的。我时常用这些事对照自己的行为，并经常告诫自己，担心自己哪里做得不好，被人耻笑。”</w:t>
      </w:r>
    </w:p>
    <w:p w:rsidP="000820fb">
      <w:pPr>
        <w:pStyle w:val="Normal"/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widowControl/>
        <w:shd w:color="auto" w:val="clear" w:fill="FFFFFF"/>
        <w:spacing w:line="240" w:lineRule="auto"/>
        <w:jc w:val="left"/>
        <w:textAlignment w:val="baseline"/>
      </w:pPr>
      <w:r w:rsidR="000820fb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三、14.（2分）</w:t>
      </w: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青少年超重和肥胖的发生率近几年呈快速上升趋势，而学生体质呈下降趋势。（写出一点给1分，写出两点给满分）</w:t>
      </w:r>
    </w:p>
    <w:p w:rsidP="000820fb">
      <w:pPr>
        <w:pStyle w:val="Normal"/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widowControl/>
        <w:shd w:color="auto" w:val="clear" w:fill="FFFFFF"/>
        <w:spacing w:line="240" w:lineRule="auto"/>
        <w:jc w:val="left"/>
        <w:textAlignment w:val="baseline"/>
      </w:pP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15. </w:t>
      </w:r>
      <w:r w:rsidR="000820fb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（2分）</w:t>
      </w: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（任意写出一种方法给1</w:t>
      </w:r>
      <w:r w:rsidR="000820fb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分，同时分析出作用给2</w:t>
      </w: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分）</w:t>
      </w:r>
    </w:p>
    <w:p w:rsidP="000820fb">
      <w:pPr>
        <w:pStyle w:val="Normal"/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widowControl/>
        <w:shd w:color="auto" w:val="clear" w:fill="FFFFFF"/>
        <w:spacing w:line="240" w:lineRule="auto"/>
        <w:jc w:val="left"/>
        <w:textAlignment w:val="baseline"/>
      </w:pP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举例子：（1）“如长跑、跳绳、打篮 球、踢足球、游泳、爬山等活动，关键在持之以恒。”作用：具体说明了有哪些运动方式。</w:t>
      </w:r>
    </w:p>
    <w:p w:rsidP="000820fb">
      <w:pPr>
        <w:pStyle w:val="Normal"/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widowControl/>
        <w:shd w:color="auto" w:val="clear" w:fill="FFFFFF"/>
        <w:spacing w:line="240" w:lineRule="auto"/>
        <w:jc w:val="left"/>
        <w:textAlignment w:val="baseline"/>
      </w:pP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（2）“比如2岁至6岁儿童应保证足量食物摄入，并做到平衡膳食，每天饮奶及足量水；6至17岁学龄儿童要三餐合理，不偏食、贪食，保证钙、铁及维生素摄入，并保持适量体重增长。”作用：具体说明不同年龄段，儿童应补充和保证哪些营养。</w:t>
      </w:r>
    </w:p>
    <w:p w:rsidP="000820fb">
      <w:pPr>
        <w:pStyle w:val="Normal"/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widowControl/>
        <w:shd w:color="auto" w:val="clear" w:fill="FFFFFF"/>
        <w:spacing w:line="240" w:lineRule="auto"/>
        <w:jc w:val="left"/>
        <w:textAlignment w:val="baseline"/>
      </w:pP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列数字：（1）“因此每顿饭以吃八九成饱为宜。”作用：用数字说明每顿饭的适宜饭量。</w:t>
      </w:r>
    </w:p>
    <w:p w:rsidP="000820fb">
      <w:pPr>
        <w:pStyle w:val="Normal"/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widowControl/>
        <w:shd w:color="auto" w:val="clear" w:fill="FFFFFF"/>
        <w:spacing w:line="240" w:lineRule="auto"/>
        <w:jc w:val="left"/>
        <w:textAlignment w:val="baseline"/>
      </w:pP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（2）“6岁以上儿童应达到每天至少60分钟的充足运动。”作用：用“60分钟”具体说明儿童每天运动应达到的最低时间（或运动量）。 </w:t>
      </w:r>
    </w:p>
    <w:p w:rsidP="000820fb">
      <w:pPr>
        <w:pStyle w:val="Normal"/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widowControl/>
        <w:shd w:color="auto" w:val="clear" w:fill="FFFFFF"/>
        <w:spacing w:line="240" w:lineRule="auto"/>
        <w:jc w:val="left"/>
        <w:textAlignment w:val="baseline"/>
      </w:pP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分类别：（1）“在生活中应做到以下两点：1．要控制饮食。2．要增强运动。”作用：分别从“饮食”和“运动”两个方面说明如何控制肥胖现象。</w:t>
      </w:r>
    </w:p>
    <w:p w:rsidP="000820fb">
      <w:pPr>
        <w:pStyle w:val="Normal"/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widowControl/>
        <w:shd w:color="auto" w:val="clear" w:fill="FFFFFF"/>
        <w:spacing w:line="240" w:lineRule="auto"/>
        <w:jc w:val="left"/>
        <w:textAlignment w:val="baseline"/>
      </w:pP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16.</w:t>
      </w:r>
      <w:r w:rsidR="000820fb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（2分）</w:t>
      </w: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 不能删去。 “不尽”在此是指不完全之意，去掉“尽”，意思就变成全部不合理了，改变了原意，太绝对。（判断1分，分析1分）这里用“尽”体现说明文语言的准确性严密性。</w:t>
      </w:r>
    </w:p>
    <w:p w:rsidP="000820fb">
      <w:pPr>
        <w:pStyle w:val="Normal"/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widowControl/>
        <w:shd w:color="auto" w:val="clear" w:fill="FFFFFF"/>
        <w:spacing w:line="240" w:lineRule="auto"/>
        <w:jc w:val="left"/>
        <w:textAlignment w:val="baseline"/>
      </w:pP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17. 开放题，言之有理即可。宜答“同意”，理由见原文：“肥胖同样也是营养不良的一种……营养不良的发生。”（写出“同意”或“不同意”1分，说出理由，有根有据言之有理1分）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30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《</w:t>
      </w:r>
      <w:r w:rsidR="000820fb" w:rsidRPr="00a945f5">
        <w:rPr>
          <w:rStyle w:val="NormalCharacter"/>
          <w:b/>
          <w:szCs w:val="24"/>
          <w:sz w:val="24"/>
          <w:kern w:val="2"/>
          <w:lang w:val="en-US" w:eastAsia="zh-CN" w:bidi="ar-SA"/>
          <w:rFonts w:ascii="宋体" w:hAnsi="宋体"/>
        </w:rPr>
        <w:t xml:space="preserve">坐得住才立得起》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参考答案：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18.（3分）①引出本文的中心论点。②激发读者阅读兴趣。③  故事本身又作为事实论据为中心论点服务。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19.（1分）一个人如果想要在某个方面有所建树，就必须坐得住。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  <w:color w:val="000000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20. （2分）举例论证，通过列举司马迁李时珍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  <w:color w:val="000000"/>
        </w:rPr>
        <w:t xml:space="preserve">李登海谢赫特曼的事例，具体论证了“坐得住，是一种态度”这一分论点，使文章更有说服力。        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  <w:color w:val="000000"/>
        </w:rPr>
        <w:t xml:space="preserve">21、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（2分）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  <w:color w:val="000000"/>
        </w:rPr>
        <w:t xml:space="preserve">能紧扣文章中心，联系学习生活实际即可</w:t>
      </w:r>
    </w:p>
    <w:p w:rsidP="000820fb">
      <w:pPr>
        <w:pStyle w:val="Normal"/>
        <w:rPr>
          <w:rStyle w:val="NormalCharacter"/>
          <w:b/>
          <w:szCs w:val="24"/>
          <w:sz w:val="24"/>
          <w:kern w:val="2"/>
          <w:lang w:val="en-US" w:eastAsia="zh-CN" w:bidi="ar-SA"/>
          <w:rFonts w:ascii="Times New Roman" w:hAnsi="Times New Roman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b/>
          <w:szCs w:val="24"/>
          <w:sz w:val="24"/>
          <w:kern w:val="2"/>
          <w:lang w:val="en-US" w:eastAsia="zh-CN" w:bidi="ar-SA"/>
          <w:rFonts w:ascii="Times New Roman" w:hAnsi="Times New Roman"/>
        </w:rPr>
        <w:t xml:space="preserve">赶花人的甜蜜事业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22、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（3分）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养蜂事业。(1)蜜蜂酿的蜂蜜的味道就是“甜蜜”的。(2)赶花人虽然很辛苦，但是可以用自己的勤劳换来幸福和甜蜜的生活。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23、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（2分）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牛刀小试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 ，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积累经验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      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重操旧业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24、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（3分）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倒叙。好处：先写赶花人孙叔养蜂的不易，引出对孙叔养蜂经历的回忆。能增强文章的生动性，使文章产生悬念，吸引读者，同时也可以避免叙述和结构的单调。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25、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（2分）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运用了绑、蘸、抹、靠近等一系列动词，生动传神地写出了孙叔对诱捕蜜蜂的熟练，表现了他对蜜蜂的喜爱之情。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26、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（2分）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孙叔是一个能吃苦耐劳、胆大心细、有梦想、有责任感、不气馁的人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</w:r>
    </w:p>
    <w:p>
      <w:pPr>
        <w:pStyle w:val="Normal"/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spacing w:line="240" w:lineRule="auto"/>
        <w:jc w:val="both"/>
        <w:textAlignment w:val="baseline"/>
      </w:pPr>
      <w:r w:rsidR="002847ae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</w:r>
    </w:p>
    <w:sectPr>
      <w:vAlign w:val="top"/>
      <w:type w:val="nextPage"/>
      <w:pgSz w:h="16838" w:w="11906" w:orient="portrait"/>
      <w:pgMar w:gutter="0" w:header="851" w:top="1440" w:bottom="1440" w:footer="992" w:left="1800" w:right="1800"/>
      <w:lnNumType w:countBy="0"/>
      <w:paperSrc w:first="0" w:other="0"/>
      <w:cols w:space="425" w:num="1"/>
      <w:docGrid w:charSpace="0" w:linePitch="312" w:type="lines"/>
    </w:sectPr>
  </w:body>
</w:document>
</file>

<file path=word/fontTable.xml><?xml version="1.0" encoding="utf-8"?>
<w:fonts xmlns:w="http://schemas.openxmlformats.org/wordprocessingml/2006/main">
  <w:font w:name="Times New Roman">
    <w:altName w:val="Times New Roman"/>
    <w:charset w:val="00"/>
    <w:family w:val="roman"/>
    <w:panose1 w:val="02020603050405020304"/>
    <w:pitch w:val="variable"/>
    <w:sig w:usb0="e0002aff" w:usb1="c0007841" w:usb2="00000009" w:usb3="00000000" w:csb0="000001ff" w:csb1="00000000"/>
  </w:font>
  <w:font w:name="Symbol">
    <w:altName w:val="Symbol"/>
    <w:charset w:val="02"/>
    <w:family w:val="roman"/>
    <w:panose1 w:val="05050102010706020507"/>
    <w:pitch w:val="variable"/>
    <w:sig w:usb0="00000000" w:usb1="10000000" w:usb2="00000000" w:usb3="00000000" w:csb0="80000000" w:csb1="00000000"/>
  </w:font>
  <w:font w:name="Arial">
    <w:altName w:val="Arial"/>
    <w:charset w:val="00"/>
    <w:family w:val="swiss"/>
    <w:panose1 w:val="020b0604020202020204"/>
    <w:pitch w:val="variable"/>
    <w:sig w:usb0="e0002aff" w:usb1="c0007843" w:usb2="00000009" w:usb3="00000000" w:csb0="000001ff" w:csb1="00000000"/>
  </w:font>
  <w:font w:name="宋体">
    <w:altName w:val="SimSun"/>
    <w:charset w:val="86"/>
    <w:family w:val="auto"/>
    <w:panose1 w:val="02010600030101010101"/>
    <w:pitch w:val="variable"/>
    <w:sig w:usb0="00000003" w:usb1="288f0000" w:usb2="00000016" w:usb3="00000000" w:csb0="00040001" w:csb1="00000000"/>
  </w:font>
  <w:font w:name="楷体">
    <w:altName w:val="楷体"/>
    <w:charset w:val="86"/>
    <w:family w:val="modern"/>
    <w:panose1 w:val="02010609060101010101"/>
    <w:pitch w:val="fixed"/>
    <w:sig w:usb0="800002bf" w:usb1="38cf7cfa" w:usb2="00000016" w:usb3="00000000" w:csb0="00040001" w:csb1="00000000"/>
  </w:font>
  <w:font w:name="Calibri">
    <w:altName w:val="Calibri"/>
    <w:charset w:val="00"/>
    <w:family w:val="swiss"/>
    <w:panose1 w:val="020f0502020204030204"/>
    <w:pitch w:val="variable"/>
    <w:sig w:usb0="e00002ff" w:usb1="4000acff" w:usb2="00000001" w:usb3="00000000" w:csb0="0000019f" w:csb1="00000000"/>
  </w:font>
  <w:font w:name="Cambria Math">
    <w:altName w:val="Cambria Math"/>
    <w:charset w:val="00"/>
    <w:family w:val="roman"/>
    <w:panose1 w:val="02040503050406030204"/>
    <w:pitch w:val="variable"/>
    <w:sig w:usb0="e00002ff" w:usb1="420024ff" w:usb2="00000000" w:usb3="00000000" w:csb0="0000019f" w:csb1="00000000"/>
  </w:font>
</w:fonts>
</file>

<file path=word/settings.xml><?xml version="1.0" encoding="utf-8"?>
<w:settings xmlns:w="http://schemas.openxmlformats.org/wordprocessingml/2006/main">
  <w:zoom w:percent="100"/>
  <w:embedSystemFonts/>
  <w:stylePaneFormatFilter w:val="5024"/>
  <w:defaultTabStop w:val="420"/>
  <w:displayHorizontalDrawingGridEvery w:val="0"/>
  <w:displayVerticalDrawingGridEvery w:val="2"/>
  <w:doNotUseMarginsForDrawingGridOrigin/>
  <w:noPunctuationKerning/>
  <w:footnotePr w:numStart="1" w:pos="docEnd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adjustLineHeightInTable/>
    <w:balanceSingleByteDoubleByteWidth/>
    <w:doNotExpandShiftReturn/>
    <w:doNotLeaveBackslashAlone/>
  </w:compat>
  <w:rsids>
    <w:rsid w:val="000820fb"/>
    <w:rsid w:val="00a945f5"/>
    <w:rsid w:val="001c4b9a"/>
    <w:rsid w:val="007d0a49"/>
    <w:rsid w:val="00c76db9"/>
    <w:rsid w:val="002847ae"/>
  </w:rsids>
</w:settings>
</file>

<file path=word/styles.xml><?xml version="1.0" encoding="utf-8"?>
<w:styles xmlns:w="http://schemas.openxmlformats.org/wordprocessingml/2006/main">
  <w:docDefaults>
    <w:rPrDefault>
      <w:rPr>
        <w:rFonts w:ascii="Calibri" w:eastAsia="宋体" w:hAnsi="Calibri"/>
        <w:lang w:val="en-US"/>
      </w:rPr>
    </w:rPrDefault>
    <w:pPrDefault/>
  </w:docDefaults>
  <w:style w:type="paragraph" w:styleId="Normal">
    <w:name w:val="Normal"/>
    <w:next w:val="Normal"/>
    <w:link w:val="Normal"/>
    <w:pPr>
      <w:rPr>
        <w:szCs w:val="24"/>
        <w:sz w:val="21"/>
        <w:kern w:val="2"/>
        <w:lang w:val="en-US" w:eastAsia="zh-CN" w:bidi="ar-SA"/>
        <w:rFonts w:ascii="Times New Roman" w:hAnsi="Times New Roman"/>
      </w:rPr>
      <w:spacing w:line="240" w:lineRule="auto"/>
      <w:jc w:val="both"/>
      <w:textAlignment w:val="baseline"/>
    </w:pPr>
    <w:rPr>
      <w:szCs w:val="24"/>
      <w:sz w:val="21"/>
      <w:kern w:val="2"/>
      <w:lang w:val="en-US" w:eastAsia="zh-CN" w:bidi="ar-SA"/>
      <w:rFonts w:ascii="Times New Roman" w:hAnsi="Times New Roman"/>
    </w:rPr>
  </w:style>
  <w:style w:type="character" w:styleId="NormalCharacter">
    <w:name w:val="NormalCharacter"/>
    <w:next w:val="NormalCharacter"/>
    <w:link w:val="Normal"/>
    <w:semiHidden/>
  </w:style>
  <w:style w:type="table" w:styleId="TableNormal">
    <w:name w:val="TableNormal"/>
    <w:next w:val="TableNormal"/>
    <w:link w:val="Normal"/>
    <w:semiHidden/>
  </w:style>
  <w:style w:type="numbering" w:styleId="NormalList">
    <w:name w:val="NormalList"/>
    <w:next w:val="NormalList"/>
    <w:link w:val="Normal"/>
    <w:semiHidden/>
  </w:style>
  <w:style w:type="paragraph" w:styleId="Header">
    <w:name w:val="Header"/>
    <w:basedOn w:val="Normal"/>
    <w:next w:val="Header"/>
    <w:link w:val="UserStyle_0"/>
    <w:semiHidden/>
    <w:pPr>
      <w:rPr>
        <w:szCs w:val="18"/>
        <w:sz w:val="18"/>
        <w:kern w:val="2"/>
        <w:lang w:val="en-US" w:eastAsia="zh-CN" w:bidi="ar-SA"/>
        <w:rFonts w:ascii="Times New Roman" w:hAnsi="Times New Roman"/>
      </w:rPr>
      <w:tabs>
        <w:tab w:leader="none" w:val="center" w:pos="4153"/>
        <w:tab w:leader="none" w:val="right" w:pos="8306"/>
      </w:tabs>
      <w:snapToGrid w:val="0"/>
      <w:spacing w:line="240" w:lineRule="auto"/>
      <w:jc w:val="center"/>
      <w:textAlignment w:val="baseline"/>
      <w:pBdr>
        <w:bottom w:space="1" w:color="000000" w:val="single" w:sz="6"/>
      </w:pBdr>
    </w:pPr>
    <w:rPr>
      <w:szCs w:val="18"/>
      <w:sz w:val="18"/>
      <w:kern w:val="2"/>
      <w:lang w:val="en-US" w:eastAsia="zh-CN" w:bidi="ar-SA"/>
      <w:rFonts w:ascii="Times New Roman" w:hAnsi="Times New Roman"/>
    </w:rPr>
  </w:style>
  <w:style w:type="character" w:styleId="UserStyle_0">
    <w:name w:val="UserStyle_0"/>
    <w:basedOn w:val="NormalCharacter"/>
    <w:next w:val="UserStyle_0"/>
    <w:link w:val="Header"/>
    <w:semiHidden/>
    <w:rPr>
      <w:szCs w:val="18"/>
      <w:sz w:val="18"/>
    </w:rPr>
  </w:style>
  <w:style w:type="paragraph" w:styleId="Footer">
    <w:name w:val="Footer"/>
    <w:basedOn w:val="Normal"/>
    <w:next w:val="Footer"/>
    <w:link w:val="UserStyle_1"/>
    <w:semiHidden/>
    <w:pPr>
      <w:rPr>
        <w:szCs w:val="18"/>
        <w:sz w:val="18"/>
        <w:kern w:val="2"/>
        <w:lang w:val="en-US" w:eastAsia="zh-CN" w:bidi="ar-SA"/>
        <w:rFonts w:ascii="Times New Roman" w:hAnsi="Times New Roman"/>
      </w:rPr>
      <w:tabs>
        <w:tab w:leader="none" w:val="center" w:pos="4153"/>
        <w:tab w:leader="none" w:val="right" w:pos="8306"/>
      </w:tabs>
      <w:snapToGrid w:val="0"/>
      <w:spacing w:line="240" w:lineRule="auto"/>
      <w:jc w:val="left"/>
      <w:textAlignment w:val="baseline"/>
    </w:pPr>
    <w:rPr>
      <w:szCs w:val="18"/>
      <w:sz w:val="18"/>
      <w:kern w:val="2"/>
      <w:lang w:val="en-US" w:eastAsia="zh-CN" w:bidi="ar-SA"/>
      <w:rFonts w:ascii="Times New Roman" w:hAnsi="Times New Roman"/>
    </w:rPr>
  </w:style>
  <w:style w:type="character" w:styleId="UserStyle_1">
    <w:name w:val="UserStyle_1"/>
    <w:basedOn w:val="NormalCharacter"/>
    <w:next w:val="UserStyle_1"/>
    <w:link w:val="Footer"/>
    <w:semiHidden/>
    <w:rPr>
      <w:szCs w:val="18"/>
      <w:sz w:val="18"/>
    </w:rPr>
  </w:style>
  <w:style w:type="character" w:styleId="UserStyle_2">
    <w:name w:val="UserStyle_2"/>
    <w:basedOn w:val="NormalCharacter"/>
    <w:next w:val="UserStyle_2"/>
    <w:link w:val="HtmlNormal"/>
    <w:rPr>
      <w:szCs w:val="24"/>
      <w:sz w:val="24"/>
      <w:rFonts w:ascii="宋体" w:hAnsi="宋体"/>
    </w:rPr>
  </w:style>
  <w:style w:type="paragraph" w:styleId="HtmlNormal">
    <w:name w:val="HtmlNormal"/>
    <w:basedOn w:val="Normal"/>
    <w:next w:val="HtmlNormal"/>
    <w:link w:val="UserStyle_2"/>
    <w:pPr>
      <w:rPr>
        <w:szCs w:val="24"/>
        <w:sz w:val="24"/>
        <w:kern w:val="2"/>
        <w:lang w:val="en-US" w:eastAsia="zh-CN" w:bidi="ar-SA"/>
        <w:rFonts w:ascii="宋体" w:eastAsia="宋体" w:hAnsi="宋体"/>
      </w:rPr>
      <w:widowControl/>
      <w:spacing w:beforeAutospacing="true" w:line="240" w:afterAutospacing="true" w:after="100" w:before="100" w:lineRule="auto"/>
      <w:jc w:val="left"/>
      <w:textAlignment w:val="baseline"/>
    </w:pPr>
    <w:rPr>
      <w:szCs w:val="24"/>
      <w:sz w:val="24"/>
      <w:kern w:val="2"/>
      <w:lang w:val="en-US" w:eastAsia="zh-CN" w:bidi="ar-SA"/>
      <w:rFonts w:ascii="宋体" w:eastAsia="宋体" w:hAnsi="宋体"/>
    </w:rPr>
  </w:style>
</w:styles>
</file>

<file path=word/_rels/document.xml.rels><?xml version="1.0" encoding="UTF-8"?>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/Relationships>
</file>

<file path=tbak/document.xml><?xml version="1.0" encoding="utf-8"?>
<w:document xmlns:w="http://schemas.openxmlformats.org/wordprocessingml/2006/main" xmlns:v="urn:schemas-microsoft-com:vml" xmlns:ve="http://schemas.openxmlformats.org/markup-compatibility/2006" xmlns:wne="http://schemas.microsoft.com/office/word/2006/wordml" xmlns:wp="http://schemas.openxmlformats.org/drawingml/2006/wordprocessingDrawing" xmlns:o="urn:schemas-microsoft-com:office:office" xmlns:w10="urn:schemas-microsoft-com:office:word" xmlns:r="http://schemas.openxmlformats.org/officeDocument/2006/relationships" xmlns:m="http://schemas.openxmlformats.org/officeDocument/2006/math">
  <w:body>
    <w:p w:rsidP="000820fb">
      <w:pPr>
        <w:pStyle w:val="Normal"/>
        <w:rPr>
          <w:rStyle w:val="NormalCharacter"/>
          <w:szCs w:val="44"/>
          <w:sz w:val="44"/>
          <w:kern w:val="2"/>
          <w:lang w:val="en-US" w:eastAsia="zh-CN" w:bidi="ar-SA"/>
          <w:rFonts w:ascii="Times New Roman" w:hAnsi="Times New Roman"/>
        </w:rPr>
        <w:spacing w:line="240" w:lineRule="auto"/>
        <w:jc w:val="center"/>
        <w:textAlignment w:val="baseline"/>
      </w:pPr>
      <w:r w:rsidR="000820fb" w:rsidRPr="00a945f5">
        <w:rPr>
          <w:rStyle w:val="NormalCharacter"/>
          <w:szCs w:val="44"/>
          <w:sz w:val="44"/>
          <w:kern w:val="2"/>
          <w:lang w:val="en-US" w:eastAsia="zh-CN" w:bidi="ar-SA"/>
          <w:rFonts w:ascii="Times New Roman" w:hAnsi="Times New Roman"/>
        </w:rPr>
        <w:t xml:space="preserve">参考答案：</w:t>
      </w:r>
    </w:p>
    <w:p w:rsidP="000820fb">
      <w:pPr>
        <w:pStyle w:val="Normal"/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spacing w:line="240" w:lineRule="atLeast"/>
        <w:jc w:val="both"/>
        <w:textAlignment w:val="baseline"/>
      </w:pP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一、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1、</w:t>
      </w:r>
      <w:r w:rsidR="000820fb"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</w:rPr>
        <w:t xml:space="preserve">骛</w:t>
      </w:r>
      <w:r w:rsidR="000820fb"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</w:rPr>
        <w:t xml:space="preserve">  </w:t>
      </w:r>
      <w:r w:rsidR="000820fb"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</w:rPr>
        <w:t xml:space="preserve">锲</w:t>
      </w:r>
      <w:r w:rsidR="000820fb"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</w:rPr>
        <w:t xml:space="preserve">  j</w:t>
      </w:r>
      <w:r w:rsidR="000820fb"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</w:rPr>
        <w:t xml:space="preserve">í</w:t>
      </w:r>
      <w:r w:rsidR="000820fb"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</w:rPr>
        <w:t xml:space="preserve">  </w:t>
      </w:r>
      <w:r w:rsidR="000820fb"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</w:rPr>
        <w:t xml:space="preserve">跋（</w:t>
      </w:r>
      <w:r w:rsidR="000820fb"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</w:rPr>
        <w:t xml:space="preserve">4</w:t>
      </w:r>
      <w:r w:rsidR="000820fb">
        <w:rPr>
          <w:rStyle w:val="NormalCharacter"/>
          <w:szCs w:val="21"/>
          <w:sz w:val="21"/>
          <w:kern w:val="2"/>
          <w:lang w:val="en-US" w:eastAsia="zh-CN" w:bidi="ar-SA"/>
          <w:rFonts w:ascii="宋体" w:hAnsi="宋体"/>
        </w:rPr>
        <w:t xml:space="preserve">分）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  </w:t>
      </w:r>
    </w:p>
    <w:p w:rsidP="000820fb">
      <w:pPr>
        <w:pStyle w:val="Normal"/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spacing w:line="240" w:lineRule="atLeast"/>
        <w:jc w:val="both"/>
        <w:textAlignment w:val="baseline"/>
      </w:pPr>
      <w:r w:rsidR="000820fb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t xml:space="preserve">2、（2分）B  [解析] “承载”意为“托着物体，承受它的重量”，而“装载”是“用运输工具装”的意思，第一空填“承载”较妥；“徜徉”意为“闲游、安闲自在的步行”，与句意矛盾，故只能用“徘徊”。</w:t>
      </w:r>
    </w:p>
    <w:p w:rsidP="000820fb">
      <w:pPr>
        <w:pStyle w:val="Normal"/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spacing w:line="240" w:lineRule="atLeast"/>
        <w:jc w:val="both"/>
        <w:textAlignment w:val="baseline"/>
      </w:pPr>
      <w:r w:rsidR="000820fb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t xml:space="preserve">3、（2分）D 【解析】第④处应该是成分赘余，应删去“不知不觉”或“于无形之中”的一个。</w:t>
      </w:r>
    </w:p>
    <w:p w:rsidP="000820fb">
      <w:pPr>
        <w:pStyle w:val="Normal"/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spacing w:line="240" w:lineRule="atLeast"/>
        <w:jc w:val="both"/>
        <w:textAlignment w:val="baseline"/>
      </w:pPr>
      <w:r w:rsidR="000820fb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t xml:space="preserve">4、（2分）B 【解析】亥为猪</w:t>
      </w:r>
    </w:p>
    <w:p w:rsidP="000820fb">
      <w:pPr>
        <w:pStyle w:val="Normal"/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spacing w:line="240" w:lineRule="atLeast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5、</w:t>
      </w:r>
      <w:r w:rsidR="000820fb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t xml:space="preserve">（3分）太阳  艾青  光明（或：未来）</w:t>
      </w:r>
    </w:p>
    <w:p w:rsidP="001c4b9a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6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、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（1）</w:t>
      </w:r>
      <w:r w:rsidR="001c4b9a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示例</w:t>
      </w:r>
      <w:r w:rsidR="001c4b9a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：插上想象的翅膀，遨游小说天地 </w:t>
      </w:r>
    </w:p>
    <w:p w:rsidP="001c4b9a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（2）</w:t>
      </w:r>
      <w:r w:rsidR="001c4b9a" w:rsidRPr="00a945f5">
        <w:rPr>
          <w:rStyle w:val="NormalCharacter"/>
          <w:szCs w:val="24"/>
          <w:sz w:val="24"/>
          <w:kern w:val="2"/>
          <w:lang w:bidi="ar-SA"/>
          <w:rFonts w:ascii="宋体" w:hAnsi="宋体"/>
        </w:rPr>
        <w:t xml:space="preserve">①</w:t>
      </w:r>
      <w:r w:rsidR="001c4b9a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闰土</w:t>
      </w:r>
      <w:r w:rsidR="001c4b9a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    </w:t>
      </w:r>
      <w:r w:rsidR="001c4b9a" w:rsidRPr="00a945f5">
        <w:rPr>
          <w:rStyle w:val="NormalCharacter"/>
          <w:szCs w:val="24"/>
          <w:sz w:val="24"/>
          <w:kern w:val="2"/>
          <w:lang w:bidi="ar-SA"/>
          <w:rFonts w:ascii="宋体" w:hAnsi="宋体"/>
        </w:rPr>
        <w:t xml:space="preserve">②</w:t>
      </w:r>
      <w:r w:rsidR="001c4b9a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（骆驼）祥子</w:t>
      </w:r>
      <w:r w:rsidR="001c4b9a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    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（3）</w:t>
      </w:r>
      <w:r w:rsidR="001c4b9a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略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    </w:t>
      </w:r>
    </w:p>
    <w:p w:rsidP="007d0a49">
      <w:pPr>
        <w:pStyle w:val="Normal"/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spacing w:line="240" w:lineRule="auto"/>
        <w:jc w:val="both"/>
        <w:textAlignment w:val="baseline"/>
      </w:pP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二、7、</w:t>
      </w:r>
      <w:r w:rsidR="000820fb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t xml:space="preserve">（</w:t>
      </w:r>
      <w:r w:rsidR="00c76db9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t xml:space="preserve">6</w:t>
      </w:r>
      <w:r w:rsidR="000820fb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t xml:space="preserve">分）月是故乡明     病树前头万木春</w:t>
      </w:r>
      <w:r w:rsidR="007d0a49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   </w:t>
      </w:r>
      <w:r w:rsidR="000820fb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t xml:space="preserve">人迹板桥霜</w:t>
      </w:r>
      <w:r w:rsidR="007d0a49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t xml:space="preserve">     </w:t>
      </w:r>
    </w:p>
    <w:p w:rsidP="007d0a49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ind w:firstLine="1470" w:firstLineChars="700"/>
        <w:spacing w:line="240" w:lineRule="auto"/>
        <w:jc w:val="both"/>
        <w:textAlignment w:val="baseline"/>
      </w:pPr>
      <w:r w:rsidR="007d0a49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t xml:space="preserve">蜡炬成灰泪始干      </w:t>
      </w:r>
      <w:r w:rsidR="000820fb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t xml:space="preserve">长风破浪会有时，直挂云帆济沧海。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8、（1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）（2分）前两句描绘了一幅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绿水青山中野鸟自由遨游的优美的图景，营造了一种闲适恬静的氛围，为下文的抒情作了铺垫。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（2）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（2分）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后两句诗通过对渔家生活的简述，抒发了诗人向往自由自在的隐居生活的情感。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9．（2分）朕每将此事以为鉴戒/常恐不逮/为人所笑 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10. （4分）（1）接受 （2）不久 （3）后人 （4）只       11．（2分）D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12．（2分）君主要是失掉了江山， 臣子也就不能保全自己的家族。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13.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2分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）君主能接受忠言，虚心纳谏，臣子能直言进谏，要施行仁政，关爱百姓。（围绕这几方面答题即可）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【解析】选自：《贞观政要》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作者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吴兢 年代：唐</w:t>
      </w:r>
    </w:p>
    <w:p w:rsidP="000820fb">
      <w:pPr>
        <w:pStyle w:val="HtmlNormal"/>
        <w:rPr>
          <w:rStyle w:val="NormalCharacter"/>
          <w:szCs w:val="24"/>
          <w:sz w:val="24"/>
          <w:kern w:val="2"/>
          <w:lang w:val="en-US" w:eastAsia="zh-CN" w:bidi="ar-SA"/>
          <w:rFonts w:ascii="宋体" w:eastAsia="宋体" w:hAnsi="宋体"/>
        </w:rPr>
        <w:widowControl/>
        <w:spacing w:line="320" w:after="100" w:before="100" w:lineRule="exact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eastAsia="宋体" w:hAnsi="宋体"/>
        </w:rPr>
        <w:t xml:space="preserve">参考译文：贞观三年，唐太宗对侍臣说：“无论国家安定还是混乱，安全还是危险，君臣都应该同舟共济。如果君主能接受忠言，臣子能够直言进谏，那么君臣之间就会非常默契，这是自古以来治国所重视的方法。如果君主贤明，而臣子却不匡正辅佐，想要不亡国，是不可能的。君主要是失掉了江山，臣子也就不能保全自己的家族。像隋炀帝，他为人非常暴虐，臣下不敢进言，这使他不知道自己的过失，最后国破家亡，大臣虞世基等人不久也被杀死。这个惨痛的教训离我们并不远，我和各位大臣能不谨慎吗？我们不能被后人所耻笑啊。”</w:t>
      </w:r>
    </w:p>
    <w:p w:rsidP="000820fb">
      <w:pPr>
        <w:pStyle w:val="HtmlNormal"/>
        <w:rPr>
          <w:rStyle w:val="NormalCharacter"/>
          <w:szCs w:val="24"/>
          <w:sz w:val="24"/>
          <w:kern w:val="2"/>
          <w:lang w:val="en-US" w:eastAsia="zh-CN" w:bidi="ar-SA"/>
          <w:rFonts w:ascii="宋体" w:eastAsia="宋体" w:hAnsi="宋体"/>
        </w:rPr>
        <w:widowControl/>
        <w:ind w:firstLine="480" w:firstLineChars="200"/>
        <w:spacing w:line="320" w:after="100" w:before="100" w:lineRule="exact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eastAsia="宋体" w:hAnsi="宋体"/>
        </w:rPr>
        <w:t xml:space="preserve">贞观六年，唐太宗对侍臣说：“我听说周朝与秦朝刚得到天下的时候，治理国家的方法是一样的。但是周朝推行仁政，积累功德，所以能够将自己的基业保持八百年。而秦朝恣意妄为，骄奢淫逸，所以只经历了两代帝王就灭亡了。这难道不是行善可以延长福祚，作恶可使国运衰败吗？我又听说桀、纣是帝王，但是凡夫俗子都对他们的行为感到羞耻，颜回、闵损是普通百姓，但帝王却以他们的言行为荣耀。这也是帝王应该感到羞惭的。我时常用这些事对照自己的行为，并经常告诫自己，担心自己哪里做得不好，被人耻笑。”</w:t>
      </w:r>
    </w:p>
    <w:p w:rsidP="000820fb">
      <w:pPr>
        <w:pStyle w:val="Normal"/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widowControl/>
        <w:shd w:color="auto" w:val="clear" w:fill="FFFFFF"/>
        <w:spacing w:line="240" w:lineRule="auto"/>
        <w:jc w:val="left"/>
        <w:textAlignment w:val="baseline"/>
      </w:pPr>
      <w:r w:rsidR="000820fb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三、14.（2分）</w:t>
      </w: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青少年超重和肥胖的发生率近几年呈快速上升趋势，而学生体质呈下降趋势。（写出一点给1分，写出两点给满分）</w:t>
      </w:r>
    </w:p>
    <w:p w:rsidP="000820fb">
      <w:pPr>
        <w:pStyle w:val="Normal"/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widowControl/>
        <w:shd w:color="auto" w:val="clear" w:fill="FFFFFF"/>
        <w:spacing w:line="240" w:lineRule="auto"/>
        <w:jc w:val="left"/>
        <w:textAlignment w:val="baseline"/>
      </w:pP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15. </w:t>
      </w:r>
      <w:r w:rsidR="000820fb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（2分）</w:t>
      </w: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（任意写出一种方法给1</w:t>
      </w:r>
      <w:r w:rsidR="000820fb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分，同时分析出作用给2</w:t>
      </w: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分）</w:t>
      </w:r>
    </w:p>
    <w:p w:rsidP="000820fb">
      <w:pPr>
        <w:pStyle w:val="Normal"/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widowControl/>
        <w:shd w:color="auto" w:val="clear" w:fill="FFFFFF"/>
        <w:spacing w:line="240" w:lineRule="auto"/>
        <w:jc w:val="left"/>
        <w:textAlignment w:val="baseline"/>
      </w:pP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举例子：（1）“如长跑、跳绳、打篮 球、踢足球、游泳、爬山等活动，关键在持之以恒。”作用：具体说明了有哪些运动方式。</w:t>
      </w:r>
    </w:p>
    <w:p w:rsidP="000820fb">
      <w:pPr>
        <w:pStyle w:val="Normal"/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widowControl/>
        <w:shd w:color="auto" w:val="clear" w:fill="FFFFFF"/>
        <w:spacing w:line="240" w:lineRule="auto"/>
        <w:jc w:val="left"/>
        <w:textAlignment w:val="baseline"/>
      </w:pP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（2）“比如2岁至6岁儿童应保证足量食物摄入，并做到平衡膳食，每天饮奶及足量水；6至17岁学龄儿童要三餐合理，不偏食、贪食，保证钙、铁及维生素摄入，并保持适量体重增长。”作用：具体说明不同年龄段，儿童应补充和保证哪些营养。</w:t>
      </w:r>
    </w:p>
    <w:p w:rsidP="000820fb">
      <w:pPr>
        <w:pStyle w:val="Normal"/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widowControl/>
        <w:shd w:color="auto" w:val="clear" w:fill="FFFFFF"/>
        <w:spacing w:line="240" w:lineRule="auto"/>
        <w:jc w:val="left"/>
        <w:textAlignment w:val="baseline"/>
      </w:pP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列数字：（1）“因此每顿饭以吃八九成饱为宜。”作用：用数字说明每顿饭的适宜饭量。</w:t>
      </w:r>
    </w:p>
    <w:p w:rsidP="000820fb">
      <w:pPr>
        <w:pStyle w:val="Normal"/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widowControl/>
        <w:shd w:color="auto" w:val="clear" w:fill="FFFFFF"/>
        <w:spacing w:line="240" w:lineRule="auto"/>
        <w:jc w:val="left"/>
        <w:textAlignment w:val="baseline"/>
      </w:pP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（2）“6岁以上儿童应达到每天至少60分钟的充足运动。”作用：用“60分钟”具体说明儿童每天运动应达到的最低时间（或运动量）。 </w:t>
      </w:r>
    </w:p>
    <w:p w:rsidP="000820fb">
      <w:pPr>
        <w:pStyle w:val="Normal"/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widowControl/>
        <w:shd w:color="auto" w:val="clear" w:fill="FFFFFF"/>
        <w:spacing w:line="240" w:lineRule="auto"/>
        <w:jc w:val="left"/>
        <w:textAlignment w:val="baseline"/>
      </w:pP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分类别：（1）“在生活中应做到以下两点：1．要控制饮食。2．要增强运动。”作用：分别从“饮食”和“运动”两个方面说明如何控制肥胖现象。</w:t>
      </w:r>
    </w:p>
    <w:p w:rsidP="000820fb">
      <w:pPr>
        <w:pStyle w:val="Normal"/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widowControl/>
        <w:shd w:color="auto" w:val="clear" w:fill="FFFFFF"/>
        <w:spacing w:line="240" w:lineRule="auto"/>
        <w:jc w:val="left"/>
        <w:textAlignment w:val="baseline"/>
      </w:pP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16.</w:t>
      </w:r>
      <w:r w:rsidR="000820fb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（2分）</w:t>
      </w: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 不能删去。 “不尽”在此是指不完全之意，去掉“尽”，意思就变成全部不合理了，改变了原意，太绝对。（判断1分，分析1分）这里用“尽”体现说明文语言的准确性严密性。</w:t>
      </w:r>
    </w:p>
    <w:p w:rsidP="000820fb">
      <w:pPr>
        <w:pStyle w:val="Normal"/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widowControl/>
        <w:shd w:color="auto" w:val="clear" w:fill="FFFFFF"/>
        <w:spacing w:line="240" w:lineRule="auto"/>
        <w:jc w:val="left"/>
        <w:textAlignment w:val="baseline"/>
      </w:pPr>
      <w:r w:rsidR="000820fb" w:rsidRPr="00a945f5">
        <w:rPr>
          <w:rStyle w:val="NormalCharacter"/>
          <w:szCs w:val="24"/>
          <w:sz w:val="24"/>
          <w:kern w:val="0"/>
          <w:lang w:val="en-US" w:eastAsia="zh-CN" w:bidi="ar-SA"/>
          <w:rFonts w:ascii="宋体" w:hAnsi="宋体"/>
          <w:color w:val="1E1E1E"/>
        </w:rPr>
        <w:t xml:space="preserve">17. 开放题，言之有理即可。宜答“同意”，理由见原文：“肥胖同样也是营养不良的一种……营养不良的发生。”（写出“同意”或“不同意”1分，说出理由，有根有据言之有理1分）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30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《</w:t>
      </w:r>
      <w:r w:rsidR="000820fb" w:rsidRPr="00a945f5">
        <w:rPr>
          <w:rStyle w:val="NormalCharacter"/>
          <w:b/>
          <w:szCs w:val="24"/>
          <w:sz w:val="24"/>
          <w:kern w:val="2"/>
          <w:lang w:val="en-US" w:eastAsia="zh-CN" w:bidi="ar-SA"/>
          <w:rFonts w:ascii="宋体" w:hAnsi="宋体"/>
        </w:rPr>
        <w:t xml:space="preserve">坐得住才立得起》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参考答案：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18.（3分）①引出本文的中心论点。②激发读者阅读兴趣。③  故事本身又作为事实论据为中心论点服务。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19.（1分）一个人如果想要在某个方面有所建树，就必须坐得住。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  <w:color w:val="000000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20. （2分）举例论证，通过列举司马迁李时珍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  <w:color w:val="000000"/>
        </w:rPr>
        <w:t xml:space="preserve">李登海谢赫特曼的事例，具体论证了“坐得住，是一种态度”这一分论点，使文章更有说服力。        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  <w:color w:val="000000"/>
        </w:rPr>
        <w:t xml:space="preserve">21、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（2分）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  <w:color w:val="000000"/>
        </w:rPr>
        <w:t xml:space="preserve">能紧扣文章中心，联系学习生活实际即可</w:t>
      </w:r>
    </w:p>
    <w:p w:rsidP="000820fb">
      <w:pPr>
        <w:pStyle w:val="Normal"/>
        <w:rPr>
          <w:rStyle w:val="NormalCharacter"/>
          <w:b/>
          <w:szCs w:val="24"/>
          <w:sz w:val="24"/>
          <w:kern w:val="2"/>
          <w:lang w:val="en-US" w:eastAsia="zh-CN" w:bidi="ar-SA"/>
          <w:rFonts w:ascii="Times New Roman" w:hAnsi="Times New Roman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b/>
          <w:szCs w:val="24"/>
          <w:sz w:val="24"/>
          <w:kern w:val="2"/>
          <w:lang w:val="en-US" w:eastAsia="zh-CN" w:bidi="ar-SA"/>
          <w:rFonts w:ascii="Times New Roman" w:hAnsi="Times New Roman"/>
        </w:rPr>
        <w:t xml:space="preserve">赶花人的甜蜜事业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22、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（3分）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养蜂事业。(1)蜜蜂酿的蜂蜜的味道就是“甜蜜”的。(2)赶花人虽然很辛苦，但是可以用自己的勤劳换来幸福和甜蜜的生活。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23、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（2分）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牛刀小试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 ，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积累经验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      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重操旧业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24、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（3分）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倒叙。好处：先写赶花人孙叔养蜂的不易，引出对孙叔养蜂经历的回忆。能增强文章的生动性，使文章产生悬念，吸引读者，同时也可以避免叙述和结构的单调。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25、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（2分）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运用了绑、蘸、抹、靠近等一系列动词，生动传神地写出了孙叔对诱捕蜜蜂的熟练，表现了他对蜜蜂的喜爱之情。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26、</w:t>
      </w:r>
      <w:r w:rsidR="000820fb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（2分）</w:t>
      </w: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t xml:space="preserve">孙叔是一个能吃苦耐劳、胆大心细、有梦想、有责任感、不气馁的人</w:t>
      </w:r>
    </w:p>
    <w:p w:rsidP="000820fb"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  <w:spacing w:line="240" w:lineRule="auto"/>
        <w:jc w:val="both"/>
        <w:textAlignment w:val="baseline"/>
      </w:pPr>
      <w:r w:rsidR="000820fb" w:rsidRPr="00a945f5">
        <w:rPr>
          <w:rStyle w:val="NormalCharacter"/>
          <w:szCs w:val="24"/>
          <w:sz w:val="24"/>
          <w:kern w:val="2"/>
          <w:lang w:val="en-US" w:eastAsia="zh-CN" w:bidi="ar-SA"/>
          <w:rFonts w:ascii="宋体" w:hAnsi="宋体"/>
        </w:rPr>
      </w:r>
    </w:p>
    <w:p>
      <w:pPr>
        <w:pStyle w:val="Normal"/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  <w:spacing w:line="240" w:lineRule="auto"/>
        <w:jc w:val="both"/>
        <w:textAlignment w:val="baseline"/>
      </w:pPr>
      <w:r w:rsidR="002847ae">
        <w:rPr>
          <w:rStyle w:val="NormalCharacter"/>
          <w:szCs w:val="24"/>
          <w:sz w:val="21"/>
          <w:kern w:val="2"/>
          <w:lang w:val="en-US" w:eastAsia="zh-CN" w:bidi="ar-SA"/>
          <w:rFonts w:ascii="Times New Roman" w:hAnsi="Times New Roman"/>
        </w:rPr>
      </w:r>
    </w:p>
    <w:sectPr>
      <w:vAlign w:val="top"/>
      <w:type w:val="nextPage"/>
      <w:pgSz w:h="16838" w:w="11906" w:orient="portrait"/>
      <w:pgMar w:gutter="0" w:header="851" w:top="1440" w:bottom="1440" w:footer="992" w:left="1800" w:right="1800"/>
      <w:lnNumType w:countBy="0"/>
      <w:paperSrc w:first="0" w:other="0"/>
      <w:cols w:space="425" w:num="1"/>
      <w:docGrid w:charSpace="0" w:linePitch="312" w:type="lines"/>
    </w:sectPr>
  </w:body>
</w:document>
</file>

<file path=treport/opRecord.xml>p_10(10_0);
</file>