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宋体" w:eastAsia="宋体"/>
        </w:rPr>
      </w:pPr>
      <w:r>
        <w:rPr>
          <w:rFonts w:ascii="Arial" w:hAnsi="黑体" w:eastAsia="黑体"/>
          <w:b/>
          <w:sz w:val="42"/>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10896600</wp:posOffset>
            </wp:positionV>
            <wp:extent cx="482600" cy="317500"/>
            <wp:effectExtent l="0" t="0" r="5080" b="254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82600" cy="317500"/>
                    </a:xfrm>
                    <a:prstGeom prst="rect">
                      <a:avLst/>
                    </a:prstGeom>
                  </pic:spPr>
                </pic:pic>
              </a:graphicData>
            </a:graphic>
          </wp:anchor>
        </w:drawing>
      </w:r>
      <w:r>
        <w:rPr>
          <w:rFonts w:ascii="Arial" w:hAnsi="黑体" w:eastAsia="黑体"/>
          <w:b/>
          <w:sz w:val="42"/>
        </w:rPr>
        <w:t>模拟测试</w:t>
      </w:r>
      <w:r>
        <w:rPr>
          <w:rFonts w:ascii="Times New Roman" w:hAnsi="宋体" w:eastAsia="宋体"/>
          <w:sz w:val="42"/>
        </w:rPr>
        <w:t>(</w:t>
      </w:r>
      <w:r>
        <w:rPr>
          <w:rFonts w:ascii="Arial" w:hAnsi="黑体" w:eastAsia="黑体"/>
          <w:b/>
          <w:sz w:val="42"/>
        </w:rPr>
        <w:t>二</w:t>
      </w:r>
      <w:r>
        <w:rPr>
          <w:rFonts w:ascii="Times New Roman" w:hAnsi="宋体" w:eastAsia="宋体"/>
          <w:sz w:val="42"/>
        </w:rPr>
        <w:t>)</w:t>
      </w:r>
    </w:p>
    <w:p>
      <w:pPr>
        <w:pStyle w:val="50"/>
        <w:tabs>
          <w:tab w:val="left" w:pos="1871"/>
          <w:tab w:val="left" w:pos="3407"/>
          <w:tab w:val="left" w:pos="4949"/>
          <w:tab w:val="left" w:pos="6599"/>
        </w:tabs>
        <w:jc w:val="center"/>
        <w:rPr>
          <w:rFonts w:ascii="Times New Roman" w:hAnsi="宋体" w:eastAsia="宋体"/>
        </w:rPr>
      </w:pPr>
      <w:r>
        <w:rPr>
          <w:rFonts w:ascii="Times New Roman" w:hAnsi="宋体" w:eastAsia="宋体"/>
          <w:sz w:val="24"/>
        </w:rPr>
        <w:t>(</w:t>
      </w:r>
      <w:r>
        <w:rPr>
          <w:rFonts w:ascii="Times New Roman" w:hAnsi="楷体" w:eastAsia="楷体"/>
          <w:sz w:val="24"/>
        </w:rPr>
        <w:t>时间</w:t>
      </w:r>
      <w:r>
        <w:rPr>
          <w:rFonts w:ascii="Times New Roman" w:hAnsi="宋体" w:eastAsia="宋体"/>
          <w:sz w:val="24"/>
        </w:rPr>
        <w:t>:30</w:t>
      </w:r>
      <w:r>
        <w:rPr>
          <w:rFonts w:ascii="Times New Roman" w:hAnsi="楷体" w:eastAsia="楷体"/>
          <w:sz w:val="24"/>
        </w:rPr>
        <w:t>分钟</w:t>
      </w:r>
      <w:r>
        <w:rPr>
          <w:rFonts w:ascii="Times New Roman" w:hAnsi="宋体" w:eastAsia="宋体"/>
          <w:sz w:val="24"/>
        </w:rPr>
        <w:t>　</w:t>
      </w:r>
      <w:r>
        <w:rPr>
          <w:rFonts w:ascii="Times New Roman" w:hAnsi="楷体" w:eastAsia="楷体"/>
          <w:sz w:val="24"/>
        </w:rPr>
        <w:t>满分</w:t>
      </w:r>
      <w:r>
        <w:rPr>
          <w:rFonts w:ascii="Times New Roman" w:hAnsi="宋体" w:eastAsia="宋体"/>
          <w:sz w:val="24"/>
        </w:rPr>
        <w:t>:30</w:t>
      </w:r>
      <w:r>
        <w:rPr>
          <w:rFonts w:ascii="Times New Roman" w:hAnsi="楷体" w:eastAsia="楷体"/>
          <w:sz w:val="24"/>
        </w:rPr>
        <w:t>分</w:t>
      </w:r>
      <w:r>
        <w:rPr>
          <w:rFonts w:ascii="Times New Roman" w:hAnsi="宋体" w:eastAsia="宋体"/>
          <w:sz w:val="24"/>
        </w:rPr>
        <w:t>)</w:t>
      </w:r>
    </w:p>
    <w:p>
      <w:pPr>
        <w:tabs>
          <w:tab w:val="left" w:pos="1871"/>
          <w:tab w:val="left" w:pos="3407"/>
          <w:tab w:val="left" w:pos="4949"/>
          <w:tab w:val="left" w:pos="6599"/>
        </w:tabs>
        <w:rPr>
          <w:rFonts w:ascii="Times New Roman" w:hAnsi="宋体" w:eastAsia="宋体"/>
        </w:rPr>
      </w:pPr>
      <w:r>
        <w:rPr>
          <w:rFonts w:ascii="Arial" w:hAnsi="黑体" w:eastAsia="黑体"/>
        </w:rPr>
        <w:t>一、选择题</w:t>
      </w:r>
      <w:r>
        <w:rPr>
          <w:rFonts w:ascii="Times New Roman" w:hAnsi="宋体" w:eastAsia="宋体"/>
        </w:rPr>
        <w:t>(</w:t>
      </w:r>
      <w:r>
        <w:rPr>
          <w:rFonts w:ascii="Times New Roman" w:hAnsi="楷体" w:eastAsia="楷体"/>
        </w:rPr>
        <w:t>本大题</w:t>
      </w:r>
      <w:r>
        <w:rPr>
          <w:rFonts w:ascii="Times New Roman" w:hAnsi="宋体" w:eastAsia="宋体"/>
        </w:rPr>
        <w:t>7</w:t>
      </w:r>
      <w:r>
        <w:rPr>
          <w:rFonts w:ascii="Times New Roman" w:hAnsi="楷体" w:eastAsia="楷体"/>
        </w:rPr>
        <w:t>小题</w:t>
      </w:r>
      <w:r>
        <w:rPr>
          <w:rFonts w:ascii="Times New Roman" w:hAnsi="宋体" w:eastAsia="宋体"/>
        </w:rPr>
        <w:t>,</w:t>
      </w:r>
      <w:r>
        <w:rPr>
          <w:rFonts w:ascii="Times New Roman" w:hAnsi="楷体" w:eastAsia="楷体"/>
        </w:rPr>
        <w:t>每小题</w:t>
      </w:r>
      <w:r>
        <w:rPr>
          <w:rFonts w:ascii="Times New Roman" w:hAnsi="宋体" w:eastAsia="宋体"/>
        </w:rPr>
        <w:t>2</w:t>
      </w:r>
      <w:r>
        <w:rPr>
          <w:rFonts w:ascii="Times New Roman" w:hAnsi="楷体" w:eastAsia="楷体"/>
        </w:rPr>
        <w:t>分</w:t>
      </w:r>
      <w:r>
        <w:rPr>
          <w:rFonts w:ascii="Times New Roman" w:hAnsi="宋体" w:eastAsia="宋体"/>
        </w:rPr>
        <w:t>,</w:t>
      </w:r>
      <w:r>
        <w:rPr>
          <w:rFonts w:ascii="Times New Roman" w:hAnsi="楷体" w:eastAsia="楷体"/>
        </w:rPr>
        <w:t>共</w:t>
      </w:r>
      <w:r>
        <w:rPr>
          <w:rFonts w:ascii="Times New Roman" w:hAnsi="宋体" w:eastAsia="宋体"/>
        </w:rPr>
        <w:t>14</w:t>
      </w:r>
      <w:r>
        <w:rPr>
          <w:rFonts w:ascii="Times New Roman" w:hAnsi="楷体" w:eastAsia="楷体"/>
        </w:rPr>
        <w:t>分。在每小题给出的四个选项中</w:t>
      </w:r>
      <w:r>
        <w:rPr>
          <w:rFonts w:ascii="Times New Roman" w:hAnsi="宋体" w:eastAsia="宋体"/>
        </w:rPr>
        <w:t>,</w:t>
      </w:r>
      <w:r>
        <w:rPr>
          <w:rFonts w:ascii="Times New Roman" w:hAnsi="楷体" w:eastAsia="楷体"/>
        </w:rPr>
        <w:t>只有一项是符合题目要求的</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过健康的网络生活,需要我们遵守网络生活的基本准则。网络生活的基本准则(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恪守道德,遵守法律</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遵守网吧的有关规定</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遵守学校的规章制度</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增强自我保护的意识和能力</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树立法律信仰就是发自内心地尊崇法律、信赖法律、遵守法律和捍卫法律。下列观点和行为体现了这一要求的是(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小红看不惯王某在小区内随意停车而将其车划伤</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王某作为国家机关工作人员,随意泄露国家秘密</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因航班延误,部分乘客以维权为由大闹机场</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某私营企业老板主动依法纳税</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赵瑛杰老师的女儿在培训机构学习舞蹈时严重受伤,面对好心人捐赠的60万元善款,她在心里暗自承诺:一旦我有能力给女儿治疗,我必将返还全部善款。后来她找到了造成女儿受伤的责任方,于是将全部善款还给了捐赠者。赵老师的举动诠释了(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承诺是一种责任和义务</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对自己的承诺更需要兑现</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兑现承诺应该量力而行</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作出承诺比兑现承诺更重要</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下列建议或内容不可能写进宪法的是(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中华民族伟大复兴</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依法治国</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生态文明</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网络打假</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2019年1月24日,中国兵器工业集团内蒙古北方重工业集团北方股份公司研制的国内首台无人驾驶电动轮矿车成功下线,进入调试阶段。这标志着我国成为继美国、日本之后,世界第3个涉足矿用车无人驾驶技术的国家。这说明我国(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已跻身创新型国家行列</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已成为最大的发达国家</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科技创新能力日益增强</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社会主要矛盾不复存在</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2019年北京世界园艺博览会于4月28日开幕,国家主席习近平发表讲话,强调顺应自然、保护生态的绿色发展昭示着美好未来。以下正确体现绿色发展和美好未来关系的是(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春节期间多地全面禁放烟花,空气质量明显好转</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我国环境形势严峻,影响经济社会的可持续发展</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改革开放促进经济发展,人民生活水平日益提高</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我国实施创新驱动发展战略,提高了资源利用率</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国家主席习近平在亚洲文明对话大会开幕式上发表主旨演讲,呼吁坚持相互尊重、平等相待,美人之美、美美与共,开放包容、互学互鉴,与时俱进、创新发展,共同创造亚洲文明和世界文明的美好未来。这表明我们(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要尊重世界文明多样性　</w:t>
      </w:r>
      <w:r>
        <w:rPr>
          <w:rFonts w:hint="eastAsia" w:ascii="宋体" w:hAnsi="宋体" w:eastAsia="宋体" w:cs="宋体"/>
        </w:rPr>
        <w:t>②</w:t>
      </w:r>
      <w:r>
        <w:rPr>
          <w:rFonts w:ascii="Times New Roman" w:hAnsi="宋体" w:eastAsia="宋体"/>
        </w:rPr>
        <w:t>要有超越其他文明的优越感　</w:t>
      </w:r>
      <w:r>
        <w:rPr>
          <w:rFonts w:hint="eastAsia" w:ascii="宋体" w:hAnsi="宋体" w:eastAsia="宋体" w:cs="宋体"/>
        </w:rPr>
        <w:t>③</w:t>
      </w:r>
      <w:r>
        <w:rPr>
          <w:rFonts w:ascii="Times New Roman" w:hAnsi="宋体" w:eastAsia="宋体"/>
        </w:rPr>
        <w:t>要尊重差异,推动文明交流互鉴　</w:t>
      </w:r>
      <w:r>
        <w:rPr>
          <w:rFonts w:hint="eastAsia" w:ascii="宋体" w:hAnsi="宋体" w:eastAsia="宋体" w:cs="宋体"/>
        </w:rPr>
        <w:t>④</w:t>
      </w:r>
      <w:r>
        <w:rPr>
          <w:rFonts w:ascii="Times New Roman" w:hAnsi="宋体" w:eastAsia="宋体"/>
        </w:rPr>
        <w:t>要学习和借鉴世界优秀文明成果</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hint="eastAsia" w:ascii="宋体" w:hAnsi="宋体" w:eastAsia="宋体" w:cs="宋体"/>
        </w:rPr>
        <w:t>①②③</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hint="eastAsia" w:ascii="宋体" w:hAnsi="宋体" w:eastAsia="宋体" w:cs="宋体"/>
        </w:rPr>
        <w:t>①②④</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hint="eastAsia" w:ascii="宋体" w:hAnsi="宋体" w:eastAsia="宋体" w:cs="宋体"/>
        </w:rPr>
        <w:t>①③④</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hint="eastAsia" w:ascii="宋体" w:hAnsi="宋体" w:eastAsia="宋体" w:cs="宋体"/>
        </w:rPr>
        <w:t>②③④</w:t>
      </w:r>
    </w:p>
    <w:p>
      <w:pPr>
        <w:tabs>
          <w:tab w:val="left" w:pos="1871"/>
          <w:tab w:val="left" w:pos="3407"/>
          <w:tab w:val="left" w:pos="4949"/>
          <w:tab w:val="left" w:pos="6599"/>
        </w:tabs>
        <w:rPr>
          <w:rFonts w:ascii="Times New Roman" w:hAnsi="宋体" w:eastAsia="宋体"/>
        </w:rPr>
      </w:pPr>
      <w:r>
        <w:rPr>
          <w:rFonts w:ascii="Arial" w:hAnsi="黑体" w:eastAsia="黑体"/>
        </w:rPr>
        <w:t>二、非选择题</w:t>
      </w:r>
      <w:r>
        <w:rPr>
          <w:rFonts w:ascii="Times New Roman" w:hAnsi="宋体" w:eastAsia="宋体"/>
        </w:rPr>
        <w:t>(</w:t>
      </w:r>
      <w:r>
        <w:rPr>
          <w:rFonts w:ascii="Times New Roman" w:hAnsi="楷体" w:eastAsia="楷体"/>
        </w:rPr>
        <w:t>共</w:t>
      </w:r>
      <w:r>
        <w:rPr>
          <w:rFonts w:ascii="Times New Roman" w:hAnsi="宋体" w:eastAsia="宋体"/>
        </w:rPr>
        <w:t>16</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阅读材料,运用所学知识回答下列问题。</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为贯彻中共中央、国务院发布的《关于开展扫黑除恶专项斗争的通知》文件精神</w:t>
      </w:r>
      <w:r>
        <w:rPr>
          <w:rFonts w:ascii="Times New Roman" w:hAnsi="宋体" w:eastAsia="宋体"/>
        </w:rPr>
        <w:t>,2018</w:t>
      </w:r>
      <w:r>
        <w:rPr>
          <w:rFonts w:ascii="Times New Roman" w:hAnsi="楷体" w:eastAsia="楷体"/>
        </w:rPr>
        <w:t>年</w:t>
      </w:r>
      <w:r>
        <w:rPr>
          <w:rFonts w:ascii="Times New Roman" w:hAnsi="宋体" w:eastAsia="宋体"/>
        </w:rPr>
        <w:t>1</w:t>
      </w:r>
      <w:r>
        <w:rPr>
          <w:rFonts w:ascii="Times New Roman" w:hAnsi="楷体" w:eastAsia="楷体"/>
        </w:rPr>
        <w:t>月至</w:t>
      </w:r>
      <w:r>
        <w:rPr>
          <w:rFonts w:ascii="Times New Roman" w:hAnsi="宋体" w:eastAsia="宋体"/>
        </w:rPr>
        <w:t>2019</w:t>
      </w:r>
      <w:r>
        <w:rPr>
          <w:rFonts w:ascii="Times New Roman" w:hAnsi="楷体" w:eastAsia="楷体"/>
        </w:rPr>
        <w:t>年</w:t>
      </w:r>
      <w:r>
        <w:rPr>
          <w:rFonts w:ascii="Times New Roman" w:hAnsi="宋体" w:eastAsia="宋体"/>
        </w:rPr>
        <w:t>4</w:t>
      </w:r>
      <w:r>
        <w:rPr>
          <w:rFonts w:ascii="Times New Roman" w:hAnsi="楷体" w:eastAsia="楷体"/>
        </w:rPr>
        <w:t>月</w:t>
      </w:r>
      <w:r>
        <w:rPr>
          <w:rFonts w:ascii="Times New Roman" w:hAnsi="宋体" w:eastAsia="宋体"/>
        </w:rPr>
        <w:t>,</w:t>
      </w:r>
      <w:r>
        <w:rPr>
          <w:rFonts w:ascii="Times New Roman" w:hAnsi="楷体" w:eastAsia="楷体"/>
        </w:rPr>
        <w:t>梧州市侦破法官滥用职权、村干部寻衅滋事和黑社会团伙扰乱社会秩序、欺压百姓等涉恶案件</w:t>
      </w:r>
      <w:r>
        <w:rPr>
          <w:rFonts w:ascii="Times New Roman" w:hAnsi="宋体" w:eastAsia="宋体"/>
        </w:rPr>
        <w:t>420</w:t>
      </w:r>
      <w:r>
        <w:rPr>
          <w:rFonts w:ascii="Times New Roman" w:hAnsi="楷体" w:eastAsia="楷体"/>
        </w:rPr>
        <w:t>起</w:t>
      </w:r>
      <w:r>
        <w:rPr>
          <w:rFonts w:ascii="Times New Roman" w:hAnsi="宋体" w:eastAsia="宋体"/>
        </w:rPr>
        <w:t>,</w:t>
      </w:r>
      <w:r>
        <w:rPr>
          <w:rFonts w:ascii="Times New Roman" w:hAnsi="楷体" w:eastAsia="楷体"/>
        </w:rPr>
        <w:t>打掉涉黑团伙</w:t>
      </w:r>
      <w:r>
        <w:rPr>
          <w:rFonts w:ascii="Times New Roman" w:hAnsi="宋体" w:eastAsia="宋体"/>
        </w:rPr>
        <w:t>209</w:t>
      </w:r>
      <w:r>
        <w:rPr>
          <w:rFonts w:ascii="Times New Roman" w:hAnsi="楷体" w:eastAsia="楷体"/>
        </w:rPr>
        <w:t>个</w:t>
      </w:r>
      <w:r>
        <w:rPr>
          <w:rFonts w:ascii="Times New Roman" w:hAnsi="宋体" w:eastAsia="宋体"/>
        </w:rPr>
        <w:t>,</w:t>
      </w:r>
      <w:r>
        <w:rPr>
          <w:rFonts w:ascii="Times New Roman" w:hAnsi="楷体" w:eastAsia="楷体"/>
        </w:rPr>
        <w:t>刑事拘留团伙成员</w:t>
      </w:r>
      <w:r>
        <w:rPr>
          <w:rFonts w:ascii="Times New Roman" w:hAnsi="宋体" w:eastAsia="宋体"/>
        </w:rPr>
        <w:t>1</w:t>
      </w:r>
      <w:r>
        <w:rPr>
          <w:rFonts w:ascii="Times New Roman" w:hAnsi="楷体" w:eastAsia="楷体"/>
        </w:rPr>
        <w:t xml:space="preserve"> </w:t>
      </w:r>
      <w:r>
        <w:rPr>
          <w:rFonts w:ascii="Times New Roman" w:hAnsi="宋体" w:eastAsia="宋体"/>
        </w:rPr>
        <w:t>311</w:t>
      </w:r>
      <w:r>
        <w:rPr>
          <w:rFonts w:ascii="Times New Roman" w:hAnsi="楷体" w:eastAsia="楷体"/>
        </w:rPr>
        <w:t>人。在这场专项斗争中</w:t>
      </w:r>
      <w:r>
        <w:rPr>
          <w:rFonts w:ascii="Times New Roman" w:hAnsi="宋体" w:eastAsia="宋体"/>
        </w:rPr>
        <w:t>,</w:t>
      </w:r>
      <w:r>
        <w:rPr>
          <w:rFonts w:ascii="Times New Roman" w:hAnsi="楷体" w:eastAsia="楷体"/>
        </w:rPr>
        <w:t>广大市民发挥了重要作用</w:t>
      </w:r>
      <w:r>
        <w:rPr>
          <w:rFonts w:ascii="Times New Roman" w:hAnsi="宋体" w:eastAsia="宋体"/>
        </w:rPr>
        <w:t>,</w:t>
      </w:r>
      <w:r>
        <w:rPr>
          <w:rFonts w:ascii="Times New Roman" w:hAnsi="楷体" w:eastAsia="楷体"/>
        </w:rPr>
        <w:t>积极为公安机关侦破案件提供有效线索。</w:t>
      </w:r>
    </w:p>
    <w:p>
      <w:pPr>
        <w:tabs>
          <w:tab w:val="left" w:pos="1871"/>
          <w:tab w:val="left" w:pos="3407"/>
          <w:tab w:val="left" w:pos="4949"/>
          <w:tab w:val="left" w:pos="6599"/>
        </w:tabs>
        <w:rPr>
          <w:rFonts w:ascii="Times New Roman" w:hAnsi="宋体" w:eastAsia="宋体"/>
        </w:rPr>
      </w:pPr>
      <w:r>
        <w:rPr>
          <w:rFonts w:ascii="Times New Roman" w:hAnsi="宋体" w:eastAsia="宋体"/>
        </w:rPr>
        <w:t>(1)开展扫黑除恶专项斗争有什么重要意义?(8分)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bookmarkStart w:id="0" w:name="_GoBack"/>
      <w:bookmarkEnd w:id="0"/>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(2)材料中市民向公安机关提供线索体现了公民哪一项政治权利,行使这项权利时应注意什么问题?(4分)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(3)如果遭到黑恶团伙侵害,你可以通过哪些途径寻求法律救助?(4分)</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
      <w:pPr>
        <w:jc w:val="center"/>
      </w:pPr>
      <w:r>
        <w:t>参考答案</w:t>
      </w:r>
    </w:p>
    <w:p/>
    <w:p>
      <w:pPr>
        <w:pStyle w:val="51"/>
        <w:tabs>
          <w:tab w:val="left" w:pos="1621"/>
          <w:tab w:val="left" w:pos="2914"/>
          <w:tab w:val="left" w:pos="3997"/>
          <w:tab w:val="left" w:pos="5074"/>
        </w:tabs>
        <w:ind w:firstLine="880" w:firstLineChars="200"/>
        <w:jc w:val="center"/>
        <w:rPr>
          <w:rFonts w:ascii="Times New Roman" w:hAnsi="宋体" w:eastAsia="宋体"/>
          <w:color w:val="000000" w:themeColor="text1"/>
          <w:sz w:val="24"/>
          <w14:textFill>
            <w14:solidFill>
              <w14:schemeClr w14:val="tx1"/>
            </w14:solidFill>
          </w14:textFill>
        </w:rPr>
      </w:pPr>
      <w:r>
        <w:rPr>
          <w:rFonts w:ascii="Arial" w:hAnsi="黑体" w:eastAsia="黑体"/>
          <w:color w:val="000000" w:themeColor="text1"/>
          <w:sz w:val="44"/>
          <w14:textFill>
            <w14:solidFill>
              <w14:schemeClr w14:val="tx1"/>
            </w14:solidFill>
          </w14:textFill>
        </w:rPr>
        <w:t>模拟测试</w:t>
      </w:r>
      <w:r>
        <w:rPr>
          <w:rFonts w:ascii="Times New Roman" w:hAnsi="宋体" w:eastAsia="宋体"/>
          <w:color w:val="000000" w:themeColor="text1"/>
          <w:sz w:val="44"/>
          <w14:textFill>
            <w14:solidFill>
              <w14:schemeClr w14:val="tx1"/>
            </w14:solidFill>
          </w14:textFill>
        </w:rPr>
        <w:t>(</w:t>
      </w:r>
      <w:r>
        <w:rPr>
          <w:rFonts w:ascii="Arial" w:hAnsi="黑体" w:eastAsia="黑体"/>
          <w:color w:val="000000" w:themeColor="text1"/>
          <w:sz w:val="44"/>
          <w14:textFill>
            <w14:solidFill>
              <w14:schemeClr w14:val="tx1"/>
            </w14:solidFill>
          </w14:textFill>
        </w:rPr>
        <w:t>二</w:t>
      </w:r>
      <w:r>
        <w:rPr>
          <w:rFonts w:ascii="Times New Roman" w:hAnsi="宋体" w:eastAsia="宋体"/>
          <w:color w:val="000000" w:themeColor="text1"/>
          <w:sz w:val="44"/>
          <w14:textFill>
            <w14:solidFill>
              <w14:schemeClr w14:val="tx1"/>
            </w14:solidFill>
          </w14:textFill>
        </w:rPr>
        <w:t>)</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1</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2</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3</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4</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D　</w:t>
      </w:r>
      <w:r>
        <w:rPr>
          <w:rFonts w:ascii="Times New Roman" w:hAnsi="Times New Roman" w:eastAsia="宋体"/>
          <w:b/>
          <w:color w:val="000000" w:themeColor="text1"/>
          <w:sz w:val="24"/>
          <w14:textFill>
            <w14:solidFill>
              <w14:schemeClr w14:val="tx1"/>
            </w14:solidFill>
          </w14:textFill>
        </w:rPr>
        <w:t>5</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C　</w:t>
      </w:r>
      <w:r>
        <w:rPr>
          <w:rFonts w:ascii="Times New Roman" w:hAnsi="Times New Roman" w:eastAsia="宋体"/>
          <w:b/>
          <w:color w:val="000000" w:themeColor="text1"/>
          <w:sz w:val="24"/>
          <w14:textFill>
            <w14:solidFill>
              <w14:schemeClr w14:val="tx1"/>
            </w14:solidFill>
          </w14:textFill>
        </w:rPr>
        <w:t>6</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A　</w:t>
      </w:r>
      <w:r>
        <w:rPr>
          <w:rFonts w:ascii="Times New Roman" w:hAnsi="Times New Roman" w:eastAsia="宋体"/>
          <w:b/>
          <w:color w:val="000000" w:themeColor="text1"/>
          <w:sz w:val="24"/>
          <w14:textFill>
            <w14:solidFill>
              <w14:schemeClr w14:val="tx1"/>
            </w14:solidFill>
          </w14:textFill>
        </w:rPr>
        <w:t>7</w:t>
      </w:r>
      <w:r>
        <w:rPr>
          <w:rFonts w:ascii="Times New Roman" w:hAnsi="Times New Roman" w:eastAsia="宋体" w:cs="Times New Roman"/>
          <w:color w:val="000000" w:themeColor="text1"/>
          <w:sz w:val="24"/>
          <w14:textFill>
            <w14:solidFill>
              <w14:schemeClr w14:val="tx1"/>
            </w14:solidFill>
          </w14:textFill>
        </w:rPr>
        <w:t>.</w:t>
      </w:r>
      <w:r>
        <w:rPr>
          <w:rFonts w:ascii="Times New Roman" w:hAnsi="宋体" w:eastAsia="宋体"/>
          <w:color w:val="000000" w:themeColor="text1"/>
          <w:sz w:val="24"/>
          <w14:textFill>
            <w14:solidFill>
              <w14:schemeClr w14:val="tx1"/>
            </w14:solidFill>
          </w14:textFill>
        </w:rPr>
        <w:t>C</w:t>
      </w:r>
    </w:p>
    <w:p>
      <w:pPr>
        <w:tabs>
          <w:tab w:val="left" w:pos="1621"/>
          <w:tab w:val="left" w:pos="2914"/>
          <w:tab w:val="left" w:pos="3997"/>
          <w:tab w:val="left" w:pos="5074"/>
        </w:tabs>
        <w:ind w:firstLine="482" w:firstLineChars="200"/>
        <w:rPr>
          <w:rFonts w:ascii="Times New Roman" w:hAnsi="宋体" w:eastAsia="宋体"/>
          <w:color w:val="000000" w:themeColor="text1"/>
          <w:sz w:val="24"/>
          <w14:textFill>
            <w14:solidFill>
              <w14:schemeClr w14:val="tx1"/>
            </w14:solidFill>
          </w14:textFill>
        </w:rPr>
      </w:pPr>
      <w:r>
        <w:rPr>
          <w:rFonts w:ascii="Times New Roman" w:hAnsi="Times New Roman" w:eastAsia="宋体"/>
          <w:b/>
          <w:color w:val="000000" w:themeColor="text1"/>
          <w:sz w:val="24"/>
          <w14:textFill>
            <w14:solidFill>
              <w14:schemeClr w14:val="tx1"/>
            </w14:solidFill>
          </w14:textFill>
        </w:rPr>
        <w:t>8</w:t>
      </w:r>
      <w:r>
        <w:rPr>
          <w:rFonts w:ascii="Times New Roman" w:hAnsi="Times New Roman" w:eastAsia="宋体" w:cs="Times New Roman"/>
          <w:color w:val="000000" w:themeColor="text1"/>
          <w:sz w:val="24"/>
          <w14:textFill>
            <w14:solidFill>
              <w14:schemeClr w14:val="tx1"/>
            </w14:solidFill>
          </w14:textFill>
        </w:rPr>
        <w:t>.</w:t>
      </w:r>
      <w:r>
        <w:rPr>
          <w:rFonts w:ascii="Arial" w:hAnsi="黑体" w:eastAsia="黑体"/>
          <w:color w:val="000000" w:themeColor="text1"/>
          <w:sz w:val="24"/>
          <w14:textFill>
            <w14:solidFill>
              <w14:schemeClr w14:val="tx1"/>
            </w14:solidFill>
          </w14:textFill>
        </w:rPr>
        <w:t xml:space="preserve">答案 </w:t>
      </w:r>
      <w:r>
        <w:rPr>
          <w:rFonts w:ascii="Times New Roman" w:hAnsi="宋体" w:eastAsia="宋体"/>
          <w:color w:val="000000" w:themeColor="text1"/>
          <w:sz w:val="24"/>
          <w14:textFill>
            <w14:solidFill>
              <w14:schemeClr w14:val="tx1"/>
            </w14:solidFill>
          </w14:textFill>
        </w:rPr>
        <w:t>(1)开展扫黑除恶专项斗争重要意义:有利于稳定社会秩序,促进社会稳定发展;有利于保护公民合法权益;有利于坚持依法治国的基本方略;有利于震慑和制裁违法犯罪行为。(8分)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(2)监督权;不得捏造或者歪曲事实进行诬告陷害。(4分)</w:t>
      </w:r>
    </w:p>
    <w:p>
      <w:pPr>
        <w:tabs>
          <w:tab w:val="left" w:pos="1621"/>
          <w:tab w:val="left" w:pos="2914"/>
          <w:tab w:val="left" w:pos="3997"/>
          <w:tab w:val="left" w:pos="5074"/>
        </w:tabs>
        <w:ind w:firstLine="480" w:firstLineChars="200"/>
        <w:rPr>
          <w:rFonts w:ascii="Times New Roman" w:hAnsi="宋体" w:eastAsia="宋体"/>
          <w:color w:val="000000" w:themeColor="text1"/>
          <w:sz w:val="24"/>
          <w14:textFill>
            <w14:solidFill>
              <w14:schemeClr w14:val="tx1"/>
            </w14:solidFill>
          </w14:textFill>
        </w:rPr>
      </w:pPr>
      <w:r>
        <w:rPr>
          <w:rFonts w:ascii="Times New Roman" w:hAnsi="宋体" w:eastAsia="宋体"/>
          <w:color w:val="000000" w:themeColor="text1"/>
          <w:sz w:val="24"/>
          <w14:textFill>
            <w14:solidFill>
              <w14:schemeClr w14:val="tx1"/>
            </w14:solidFill>
          </w14:textFill>
        </w:rPr>
        <w:t>(3)协商、调解、仲裁和诉讼。(4分)</w:t>
      </w:r>
    </w:p>
    <w:p/>
    <w:sectPr>
      <w:headerReference r:id="rId5" w:type="first"/>
      <w:footerReference r:id="rId8" w:type="first"/>
      <w:headerReference r:id="rId3" w:type="default"/>
      <w:footerReference r:id="rId6" w:type="default"/>
      <w:headerReference r:id="rId4" w:type="even"/>
      <w:footerReference r:id="rId7"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00000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D5A"/>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454EC"/>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3D1F"/>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0C87"/>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C3A5D"/>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D5D5A"/>
    <w:rsid w:val="00FE5362"/>
    <w:rsid w:val="7BED6C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21">
    <w:name w:val="Light Shading Accent 3"/>
    <w:basedOn w:val="19"/>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uiPriority w:val="0"/>
  </w:style>
  <w:style w:type="character" w:styleId="25">
    <w:name w:val="Emphasis"/>
    <w:qFormat/>
    <w:uiPriority w:val="20"/>
    <w:rPr>
      <w:rFonts w:ascii="Times New Roman" w:hAnsi="Times New Roman"/>
      <w:b/>
      <w:i/>
      <w:iCs/>
    </w:rPr>
  </w:style>
  <w:style w:type="character" w:styleId="26">
    <w:name w:val="annotation reference"/>
    <w:semiHidden/>
    <w:unhideWhenUsed/>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字符"/>
    <w:link w:val="2"/>
    <w:uiPriority w:val="9"/>
    <w:rPr>
      <w:rFonts w:ascii="Arial" w:hAnsi="Arial" w:eastAsia="Times New Roman" w:cs="Times New Roman"/>
      <w:b/>
      <w:bCs/>
      <w:kern w:val="32"/>
      <w:sz w:val="32"/>
      <w:szCs w:val="32"/>
    </w:rPr>
  </w:style>
  <w:style w:type="character" w:customStyle="1" w:styleId="29">
    <w:name w:val="标题 2 字符"/>
    <w:link w:val="3"/>
    <w:uiPriority w:val="9"/>
    <w:rPr>
      <w:rFonts w:ascii="Arial" w:hAnsi="Arial" w:eastAsia="Times New Roman" w:cs="Times New Roman"/>
      <w:b/>
      <w:bCs/>
      <w:i/>
      <w:iCs/>
      <w:sz w:val="28"/>
      <w:szCs w:val="28"/>
    </w:rPr>
  </w:style>
  <w:style w:type="character" w:customStyle="1" w:styleId="30">
    <w:name w:val="标题 3 字符"/>
    <w:link w:val="4"/>
    <w:uiPriority w:val="9"/>
    <w:rPr>
      <w:rFonts w:ascii="Arial" w:hAnsi="Arial" w:eastAsia="Times New Roman" w:cs="Times New Roman"/>
      <w:b/>
      <w:bCs/>
      <w:sz w:val="26"/>
      <w:szCs w:val="26"/>
    </w:rPr>
  </w:style>
  <w:style w:type="character" w:customStyle="1" w:styleId="31">
    <w:name w:val="标题 字符"/>
    <w:link w:val="18"/>
    <w:uiPriority w:val="10"/>
    <w:rPr>
      <w:rFonts w:ascii="Arial" w:hAnsi="Arial" w:eastAsia="Times New Roman" w:cs="Times New Roman"/>
      <w:b/>
      <w:bCs/>
      <w:kern w:val="28"/>
      <w:sz w:val="32"/>
      <w:szCs w:val="32"/>
    </w:rPr>
  </w:style>
  <w:style w:type="character" w:customStyle="1" w:styleId="32">
    <w:name w:val="正文文本 字符"/>
    <w:basedOn w:val="22"/>
    <w:link w:val="9"/>
    <w:uiPriority w:val="1"/>
  </w:style>
  <w:style w:type="paragraph" w:styleId="33">
    <w:name w:val="Quote"/>
    <w:basedOn w:val="1"/>
    <w:next w:val="1"/>
    <w:link w:val="34"/>
    <w:qFormat/>
    <w:uiPriority w:val="29"/>
    <w:rPr>
      <w:i/>
    </w:rPr>
  </w:style>
  <w:style w:type="character" w:customStyle="1" w:styleId="34">
    <w:name w:val="引用 字符"/>
    <w:link w:val="33"/>
    <w:uiPriority w:val="29"/>
    <w:rPr>
      <w:i/>
      <w:sz w:val="24"/>
      <w:szCs w:val="24"/>
    </w:rPr>
  </w:style>
  <w:style w:type="character" w:customStyle="1" w:styleId="35">
    <w:name w:val="标题 4 字符"/>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字符"/>
    <w:basedOn w:val="22"/>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uiPriority w:val="0"/>
    <w:pPr>
      <w:spacing w:line="300" w:lineRule="auto"/>
      <w:ind w:firstLine="200" w:firstLineChars="200"/>
      <w:jc w:val="both"/>
    </w:pPr>
    <w:rPr>
      <w:kern w:val="2"/>
      <w:szCs w:val="20"/>
    </w:rPr>
  </w:style>
  <w:style w:type="character" w:customStyle="1" w:styleId="40">
    <w:name w:val="纯文本 字符"/>
    <w:basedOn w:val="22"/>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字符"/>
    <w:basedOn w:val="22"/>
    <w:link w:val="15"/>
    <w:uiPriority w:val="99"/>
    <w:rPr>
      <w:sz w:val="24"/>
      <w:szCs w:val="24"/>
      <w:lang w:eastAsia="en-US" w:bidi="en-US"/>
    </w:rPr>
  </w:style>
  <w:style w:type="character" w:customStyle="1" w:styleId="43">
    <w:name w:val="批注框文本 字符"/>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字符"/>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 w:type="paragraph" w:customStyle="1" w:styleId="51">
    <w:name w:val="三级章节"/>
    <w:basedOn w:val="1"/>
    <w:qFormat/>
    <w:uiPriority w:val="0"/>
    <w:pPr>
      <w:outlineLvl w:val="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ppt&#27169;%20%20&#26495;\word&#27169;&#29256;\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90F290-AF87-4699-8681-8542C84F63F2}">
  <ds:schemaRefs/>
</ds:datastoreItem>
</file>

<file path=docProps/app.xml><?xml version="1.0" encoding="utf-8"?>
<Properties xmlns="http://schemas.openxmlformats.org/officeDocument/2006/extended-properties" xmlns:vt="http://schemas.openxmlformats.org/officeDocument/2006/docPropsVTypes">
  <Template>word模板</Template>
  <Company>HOME</Company>
  <Pages>3</Pages>
  <Words>239</Words>
  <Characters>1368</Characters>
  <Lines>11</Lines>
  <Paragraphs>3</Paragraphs>
  <TotalTime>0</TotalTime>
  <ScaleCrop>false</ScaleCrop>
  <LinksUpToDate>false</LinksUpToDate>
  <CharactersWithSpaces>1604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2019-11-06T07:56:00Z</dcterms:created>
  <dc:creator>微软用户</dc:creator>
  <cp:lastModifiedBy>戴尔</cp:lastModifiedBy>
  <dcterms:modified xsi:type="dcterms:W3CDTF">2020-01-06T13:52:20Z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