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黑体" w:eastAsia="黑体" w:hAnsi="黑体" w:cs="黑体" w:hint="eastAsia"/>
          <w:color w:val="000000"/>
          <w:sz w:val="32"/>
          <w:lang w:eastAsia="zh-CN"/>
        </w:rPr>
      </w:pPr>
      <w:r>
        <w:rPr>
          <w:rFonts w:ascii="黑体" w:eastAsia="黑体" w:hAnsi="黑体" w:cs="黑体" w:hint="eastAsia"/>
          <w:color w:val="000000"/>
          <w:sz w:val="32"/>
          <w:lang w:val="en-US" w:eastAsia="zh-CN"/>
        </w:rPr>
        <w:drawing>
          <wp:anchor simplePos="0" relativeHeight="251658240" behindDoc="0" locked="0" layoutInCell="1" allowOverlap="1">
            <wp:simplePos x="0" y="0"/>
            <wp:positionH relativeFrom="page">
              <wp:posOffset>10934700</wp:posOffset>
            </wp:positionH>
            <wp:positionV relativeFrom="topMargin">
              <wp:posOffset>11010900</wp:posOffset>
            </wp:positionV>
            <wp:extent cx="330200" cy="3302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510632" name=""/>
                    <pic:cNvPicPr>
                      <a:picLocks noChangeAspect="1"/>
                    </pic:cNvPicPr>
                  </pic:nvPicPr>
                  <pic:blipFill>
                    <a:blip xmlns:r="http://schemas.openxmlformats.org/officeDocument/2006/relationships" r:embed="rId5"/>
                    <a:stretch>
                      <a:fillRect/>
                    </a:stretch>
                  </pic:blipFill>
                  <pic:spPr>
                    <a:xfrm>
                      <a:off x="0" y="0"/>
                      <a:ext cx="330200" cy="330200"/>
                    </a:xfrm>
                    <a:prstGeom prst="rect">
                      <a:avLst/>
                    </a:prstGeom>
                  </pic:spPr>
                </pic:pic>
              </a:graphicData>
            </a:graphic>
          </wp:anchor>
        </w:drawing>
      </w:r>
      <w:r>
        <w:rPr>
          <w:rFonts w:ascii="黑体" w:eastAsia="黑体" w:hAnsi="黑体" w:cs="黑体" w:hint="eastAsia"/>
          <w:color w:val="000000"/>
          <w:sz w:val="32"/>
          <w:lang w:val="en-US" w:eastAsia="zh-CN"/>
        </w:rPr>
        <w:t>2019-2020</w:t>
      </w:r>
      <w:r>
        <w:rPr>
          <w:rFonts w:ascii="黑体" w:eastAsia="黑体" w:hAnsi="黑体" w:cs="黑体" w:hint="eastAsia"/>
          <w:color w:val="000000"/>
          <w:sz w:val="32"/>
          <w:lang w:eastAsia="zh-CN"/>
        </w:rPr>
        <w:t>大连期末九年级物理综合检测（</w:t>
      </w:r>
      <w:r>
        <w:rPr>
          <w:rFonts w:ascii="黑体" w:eastAsia="黑体" w:hAnsi="黑体" w:cs="黑体" w:hint="eastAsia"/>
          <w:color w:val="000000"/>
          <w:sz w:val="32"/>
          <w:lang w:val="en-US" w:eastAsia="zh-CN"/>
        </w:rPr>
        <w:t>八</w:t>
      </w:r>
      <w:r>
        <w:rPr>
          <w:rFonts w:ascii="黑体" w:eastAsia="黑体" w:hAnsi="黑体" w:cs="黑体" w:hint="eastAsia"/>
          <w:color w:val="000000"/>
          <w:sz w:val="32"/>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一、选择题（本题共14小题，每小题2分，共28分）</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注意：第1～11题中，每题只有一个选项正确。</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1．下列四组物体中，都属于绝缘体的一组是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A．碳棒、人体、大地    B．水银、铜丝、铁块  C．陶瓷、干木、塑料    D．大地、人体、陶瓷</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2．用电压表测灯L1的电压，正确的电路图是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4304030" cy="1161415"/>
            <wp:effectExtent l="0" t="0" r="1270" b="635"/>
            <wp:docPr id="33" name="图片 33" descr="HWOCRTEMP_ROC330"/>
            <wp:cNvGraphicFramePr/>
            <a:graphic xmlns:a="http://schemas.openxmlformats.org/drawingml/2006/main">
              <a:graphicData uri="http://schemas.openxmlformats.org/drawingml/2006/picture">
                <pic:pic xmlns:pic="http://schemas.openxmlformats.org/drawingml/2006/picture">
                  <pic:nvPicPr>
                    <pic:cNvPr id="1961864284" name="图片 33" descr="HWOCRTEMP_ROC330"/>
                    <pic:cNvPicPr/>
                  </pic:nvPicPr>
                  <pic:blipFill>
                    <a:blip xmlns:r="http://schemas.openxmlformats.org/officeDocument/2006/relationships" r:embed="rId6"/>
                    <a:stretch>
                      <a:fillRect/>
                    </a:stretch>
                  </pic:blipFill>
                  <pic:spPr>
                    <a:xfrm>
                      <a:off x="0" y="0"/>
                      <a:ext cx="4304030" cy="116141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3．下列实例中属于机械能转化为内能的是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A．利用电暖气取暖    B．冰箱的侧面发热  C．汽油机的压缩冲程    D．利用煤炭进行火力发电</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4．将复写纸夹在两张白纸之间后放在水平桌面上，再分别取两个盛有等量冷水和热水的相同铝质易拉罐压在纸上。一段时间后，发现纸上留下痕迹的颜色深浅不同。该现象说明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A．分子热运动与温度有关    B．分子间存在引力  C．分子间存在斥力    D．分子间有空隙</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5．下列做法中，使电阻丝的电阻变小的是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A．减小电阻丝两端的电压</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 xml:space="preserve"> B．增大通过电阻丝的电流 </w:t>
      </w:r>
    </w:p>
    <w:p>
      <w:pPr>
        <w:ind w:firstLine="210" w:firstLineChars="100"/>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C．将电阻丝拉长后接入电路 </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D．将电阻丝对折后接入电路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6．如图所示的电路中，电源电压保持不变，闭合开关S，电路正常工作。过了一会儿，两电表的示数都突然变大，则该电路中出现的故障可能是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A．灯L发生了断路  B．灯L发生了短路  C．电阻R出现断路  D．电阻R出现短路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1170305" cy="923290"/>
            <wp:effectExtent l="0" t="0" r="10795" b="10160"/>
            <wp:docPr id="34" name="图片 34" descr="HWOCRTEMP_ROC340"/>
            <wp:cNvGraphicFramePr/>
            <a:graphic xmlns:a="http://schemas.openxmlformats.org/drawingml/2006/main">
              <a:graphicData uri="http://schemas.openxmlformats.org/drawingml/2006/picture">
                <pic:pic xmlns:pic="http://schemas.openxmlformats.org/drawingml/2006/picture">
                  <pic:nvPicPr>
                    <pic:cNvPr id="104858170" name="图片 34" descr="HWOCRTEMP_ROC340"/>
                    <pic:cNvPicPr/>
                  </pic:nvPicPr>
                  <pic:blipFill>
                    <a:blip xmlns:r="http://schemas.openxmlformats.org/officeDocument/2006/relationships" r:embed="rId7"/>
                    <a:stretch>
                      <a:fillRect/>
                    </a:stretch>
                  </pic:blipFill>
                  <pic:spPr>
                    <a:xfrm>
                      <a:off x="0" y="0"/>
                      <a:ext cx="1170305" cy="92329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7．关于热值和热机效率的描述，下列说法正确的是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A．燃料燃烧越充分，燃料的热值就越大  B．热机里燃料燃烧越充分，热机效率越高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C．燃料燃烧放出的热量越多，热值越大  D．热值和热机效率都只与燃料种类有关</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8．为治理雾霾天气，环保部门加强了对PM2.5的监控。下图是某兴趣小组设计的监测PM2.5的四个电路图，其中R是气敏电阻，阻值随PM2.5浓度增大而减小，R</w:t>
      </w:r>
      <w:r>
        <w:rPr>
          <w:rFonts w:ascii="宋体" w:eastAsia="宋体" w:hAnsi="宋体" w:cs="宋体" w:hint="eastAsia"/>
          <w:color w:val="000000"/>
          <w:sz w:val="21"/>
          <w:vertAlign w:val="subscript"/>
          <w:lang w:eastAsia="zh-CN"/>
        </w:rPr>
        <w:t>0</w:t>
      </w:r>
      <w:r>
        <w:rPr>
          <w:rFonts w:ascii="宋体" w:eastAsia="宋体" w:hAnsi="宋体" w:cs="宋体" w:hint="eastAsia"/>
          <w:color w:val="000000"/>
          <w:sz w:val="21"/>
          <w:lang w:eastAsia="zh-CN"/>
        </w:rPr>
        <w:t>是保护电阻。现要求PM2.5浓度越大。电表的示数就越大，则符合要求的电路图是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4544695" cy="990600"/>
            <wp:effectExtent l="0" t="0" r="8255" b="0"/>
            <wp:docPr id="35" name="图片 35" descr="HWOCRTEMP_ROC350"/>
            <wp:cNvGraphicFramePr/>
            <a:graphic xmlns:a="http://schemas.openxmlformats.org/drawingml/2006/main">
              <a:graphicData uri="http://schemas.openxmlformats.org/drawingml/2006/picture">
                <pic:pic xmlns:pic="http://schemas.openxmlformats.org/drawingml/2006/picture">
                  <pic:nvPicPr>
                    <pic:cNvPr id="1195525997" name="图片 35" descr="HWOCRTEMP_ROC350"/>
                    <pic:cNvPicPr/>
                  </pic:nvPicPr>
                  <pic:blipFill>
                    <a:blip xmlns:r="http://schemas.openxmlformats.org/officeDocument/2006/relationships" r:embed="rId8"/>
                    <a:stretch>
                      <a:fillRect/>
                    </a:stretch>
                  </pic:blipFill>
                  <pic:spPr>
                    <a:xfrm>
                      <a:off x="0" y="0"/>
                      <a:ext cx="4544695" cy="99060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9．两只定值电阻，甲标有“10 Ω  1A”，乙标有“15 Ω  0.6 A”，把它们串联起来，两端允许加上的最高电压是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 10 V    B．15 V    C．19 V    D．25 V</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10.如图是某同学家中的部分电路，开始时各部分工作正常，将电饭煲的插头插入电源的三孔插座后，正在烧水的电热壶突然不能工作，但电灯仍正常发光。拔出电饭煲的插头，电热壶仍不能工作，把测电笔分别插入插座的左、右孔，氖管均能发光。则可以判断出电路的故障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A．电热壶所在电路的B、D两点间断路    B．插座的接地线断路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C．电路的C、D两点间导线断路    D．电路的A、B两点间导线断路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221990" cy="1176655"/>
            <wp:effectExtent l="0" t="0" r="16510" b="4445"/>
            <wp:docPr id="36" name="图片 36" descr="HWOCRTEMP_ROC360"/>
            <wp:cNvGraphicFramePr/>
            <a:graphic xmlns:a="http://schemas.openxmlformats.org/drawingml/2006/main">
              <a:graphicData uri="http://schemas.openxmlformats.org/drawingml/2006/picture">
                <pic:pic xmlns:pic="http://schemas.openxmlformats.org/drawingml/2006/picture">
                  <pic:nvPicPr>
                    <pic:cNvPr id="1824166974" name="图片 36" descr="HWOCRTEMP_ROC360"/>
                    <pic:cNvPicPr/>
                  </pic:nvPicPr>
                  <pic:blipFill>
                    <a:blip xmlns:r="http://schemas.openxmlformats.org/officeDocument/2006/relationships" r:embed="rId9"/>
                    <a:stretch>
                      <a:fillRect/>
                    </a:stretch>
                  </pic:blipFill>
                  <pic:spPr>
                    <a:xfrm>
                      <a:off x="0" y="0"/>
                      <a:ext cx="3221990" cy="117665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11.如图所示，电源电压4.5 V，电压表量程“0～3 V”，电流表量程“0～0.6 A”，滑动变阻器规格为“20 Ω 1A”，小灯泡L标有“3 V 1.5 W”（灯丝电阻不变）。闭合开关，在保证两表示数均不超过量程，小灯泡两端电压不超过额定电压的情况下，移动滑动变阻器的滑片，下列说法正确的是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①小灯泡的额定电流是0.6 A</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②滑动变阻器连入电路的阻值变化范围是3～12 Ω</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③电压表示数变化范围是0.9～3 V</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④电路中总功率的变化范围是1.125～2. 25 W</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A．只有②③正确    B．只有①③正确  C．只有②④正确    D．只有③④正确</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注意：第12～14题中，每题至少有两个选项正确。</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12.关于避雷针，下列说法正确的是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A．安装在建筑物的顶端   </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 xml:space="preserve"> B．用导电性好的材料做成</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C．所用的导线横截面积相对较粗    D．避雷针与大地并不相连接</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13.下列关于温度、内能、热量和做功的说法中正确的是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A．某一铁块，温度降低，内能一定减小  B．物体吸热，温度可能升高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C．高温物体把温度传给低温物体</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 xml:space="preserve">  D．一个物体的温度升高，一定是外界对物体做功</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14．如图所示的电路，电源电压不变，闭合开关S，将滑动变阻器的滑片P从a端滑动b端，不计温度对灯丝电阻的影响。则下列说法正确的是    (    )</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A．R</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 xml:space="preserve">的电功率变大  </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B．灯L变亮</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C．R</w:t>
      </w:r>
      <w:r>
        <w:rPr>
          <w:rFonts w:ascii="宋体" w:eastAsia="宋体" w:hAnsi="宋体" w:cs="宋体" w:hint="eastAsia"/>
          <w:color w:val="000000"/>
          <w:sz w:val="21"/>
          <w:vertAlign w:val="subscript"/>
          <w:lang w:eastAsia="zh-CN"/>
        </w:rPr>
        <w:t>1</w:t>
      </w:r>
      <w:r>
        <w:rPr>
          <w:rFonts w:ascii="宋体" w:eastAsia="宋体" w:hAnsi="宋体" w:cs="宋体" w:hint="eastAsia"/>
          <w:color w:val="000000"/>
          <w:sz w:val="21"/>
          <w:lang w:eastAsia="zh-CN"/>
        </w:rPr>
        <w:t>电压变化量小于R</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电压变化量  D．滑动变阻器中电流变化量大于R</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中的电流变化量</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1164590" cy="926465"/>
            <wp:effectExtent l="0" t="0" r="16510" b="6985"/>
            <wp:docPr id="37" name="图片 37" descr="HWOCRTEMP_ROC370"/>
            <wp:cNvGraphicFramePr/>
            <a:graphic xmlns:a="http://schemas.openxmlformats.org/drawingml/2006/main">
              <a:graphicData uri="http://schemas.openxmlformats.org/drawingml/2006/picture">
                <pic:pic xmlns:pic="http://schemas.openxmlformats.org/drawingml/2006/picture">
                  <pic:nvPicPr>
                    <pic:cNvPr id="140711880" name="图片 37" descr="HWOCRTEMP_ROC370"/>
                    <pic:cNvPicPr/>
                  </pic:nvPicPr>
                  <pic:blipFill>
                    <a:blip xmlns:r="http://schemas.openxmlformats.org/officeDocument/2006/relationships" r:embed="rId10"/>
                    <a:stretch>
                      <a:fillRect/>
                    </a:stretch>
                  </pic:blipFill>
                  <pic:spPr>
                    <a:xfrm>
                      <a:off x="0" y="0"/>
                      <a:ext cx="1164590" cy="92646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二、填空题（本题共11小题，每小题2分，共24分）</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15.城市中修建人工湖，不但可以美化生活环境，而且能有效调节其周围环境的气温，这是由于水的</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大，在同样受热或冷却时，温度变化</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的缘故（选填“大”或“小”）。</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16.某些物质在温度很低时，电阻就变成了</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，这就是超导现象；硅、锗等半导体材料的导电能力比铜、铁等金属的导电能力</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（选填“强”或“弱”）。</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17.科技馆内有一个“静电球”，当人触摸“静电球”时，头发丝便会一根根地竖起，形成“怒发冲冠”的景象，如图所示，这是由于头发丝带有</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（选填“同种”或“异种”）电荷而相互</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（选填“吸引”或“排斥”）的结果。</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18.如图所示，汽车在转向前，司机会拨动转向横杆，汽车同侧的前后两个转向灯就会同时闪亮、熄灭，但其中一个损坏时，另一个仍能正常工作，这两个转向灯在电路中的连接方式为</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，转向杆相当于电路中的</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4575175" cy="1188720"/>
            <wp:effectExtent l="0" t="0" r="15875" b="11430"/>
            <wp:docPr id="38" name="图片 38" descr="HWOCRTEMP_ROC380"/>
            <wp:cNvGraphicFramePr/>
            <a:graphic xmlns:a="http://schemas.openxmlformats.org/drawingml/2006/main">
              <a:graphicData uri="http://schemas.openxmlformats.org/drawingml/2006/picture">
                <pic:pic xmlns:pic="http://schemas.openxmlformats.org/drawingml/2006/picture">
                  <pic:nvPicPr>
                    <pic:cNvPr id="364061579" name="图片 38" descr="HWOCRTEMP_ROC380"/>
                    <pic:cNvPicPr/>
                  </pic:nvPicPr>
                  <pic:blipFill>
                    <a:blip xmlns:r="http://schemas.openxmlformats.org/officeDocument/2006/relationships" r:embed="rId11"/>
                    <a:stretch>
                      <a:fillRect/>
                    </a:stretch>
                  </pic:blipFill>
                  <pic:spPr>
                    <a:xfrm>
                      <a:off x="0" y="0"/>
                      <a:ext cx="4575175" cy="1188720"/>
                    </a:xfrm>
                    <a:prstGeom prst="rect">
                      <a:avLst/>
                    </a:prstGeom>
                  </pic:spPr>
                </pic:pic>
              </a:graphicData>
            </a:graphic>
          </wp:inline>
        </w:drawing>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drawing>
          <wp:inline distT="0" distB="0" distL="114300" distR="114300">
            <wp:extent cx="850265" cy="1124585"/>
            <wp:effectExtent l="0" t="0" r="6985" b="18415"/>
            <wp:docPr id="39" name="图片 39" descr="HWOCRTEMP_ROC390"/>
            <wp:cNvGraphicFramePr/>
            <a:graphic xmlns:a="http://schemas.openxmlformats.org/drawingml/2006/main">
              <a:graphicData uri="http://schemas.openxmlformats.org/drawingml/2006/picture">
                <pic:pic xmlns:pic="http://schemas.openxmlformats.org/drawingml/2006/picture">
                  <pic:nvPicPr>
                    <pic:cNvPr id="80873057" name="图片 39" descr="HWOCRTEMP_ROC390"/>
                    <pic:cNvPicPr/>
                  </pic:nvPicPr>
                  <pic:blipFill>
                    <a:blip xmlns:r="http://schemas.openxmlformats.org/officeDocument/2006/relationships" r:embed="rId12"/>
                    <a:stretch>
                      <a:fillRect/>
                    </a:stretch>
                  </pic:blipFill>
                  <pic:spPr>
                    <a:xfrm>
                      <a:off x="0" y="0"/>
                      <a:ext cx="850265" cy="112458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19.如图是甲、乙两导体的电流与电压的关系图象，由图可知甲的电阻是</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Ω；若将甲和乙并联接在电路中，通过它们的电流之比I</w:t>
      </w:r>
      <w:r>
        <w:rPr>
          <w:rFonts w:ascii="宋体" w:eastAsia="宋体" w:hAnsi="宋体" w:cs="宋体" w:hint="eastAsia"/>
          <w:color w:val="000000"/>
          <w:sz w:val="21"/>
          <w:vertAlign w:val="subscript"/>
          <w:lang w:eastAsia="zh-CN"/>
        </w:rPr>
        <w:t>甲</w:t>
      </w:r>
      <w:r>
        <w:rPr>
          <w:rFonts w:ascii="宋体" w:eastAsia="宋体" w:hAnsi="宋体" w:cs="宋体" w:hint="eastAsia"/>
          <w:color w:val="000000"/>
          <w:sz w:val="21"/>
          <w:lang w:eastAsia="zh-CN"/>
        </w:rPr>
        <w:t>：I</w:t>
      </w:r>
      <w:r>
        <w:rPr>
          <w:rFonts w:ascii="宋体" w:eastAsia="宋体" w:hAnsi="宋体" w:cs="宋体" w:hint="eastAsia"/>
          <w:color w:val="000000"/>
          <w:sz w:val="21"/>
          <w:vertAlign w:val="subscript"/>
          <w:lang w:eastAsia="zh-CN"/>
        </w:rPr>
        <w:t>乙</w:t>
      </w:r>
      <w:r>
        <w:rPr>
          <w:rFonts w:ascii="宋体" w:eastAsia="宋体" w:hAnsi="宋体" w:cs="宋体" w:hint="eastAsia"/>
          <w:color w:val="000000"/>
          <w:sz w:val="21"/>
          <w:lang w:eastAsia="zh-CN"/>
        </w:rPr>
        <w:t xml:space="preserve">= </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20.电炉丝通过导线接到电路里，电炉丝和导线通过的电流</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（选填“相同”或“不同”），电炉丝热得发红而导线却几乎不热，说明电流通过导体时产生的热量跟导体的</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有关。</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21.在“探究小灯泡的亮度与实际功率的关系”时，至少收集</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组数据，实验过程中如果选取的电压值过低，会对实验产生的影响是</w:t>
      </w:r>
      <w:r>
        <w:rPr>
          <w:rFonts w:ascii="宋体" w:eastAsia="宋体" w:hAnsi="宋体" w:cs="宋体" w:hint="eastAsia"/>
          <w:color w:val="000000"/>
          <w:sz w:val="21"/>
          <w:lang w:val="en-US" w:eastAsia="zh-CN"/>
        </w:rPr>
        <w:t>__________________</w:t>
      </w:r>
      <w:r>
        <w:rPr>
          <w:rFonts w:ascii="宋体" w:eastAsia="宋体" w:hAnsi="宋体" w:cs="宋体" w:hint="eastAsia"/>
          <w:color w:val="000000"/>
          <w:sz w:val="21"/>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22．空气开关的作用是当电路发生短路或</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 xml:space="preserve">时，自动切断电路；漏电保护器的作用是当火线和零线中电流    </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时自动切断电路。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23.江涛家的电能表如图所示，当他家某用电器单独工作时，30 min内转盘正好转过50圈，则这段时间内该用电器消耗的电能是</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J，该用电器的电功率为</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_W。</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24.请在图中用笔画线代替导线将电灯和开关、插座分别接人电路。</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5041265" cy="1146175"/>
            <wp:effectExtent l="0" t="0" r="6985" b="15875"/>
            <wp:docPr id="40" name="图片 40" descr="HWOCRTEMP_ROC400"/>
            <wp:cNvGraphicFramePr/>
            <a:graphic xmlns:a="http://schemas.openxmlformats.org/drawingml/2006/main">
              <a:graphicData uri="http://schemas.openxmlformats.org/drawingml/2006/picture">
                <pic:pic xmlns:pic="http://schemas.openxmlformats.org/drawingml/2006/picture">
                  <pic:nvPicPr>
                    <pic:cNvPr id="1259268743" name="图片 40" descr="HWOCRTEMP_ROC400"/>
                    <pic:cNvPicPr/>
                  </pic:nvPicPr>
                  <pic:blipFill>
                    <a:blip xmlns:r="http://schemas.openxmlformats.org/officeDocument/2006/relationships" r:embed="rId13"/>
                    <a:stretch>
                      <a:fillRect/>
                    </a:stretch>
                  </pic:blipFill>
                  <pic:spPr>
                    <a:xfrm>
                      <a:off x="0" y="0"/>
                      <a:ext cx="5041265" cy="114617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25.在如图所示的电路中，有一根导线尚未连接，请用笔画线代替导线补上。补上后要求：闭合开关S后，灯L</w:t>
      </w:r>
      <w:r>
        <w:rPr>
          <w:rFonts w:ascii="宋体" w:eastAsia="宋体" w:hAnsi="宋体" w:cs="宋体" w:hint="eastAsia"/>
          <w:color w:val="000000"/>
          <w:sz w:val="21"/>
          <w:vertAlign w:val="subscript"/>
          <w:lang w:eastAsia="zh-CN"/>
        </w:rPr>
        <w:t>1</w:t>
      </w:r>
      <w:r>
        <w:rPr>
          <w:rFonts w:ascii="宋体" w:eastAsia="宋体" w:hAnsi="宋体" w:cs="宋体" w:hint="eastAsia"/>
          <w:color w:val="000000"/>
          <w:sz w:val="21"/>
          <w:lang w:eastAsia="zh-CN"/>
        </w:rPr>
        <w:t>和L</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都能发光，且电流表测量通过灯L</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的电流，并在右边的虚线框内画出其电路图。</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三、计算题（本题共3小题，共20分）</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26.（6分）燃气灶烧水时，把质量为2 kg、初温为15℃的水加热到100℃，共燃烧了0. 025 m</w:t>
      </w:r>
      <w:r>
        <w:rPr>
          <w:rFonts w:ascii="宋体" w:eastAsia="宋体" w:hAnsi="宋体" w:cs="宋体" w:hint="eastAsia"/>
          <w:color w:val="000000"/>
          <w:sz w:val="21"/>
          <w:vertAlign w:val="superscript"/>
          <w:lang w:eastAsia="zh-CN"/>
        </w:rPr>
        <w:t>3</w:t>
      </w:r>
      <w:r>
        <w:rPr>
          <w:rFonts w:ascii="宋体" w:eastAsia="宋体" w:hAnsi="宋体" w:cs="宋体" w:hint="eastAsia"/>
          <w:color w:val="000000"/>
          <w:sz w:val="21"/>
          <w:lang w:eastAsia="zh-CN"/>
        </w:rPr>
        <w:t>天然气（假设天然气完全燃烧）。已知水的比热容为4.2×10</w:t>
      </w:r>
      <w:r>
        <w:rPr>
          <w:rFonts w:ascii="宋体" w:eastAsia="宋体" w:hAnsi="宋体" w:cs="宋体" w:hint="eastAsia"/>
          <w:color w:val="000000"/>
          <w:sz w:val="21"/>
          <w:vertAlign w:val="superscript"/>
          <w:lang w:eastAsia="zh-CN"/>
        </w:rPr>
        <w:t>3</w:t>
      </w:r>
      <w:r>
        <w:rPr>
          <w:rFonts w:ascii="宋体" w:eastAsia="宋体" w:hAnsi="宋体" w:cs="宋体" w:hint="eastAsia"/>
          <w:color w:val="000000"/>
          <w:sz w:val="21"/>
          <w:lang w:eastAsia="zh-CN"/>
        </w:rPr>
        <w:t xml:space="preserve"> J/(kg·℃)，天然气的热值为8.4×10</w:t>
      </w:r>
      <w:r>
        <w:rPr>
          <w:rFonts w:ascii="宋体" w:eastAsia="宋体" w:hAnsi="宋体" w:cs="宋体" w:hint="eastAsia"/>
          <w:color w:val="000000"/>
          <w:sz w:val="21"/>
          <w:vertAlign w:val="superscript"/>
          <w:lang w:eastAsia="zh-CN"/>
        </w:rPr>
        <w:t>7</w:t>
      </w:r>
      <w:r>
        <w:rPr>
          <w:rFonts w:ascii="宋体" w:eastAsia="宋体" w:hAnsi="宋体" w:cs="宋体" w:hint="eastAsia"/>
          <w:color w:val="000000"/>
          <w:sz w:val="21"/>
          <w:lang w:eastAsia="zh-CN"/>
        </w:rPr>
        <w:t xml:space="preserve"> J/m</w:t>
      </w:r>
      <w:r>
        <w:rPr>
          <w:rFonts w:ascii="宋体" w:eastAsia="宋体" w:hAnsi="宋体" w:cs="宋体" w:hint="eastAsia"/>
          <w:color w:val="000000"/>
          <w:sz w:val="21"/>
          <w:vertAlign w:val="superscript"/>
          <w:lang w:eastAsia="zh-CN"/>
        </w:rPr>
        <w:t>3</w:t>
      </w:r>
      <w:r>
        <w:rPr>
          <w:rFonts w:ascii="宋体" w:eastAsia="宋体" w:hAnsi="宋体" w:cs="宋体" w:hint="eastAsia"/>
          <w:color w:val="000000"/>
          <w:sz w:val="21"/>
          <w:lang w:eastAsia="zh-CN"/>
        </w:rPr>
        <w:t>。求：</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(1)水吸收的热量。</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(2)天然气完全燃烧时放出的热量。</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(3)燃气灶烧水时的效率。</w:t>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27.（6分）半导体材料的导电能力介于导体和绝缘体之间，其电阻随温度的升高而减小，且受温度影响较大。如图甲所示，是某半导体材料的电阻随温度变化的关系图象。根据这种半导体材料特性，某同学设计了一个电路，如图乙所示，可以测定某一空间的温度，已知定值电阻R</w:t>
      </w:r>
      <w:r>
        <w:rPr>
          <w:rFonts w:ascii="宋体" w:eastAsia="宋体" w:hAnsi="宋体" w:cs="宋体" w:hint="eastAsia"/>
          <w:color w:val="000000"/>
          <w:sz w:val="21"/>
          <w:vertAlign w:val="subscript"/>
          <w:lang w:eastAsia="zh-CN"/>
        </w:rPr>
        <w:t>0</w:t>
      </w:r>
      <w:r>
        <w:rPr>
          <w:rFonts w:ascii="宋体" w:eastAsia="宋体" w:hAnsi="宋体" w:cs="宋体" w:hint="eastAsia"/>
          <w:color w:val="000000"/>
          <w:sz w:val="21"/>
          <w:lang w:eastAsia="zh-CN"/>
        </w:rPr>
        <w:t>阻值为40 Ω。</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(1)当环境温度为20℃时，电流表的读数为0.2 A，求电源的电压。</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(2)当电流表的读数为0.3 A时，求此时该空间的温度。</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2587625" cy="1438910"/>
            <wp:effectExtent l="0" t="0" r="3175" b="8890"/>
            <wp:docPr id="41" name="图片 41" descr="HWOCRTEMP_ROC410"/>
            <wp:cNvGraphicFramePr/>
            <a:graphic xmlns:a="http://schemas.openxmlformats.org/drawingml/2006/main">
              <a:graphicData uri="http://schemas.openxmlformats.org/drawingml/2006/picture">
                <pic:pic xmlns:pic="http://schemas.openxmlformats.org/drawingml/2006/picture">
                  <pic:nvPicPr>
                    <pic:cNvPr id="212898055" name="图片 41" descr="HWOCRTEMP_ROC410"/>
                    <pic:cNvPicPr/>
                  </pic:nvPicPr>
                  <pic:blipFill>
                    <a:blip xmlns:r="http://schemas.openxmlformats.org/officeDocument/2006/relationships" r:embed="rId14"/>
                    <a:stretch>
                      <a:fillRect/>
                    </a:stretch>
                  </pic:blipFill>
                  <pic:spPr>
                    <a:xfrm>
                      <a:off x="0" y="0"/>
                      <a:ext cx="2587625" cy="1438910"/>
                    </a:xfrm>
                    <a:prstGeom prst="rect">
                      <a:avLst/>
                    </a:prstGeom>
                  </pic:spPr>
                </pic:pic>
              </a:graphicData>
            </a:graphic>
          </wp:inline>
        </w:drawing>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28.（8分）小明同学家里的电热饮水机有加热和保温两种功能，可由机内温控开关S</w:t>
      </w:r>
      <w:r>
        <w:rPr>
          <w:rFonts w:ascii="宋体" w:eastAsia="宋体" w:hAnsi="宋体" w:cs="宋体" w:hint="eastAsia"/>
          <w:color w:val="000000"/>
          <w:sz w:val="21"/>
          <w:vertAlign w:val="subscript"/>
          <w:lang w:eastAsia="zh-CN"/>
        </w:rPr>
        <w:t>0</w:t>
      </w:r>
      <w:r>
        <w:rPr>
          <w:rFonts w:ascii="宋体" w:eastAsia="宋体" w:hAnsi="宋体" w:cs="宋体" w:hint="eastAsia"/>
          <w:color w:val="000000"/>
          <w:sz w:val="21"/>
          <w:lang w:eastAsia="zh-CN"/>
        </w:rPr>
        <w:t>进行自动控制。小明从说明书上收集到如下表中的部分数据和如图所示的电路原理图。请解答如下问题：（计算结果若不能整除，保留一位小数）</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166745" cy="892810"/>
            <wp:effectExtent l="0" t="0" r="14605" b="2540"/>
            <wp:docPr id="42" name="图片 42" descr="HWOCRTEMP_ROC420"/>
            <wp:cNvGraphicFramePr/>
            <a:graphic xmlns:a="http://schemas.openxmlformats.org/drawingml/2006/main">
              <a:graphicData uri="http://schemas.openxmlformats.org/drawingml/2006/picture">
                <pic:pic xmlns:pic="http://schemas.openxmlformats.org/drawingml/2006/picture">
                  <pic:nvPicPr>
                    <pic:cNvPr id="139964101" name="图片 42" descr="HWOCRTEMP_ROC420"/>
                    <pic:cNvPicPr/>
                  </pic:nvPicPr>
                  <pic:blipFill>
                    <a:blip xmlns:r="http://schemas.openxmlformats.org/officeDocument/2006/relationships" r:embed="rId15"/>
                    <a:stretch>
                      <a:fillRect/>
                    </a:stretch>
                  </pic:blipFill>
                  <pic:spPr>
                    <a:xfrm>
                      <a:off x="0" y="0"/>
                      <a:ext cx="3166745" cy="89281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(1)这个电热饮水机正常工作时，在加热状态下的总电流大约是多少？</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(2)若电阻R</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的阻值为1210 Ω，则电阻R1的阻值为多少？</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(3)在傍晚用电高峰期，供电电压可能会下降。当实际电压只有198 V时，这个电热饮水机加热的实际功率是多少？</w:t>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四、简答题（本题共2小题，每小题3分，共6分）</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29.晴朗的夜空，我们常看见流星拖着一条长长的尾巴划过夜空。产生这种现象的原因是什么？</w:t>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30.雷电是雷雨云产生的一种强烈放电现象，电流高达几万安培，一场雷电过后，有时会看到路旁的大树被劈开。请你解释雷电为什么可以把大树劈开？</w:t>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五、综合题（本题共4小题，共22分）</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31.（5分）光照到物体表面时，物体可以吸收热量。小强猜想到物体吸收热量的多少与光照强度、物体表面积和光照时间有关。为了探究“物体吸收热量的多少与物体表面积的关系”，实验器材有：足量的水，底面积不同的烧杯、电功率相同的白炽灯、同规格温度计、天平和砝码。实验装置如图所示，实验中通过往底面积不同的烧杯中加质量相同的水来改变水的表面积，通过观察温度计的变化来判断吸收热量的多少。</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2081530" cy="1143000"/>
            <wp:effectExtent l="0" t="0" r="13970" b="0"/>
            <wp:docPr id="43" name="图片 43" descr="HWOCRTEMP_ROC430"/>
            <wp:cNvGraphicFramePr/>
            <a:graphic xmlns:a="http://schemas.openxmlformats.org/drawingml/2006/main">
              <a:graphicData uri="http://schemas.openxmlformats.org/drawingml/2006/picture">
                <pic:pic xmlns:pic="http://schemas.openxmlformats.org/drawingml/2006/picture">
                  <pic:nvPicPr>
                    <pic:cNvPr id="1780635796" name="图片 43" descr="HWOCRTEMP_ROC430"/>
                    <pic:cNvPicPr/>
                  </pic:nvPicPr>
                  <pic:blipFill>
                    <a:blip xmlns:r="http://schemas.openxmlformats.org/officeDocument/2006/relationships" r:embed="rId16"/>
                    <a:stretch>
                      <a:fillRect/>
                    </a:stretch>
                  </pic:blipFill>
                  <pic:spPr>
                    <a:xfrm>
                      <a:off x="0" y="0"/>
                      <a:ext cx="2081530" cy="114300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(1)实验时，温度计的示数变化越大，说明水吸收热量越</w:t>
      </w:r>
      <w:r>
        <w:rPr>
          <w:rFonts w:ascii="宋体" w:eastAsia="宋体" w:hAnsi="宋体" w:cs="宋体" w:hint="eastAsia"/>
          <w:color w:val="000000"/>
          <w:sz w:val="21"/>
          <w:lang w:val="en-US" w:eastAsia="zh-CN"/>
        </w:rPr>
        <w:t>_________</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(2)画出记录实验数据的表格，表中要有必要的信息。</w:t>
      </w: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小强又上网查阅了相关资料，了解到“在其他条件相同时，物体吸收热量的多少与物体表面积成正比”。于是他使用底面积更大的烧杯继续做实验，等量增大水的表面积，却发现温度计的变化值增加得越来越少（温度计的玻璃泡始终在水中，未接触烧杯底和壁）。产生这种差异的最主要的原因是</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32.（5分）为了研究小灯泡电流与电压的关系，小明选择额定电压为2.5 V的小灯泡、电压为4V的电源以及其他相关器材按图甲连接电路，进行实验。</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081655" cy="1356360"/>
            <wp:effectExtent l="0" t="0" r="4445" b="15240"/>
            <wp:docPr id="44" name="图片 44" descr="HWOCRTEMP_ROC440"/>
            <wp:cNvGraphicFramePr/>
            <a:graphic xmlns:a="http://schemas.openxmlformats.org/drawingml/2006/main">
              <a:graphicData uri="http://schemas.openxmlformats.org/drawingml/2006/picture">
                <pic:pic xmlns:pic="http://schemas.openxmlformats.org/drawingml/2006/picture">
                  <pic:nvPicPr>
                    <pic:cNvPr id="1375558064" name="图片 44" descr="HWOCRTEMP_ROC440"/>
                    <pic:cNvPicPr/>
                  </pic:nvPicPr>
                  <pic:blipFill>
                    <a:blip xmlns:r="http://schemas.openxmlformats.org/officeDocument/2006/relationships" r:embed="rId17"/>
                    <a:stretch>
                      <a:fillRect/>
                    </a:stretch>
                  </pic:blipFill>
                  <pic:spPr>
                    <a:xfrm>
                      <a:off x="0" y="0"/>
                      <a:ext cx="3081655" cy="135636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(1)闭合开关，移动滑动变阻器的滑片，当观察到</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时，可以判断此时小灯泡正常发光。</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(2)在实验过程中，小明将滑动变阻器的滑片从A端开始移动，直到灯泡正常发光，在此过程中测得小灯泡电流和电压的几组数据，并正确画出曲线a，如图乙所示。该实验中小明选择的滑动变阻器可能是</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A． R</w:t>
      </w:r>
      <w:r>
        <w:rPr>
          <w:rFonts w:ascii="宋体" w:eastAsia="宋体" w:hAnsi="宋体" w:cs="宋体" w:hint="eastAsia"/>
          <w:color w:val="000000"/>
          <w:sz w:val="21"/>
          <w:vertAlign w:val="subscript"/>
          <w:lang w:eastAsia="zh-CN"/>
        </w:rPr>
        <w:t xml:space="preserve">1 </w:t>
      </w:r>
      <w:r>
        <w:rPr>
          <w:rFonts w:ascii="宋体" w:eastAsia="宋体" w:hAnsi="宋体" w:cs="宋体" w:hint="eastAsia"/>
          <w:color w:val="000000"/>
          <w:sz w:val="21"/>
          <w:lang w:eastAsia="zh-CN"/>
        </w:rPr>
        <w:t>(20 Ω  3 A)  B．R</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 xml:space="preserve"> (50 Ω  2 A)    C．R</w:t>
      </w:r>
      <w:r>
        <w:rPr>
          <w:rFonts w:ascii="宋体" w:eastAsia="宋体" w:hAnsi="宋体" w:cs="宋体" w:hint="eastAsia"/>
          <w:color w:val="000000"/>
          <w:sz w:val="21"/>
          <w:vertAlign w:val="subscript"/>
          <w:lang w:eastAsia="zh-CN"/>
        </w:rPr>
        <w:t>3</w:t>
      </w:r>
      <w:r>
        <w:rPr>
          <w:rFonts w:ascii="宋体" w:eastAsia="宋体" w:hAnsi="宋体" w:cs="宋体" w:hint="eastAsia"/>
          <w:color w:val="000000"/>
          <w:sz w:val="21"/>
          <w:lang w:eastAsia="zh-CN"/>
        </w:rPr>
        <w:t>(2 000 Ω  O.25 A)</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(3)从图象还可以发现通过小灯泡的电流与其两端电压不成正比，造成这种现象的原因是</w:t>
      </w:r>
      <w:r>
        <w:rPr>
          <w:rFonts w:ascii="宋体" w:eastAsia="宋体" w:hAnsi="宋体" w:cs="宋体" w:hint="eastAsia"/>
          <w:color w:val="000000"/>
          <w:sz w:val="21"/>
          <w:lang w:val="en-US" w:eastAsia="zh-CN"/>
        </w:rPr>
        <w:t>__________________</w:t>
      </w:r>
      <w:r>
        <w:rPr>
          <w:rFonts w:ascii="宋体" w:eastAsia="宋体" w:hAnsi="宋体" w:cs="宋体" w:hint="eastAsia"/>
          <w:color w:val="000000"/>
          <w:sz w:val="21"/>
          <w:lang w:eastAsia="zh-CN"/>
        </w:rPr>
        <w:t>。</w:t>
      </w:r>
    </w:p>
    <w:p>
      <w:pPr>
        <w:rPr>
          <w:rFonts w:ascii="宋体" w:eastAsia="宋体" w:hAnsi="宋体" w:cs="宋体" w:hint="default"/>
          <w:color w:val="000000"/>
          <w:sz w:val="21"/>
          <w:lang w:val="en-US" w:eastAsia="zh-CN"/>
        </w:rPr>
      </w:pPr>
      <w:r>
        <w:rPr>
          <w:rFonts w:ascii="宋体" w:eastAsia="宋体" w:hAnsi="宋体" w:cs="宋体" w:hint="eastAsia"/>
          <w:color w:val="000000"/>
          <w:sz w:val="21"/>
          <w:lang w:eastAsia="zh-CN"/>
        </w:rPr>
        <w:t xml:space="preserve">  (4)小明在图乙中还画出了本实验中滑动变阻器的电流随电压变化的曲线b，老师据图指出该曲线是错误的，其理由是</w:t>
      </w:r>
      <w:r>
        <w:rPr>
          <w:rFonts w:ascii="宋体" w:eastAsia="宋体" w:hAnsi="宋体" w:cs="宋体" w:hint="eastAsia"/>
          <w:color w:val="000000"/>
          <w:sz w:val="21"/>
          <w:lang w:val="en-US" w:eastAsia="zh-CN"/>
        </w:rPr>
        <w:t>____________________________________.</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33．（6分）小明设计了一个研究标有“2.5 V  20 mA”的LED发光二极管特性的实验。他用滑动变阻器改变LED发光二极管两端的电压，当滑动变阻器的滑片向左滑动时，二极管两端的电压变大。实验中，用电压表和电流表测得LED发光二极管两端的电 压U和通过它的电流I，并记录在表中：</w:t>
      </w:r>
    </w:p>
    <w:tbl>
      <w:tblPr>
        <w:tblStyle w:val="TableNormal"/>
        <w:tblW w:w="70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1137"/>
        <w:gridCol w:w="749"/>
        <w:gridCol w:w="739"/>
        <w:gridCol w:w="739"/>
        <w:gridCol w:w="740"/>
        <w:gridCol w:w="739"/>
        <w:gridCol w:w="749"/>
        <w:gridCol w:w="739"/>
        <w:gridCol w:w="729"/>
      </w:tblGrid>
      <w:tr>
        <w:tblPrEx>
          <w:tblW w:w="70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273"/>
        </w:trPr>
        <w:tc>
          <w:tcPr>
            <w:tcW w:w="1137" w:type="dxa"/>
            <w:tcBorders>
              <w:top w:val="single" w:sz="12" w:space="0" w:color="auto"/>
              <w:left w:val="single" w:sz="12" w:space="0" w:color="auto"/>
              <w:bottom w:val="single" w:sz="8" w:space="0" w:color="auto"/>
              <w:right w:val="single" w:sz="8" w:space="0" w:color="auto"/>
              <w:tl2br w:val="nil"/>
              <w:tr2bl w:val="nil"/>
            </w:tcBorders>
            <w:noWrap w:val="0"/>
            <w:vAlign w:val="center"/>
          </w:tcPr>
          <w:p>
            <w:pPr>
              <w:jc w:val="center"/>
              <w:rPr>
                <w:rFonts w:ascii="宋体" w:hAnsi="宋体" w:hint="eastAsia"/>
                <w:color w:val="000000"/>
                <w:sz w:val="18"/>
              </w:rPr>
            </w:pPr>
            <w:r>
              <w:rPr>
                <w:rFonts w:ascii="宋体" w:hAnsi="宋体" w:hint="eastAsia"/>
                <w:color w:val="000000"/>
                <w:sz w:val="18"/>
              </w:rPr>
              <w:t>电压U/V</w:t>
            </w:r>
          </w:p>
        </w:tc>
        <w:tc>
          <w:tcPr>
            <w:tcW w:w="74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O</w:t>
            </w:r>
          </w:p>
        </w:tc>
        <w:tc>
          <w:tcPr>
            <w:tcW w:w="73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O</w:t>
            </w:r>
            <w:r>
              <w:rPr>
                <w:rFonts w:ascii="宋体" w:hAnsi="宋体" w:hint="eastAsia"/>
                <w:color w:val="000000"/>
                <w:sz w:val="18"/>
                <w:lang w:val="en-US" w:eastAsia="zh-CN"/>
              </w:rPr>
              <w:t>.</w:t>
            </w:r>
            <w:r>
              <w:rPr>
                <w:rFonts w:ascii="宋体" w:hAnsi="宋体" w:hint="eastAsia"/>
                <w:color w:val="000000"/>
                <w:sz w:val="18"/>
              </w:rPr>
              <w:t>40</w:t>
            </w:r>
          </w:p>
        </w:tc>
        <w:tc>
          <w:tcPr>
            <w:tcW w:w="73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O</w:t>
            </w:r>
            <w:r>
              <w:rPr>
                <w:rFonts w:ascii="宋体" w:hAnsi="宋体" w:hint="eastAsia"/>
                <w:color w:val="000000"/>
                <w:sz w:val="18"/>
                <w:lang w:val="en-US" w:eastAsia="zh-CN"/>
              </w:rPr>
              <w:t>.</w:t>
            </w:r>
            <w:r>
              <w:rPr>
                <w:rFonts w:ascii="宋体" w:hAnsi="宋体" w:hint="eastAsia"/>
                <w:color w:val="000000"/>
                <w:sz w:val="18"/>
              </w:rPr>
              <w:t>80</w:t>
            </w:r>
          </w:p>
        </w:tc>
        <w:tc>
          <w:tcPr>
            <w:tcW w:w="740"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1,20</w:t>
            </w:r>
          </w:p>
        </w:tc>
        <w:tc>
          <w:tcPr>
            <w:tcW w:w="73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1</w:t>
            </w:r>
            <w:r>
              <w:rPr>
                <w:rFonts w:ascii="宋体" w:hAnsi="宋体" w:hint="eastAsia"/>
                <w:color w:val="000000"/>
                <w:sz w:val="18"/>
                <w:lang w:val="en-US" w:eastAsia="zh-CN"/>
              </w:rPr>
              <w:t>.</w:t>
            </w:r>
            <w:r>
              <w:rPr>
                <w:rFonts w:ascii="宋体" w:hAnsi="宋体" w:hint="eastAsia"/>
                <w:color w:val="000000"/>
                <w:sz w:val="18"/>
              </w:rPr>
              <w:t>60</w:t>
            </w:r>
          </w:p>
        </w:tc>
        <w:tc>
          <w:tcPr>
            <w:tcW w:w="74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2.00</w:t>
            </w:r>
          </w:p>
        </w:tc>
        <w:tc>
          <w:tcPr>
            <w:tcW w:w="739"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2</w:t>
            </w:r>
            <w:r>
              <w:rPr>
                <w:rFonts w:ascii="宋体" w:hAnsi="宋体" w:hint="eastAsia"/>
                <w:color w:val="000000"/>
                <w:sz w:val="18"/>
                <w:lang w:val="en-US" w:eastAsia="zh-CN"/>
              </w:rPr>
              <w:t>.</w:t>
            </w:r>
            <w:r>
              <w:rPr>
                <w:rFonts w:ascii="宋体" w:hAnsi="宋体" w:hint="eastAsia"/>
                <w:color w:val="000000"/>
                <w:sz w:val="18"/>
              </w:rPr>
              <w:t>40</w:t>
            </w:r>
          </w:p>
        </w:tc>
        <w:tc>
          <w:tcPr>
            <w:tcW w:w="729" w:type="dxa"/>
            <w:tcBorders>
              <w:top w:val="single" w:sz="12" w:space="0" w:color="auto"/>
              <w:left w:val="single" w:sz="8" w:space="0" w:color="auto"/>
              <w:bottom w:val="single" w:sz="8" w:space="0" w:color="auto"/>
              <w:right w:val="single" w:sz="12"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2</w:t>
            </w:r>
            <w:r>
              <w:rPr>
                <w:rFonts w:ascii="宋体" w:hAnsi="宋体" w:hint="eastAsia"/>
                <w:color w:val="000000"/>
                <w:sz w:val="18"/>
                <w:lang w:val="en-US" w:eastAsia="zh-CN"/>
              </w:rPr>
              <w:t>.</w:t>
            </w:r>
            <w:r>
              <w:rPr>
                <w:rFonts w:ascii="宋体" w:hAnsi="宋体" w:hint="eastAsia"/>
                <w:color w:val="000000"/>
                <w:sz w:val="18"/>
              </w:rPr>
              <w:t>80</w:t>
            </w:r>
          </w:p>
        </w:tc>
      </w:tr>
      <w:tr>
        <w:tblPrEx>
          <w:tblW w:w="7060" w:type="dxa"/>
          <w:tblInd w:w="0" w:type="dxa"/>
          <w:tblLayout w:type="fixed"/>
          <w:tblCellMar>
            <w:top w:w="0" w:type="dxa"/>
            <w:left w:w="0" w:type="dxa"/>
            <w:bottom w:w="0" w:type="dxa"/>
            <w:right w:w="0" w:type="dxa"/>
          </w:tblCellMar>
        </w:tblPrEx>
        <w:trPr>
          <w:trHeight w:val="278"/>
        </w:trPr>
        <w:tc>
          <w:tcPr>
            <w:tcW w:w="1137" w:type="dxa"/>
            <w:tcBorders>
              <w:top w:val="single" w:sz="8" w:space="0" w:color="auto"/>
              <w:left w:val="single" w:sz="12"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电流I／mA</w:t>
            </w:r>
          </w:p>
        </w:tc>
        <w:tc>
          <w:tcPr>
            <w:tcW w:w="74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O</w:t>
            </w:r>
          </w:p>
        </w:tc>
        <w:tc>
          <w:tcPr>
            <w:tcW w:w="73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O</w:t>
            </w:r>
            <w:r>
              <w:rPr>
                <w:rFonts w:ascii="宋体" w:hAnsi="宋体" w:hint="eastAsia"/>
                <w:color w:val="000000"/>
                <w:sz w:val="18"/>
                <w:lang w:val="en-US" w:eastAsia="zh-CN"/>
              </w:rPr>
              <w:t>.</w:t>
            </w:r>
            <w:r>
              <w:rPr>
                <w:rFonts w:ascii="宋体" w:hAnsi="宋体" w:hint="eastAsia"/>
                <w:color w:val="000000"/>
                <w:sz w:val="18"/>
              </w:rPr>
              <w:t>9</w:t>
            </w:r>
          </w:p>
        </w:tc>
        <w:tc>
          <w:tcPr>
            <w:tcW w:w="73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2.3</w:t>
            </w:r>
          </w:p>
        </w:tc>
        <w:tc>
          <w:tcPr>
            <w:tcW w:w="740"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4.3</w:t>
            </w:r>
          </w:p>
        </w:tc>
        <w:tc>
          <w:tcPr>
            <w:tcW w:w="73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6.8</w:t>
            </w:r>
          </w:p>
        </w:tc>
        <w:tc>
          <w:tcPr>
            <w:tcW w:w="74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12.0</w:t>
            </w:r>
          </w:p>
        </w:tc>
        <w:tc>
          <w:tcPr>
            <w:tcW w:w="739"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19.0</w:t>
            </w:r>
          </w:p>
        </w:tc>
        <w:tc>
          <w:tcPr>
            <w:tcW w:w="729" w:type="dxa"/>
            <w:tcBorders>
              <w:top w:val="single" w:sz="8" w:space="0" w:color="auto"/>
              <w:left w:val="single" w:sz="8" w:space="0" w:color="auto"/>
              <w:bottom w:val="single" w:sz="12" w:space="0" w:color="auto"/>
              <w:right w:val="single" w:sz="12"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30</w:t>
            </w:r>
            <w:r>
              <w:rPr>
                <w:rFonts w:ascii="宋体" w:hAnsi="宋体" w:hint="eastAsia"/>
                <w:color w:val="000000"/>
                <w:sz w:val="18"/>
                <w:lang w:val="en-US" w:eastAsia="zh-CN"/>
              </w:rPr>
              <w:t>.</w:t>
            </w:r>
            <w:r>
              <w:rPr>
                <w:rFonts w:ascii="宋体" w:hAnsi="宋体" w:hint="eastAsia"/>
                <w:color w:val="000000"/>
                <w:sz w:val="18"/>
              </w:rPr>
              <w:t>O</w:t>
            </w:r>
          </w:p>
        </w:tc>
      </w:tr>
    </w:tbl>
    <w:p>
      <w:pPr>
        <w:spacing w:beforeLines="0" w:afterLines="0"/>
        <w:jc w:val="left"/>
        <w:rPr>
          <w:rFonts w:ascii="宋体" w:hAnsi="宋体" w:hint="eastAsia"/>
          <w:color w:val="000000"/>
          <w:sz w:val="18"/>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380105" cy="1624330"/>
            <wp:effectExtent l="0" t="0" r="10795" b="13970"/>
            <wp:docPr id="45" name="图片 45" descr="HWOCRTEMP_ROC460"/>
            <wp:cNvGraphicFramePr/>
            <a:graphic xmlns:a="http://schemas.openxmlformats.org/drawingml/2006/main">
              <a:graphicData uri="http://schemas.openxmlformats.org/drawingml/2006/picture">
                <pic:pic xmlns:pic="http://schemas.openxmlformats.org/drawingml/2006/picture">
                  <pic:nvPicPr>
                    <pic:cNvPr id="1302089313" name="图片 45" descr="HWOCRTEMP_ROC460"/>
                    <pic:cNvPicPr/>
                  </pic:nvPicPr>
                  <pic:blipFill>
                    <a:blip xmlns:r="http://schemas.openxmlformats.org/officeDocument/2006/relationships" r:embed="rId18"/>
                    <a:stretch>
                      <a:fillRect/>
                    </a:stretch>
                  </pic:blipFill>
                  <pic:spPr>
                    <a:xfrm>
                      <a:off x="0" y="0"/>
                      <a:ext cx="3380105" cy="162433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(1)请你用笔画线代替导线，将图甲中的电路连接完整。</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(2)请在图乙上用描点法画出LED发光二极管的电流随电压变化的曲线。</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(3)通过分析电流随电压变化的曲线，你认为通过二极管的电流I与其两端的电压U的关系是____________________，理由是_________________________________________________。</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34.（6分）已知电流通过导体产生的热量跟电流、电阻和通电时间有关。在探究“电流通过导体产生的热量跟电流的关系”时，可供选择的器材有：8 V稳压电源一个；20 Ω和50 Ω的滑动变阻器各一个；停表和开关各一个；塑料盒与U形管相连的实验装置一个，盒内密封着空气，盒内电阻丝的阻值为20 Ω；另有阻值5 Ω、10 Ω、15 Ω的电阻若干；导线若干。</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(1)该实验选用</w:t>
      </w:r>
      <w:r>
        <w:rPr>
          <w:rFonts w:ascii="宋体" w:eastAsia="宋体" w:hAnsi="宋体" w:cs="宋体" w:hint="eastAsia"/>
          <w:color w:val="000000"/>
          <w:sz w:val="21"/>
          <w:lang w:val="en-US" w:eastAsia="zh-CN"/>
        </w:rPr>
        <w:t>_________</w:t>
      </w:r>
      <w:r>
        <w:rPr>
          <w:rFonts w:ascii="宋体" w:eastAsia="宋体" w:hAnsi="宋体" w:cs="宋体" w:hint="eastAsia"/>
          <w:color w:val="000000"/>
          <w:sz w:val="21"/>
          <w:lang w:eastAsia="zh-CN"/>
        </w:rPr>
        <w:t>Ω的滑动变阻器更好。</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(2)连接好的实验图如图甲所示，每次实验（即获得一组数据）后，都要断开开关，打开盒盖上的通气孔，U形管内两液面迅速回到原位，等片刻后，关闭通气孔，再进行下一次实验。</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4678680" cy="1319530"/>
            <wp:effectExtent l="0" t="0" r="7620" b="13970"/>
            <wp:docPr id="46" name="图片 46" descr="HWOCRTEMP_ROC470"/>
            <wp:cNvGraphicFramePr/>
            <a:graphic xmlns:a="http://schemas.openxmlformats.org/drawingml/2006/main">
              <a:graphicData uri="http://schemas.openxmlformats.org/drawingml/2006/picture">
                <pic:pic xmlns:pic="http://schemas.openxmlformats.org/drawingml/2006/picture">
                  <pic:nvPicPr>
                    <pic:cNvPr id="294277599" name="图片 46" descr="HWOCRTEMP_ROC470"/>
                    <pic:cNvPicPr/>
                  </pic:nvPicPr>
                  <pic:blipFill>
                    <a:blip xmlns:r="http://schemas.openxmlformats.org/officeDocument/2006/relationships" r:embed="rId19"/>
                    <a:stretch>
                      <a:fillRect/>
                    </a:stretch>
                  </pic:blipFill>
                  <pic:spPr>
                    <a:xfrm>
                      <a:off x="0" y="0"/>
                      <a:ext cx="4678680" cy="1319530"/>
                    </a:xfrm>
                    <a:prstGeom prst="rect">
                      <a:avLst/>
                    </a:prstGeom>
                  </pic:spPr>
                </pic:pic>
              </a:graphicData>
            </a:graphic>
          </wp:inline>
        </w:drawing>
      </w:r>
    </w:p>
    <w:p>
      <w:pPr>
        <w:numPr>
          <w:ilvl w:val="0"/>
          <w:numId w:val="1"/>
        </w:numPr>
        <w:rPr>
          <w:rFonts w:ascii="宋体" w:eastAsia="宋体" w:hAnsi="宋体" w:cs="宋体" w:hint="eastAsia"/>
          <w:color w:val="000000"/>
          <w:sz w:val="21"/>
          <w:lang w:eastAsia="zh-CN"/>
        </w:rPr>
      </w:pPr>
      <w:r>
        <w:rPr>
          <w:rFonts w:ascii="宋体" w:eastAsia="宋体" w:hAnsi="宋体" w:cs="宋体" w:hint="eastAsia"/>
          <w:color w:val="000000"/>
          <w:sz w:val="21"/>
          <w:lang w:eastAsia="zh-CN"/>
        </w:rPr>
        <w:t>某同学对实验方案进行了重新设计：第一次实验记录高度差后，立即移动滑片增大电流做第二次实验…每次实验加热时间相同，记录的U形管内两液面高度差依次为△h</w:t>
      </w:r>
      <w:r>
        <w:rPr>
          <w:rFonts w:ascii="宋体" w:eastAsia="宋体" w:hAnsi="宋体" w:cs="宋体" w:hint="eastAsia"/>
          <w:color w:val="000000"/>
          <w:sz w:val="21"/>
          <w:vertAlign w:val="subscript"/>
          <w:lang w:eastAsia="zh-CN"/>
        </w:rPr>
        <w:t>1</w:t>
      </w:r>
      <w:r>
        <w:rPr>
          <w:rFonts w:ascii="宋体" w:eastAsia="宋体" w:hAnsi="宋体" w:cs="宋体" w:hint="eastAsia"/>
          <w:color w:val="000000"/>
          <w:sz w:val="21"/>
          <w:lang w:eastAsia="zh-CN"/>
        </w:rPr>
        <w:t>、△h</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…在处理数据时，该同学想用△h</w:t>
      </w:r>
      <w:r>
        <w:rPr>
          <w:rFonts w:ascii="宋体" w:eastAsia="宋体" w:hAnsi="宋体" w:cs="宋体" w:hint="eastAsia"/>
          <w:color w:val="000000"/>
          <w:sz w:val="21"/>
          <w:vertAlign w:val="subscript"/>
          <w:lang w:eastAsia="zh-CN"/>
        </w:rPr>
        <w:t>2</w:t>
      </w:r>
      <w:r>
        <w:rPr>
          <w:rFonts w:ascii="宋体" w:eastAsia="宋体" w:hAnsi="宋体" w:cs="宋体" w:hint="eastAsia"/>
          <w:color w:val="000000"/>
          <w:sz w:val="21"/>
          <w:lang w:eastAsia="zh-CN"/>
        </w:rPr>
        <w:t>来间接反映第二次实验电流通过导体产生的热量，他这样处理数据是否正确？__________，</w:t>
      </w:r>
    </w:p>
    <w:p>
      <w:pPr>
        <w:numPr>
          <w:ilvl w:val="0"/>
          <w:numId w:val="0"/>
        </w:numPr>
        <w:rPr>
          <w:rFonts w:ascii="宋体" w:eastAsia="宋体" w:hAnsi="宋体" w:cs="宋体" w:hint="eastAsia"/>
          <w:color w:val="000000"/>
          <w:sz w:val="21"/>
          <w:lang w:eastAsia="zh-CN"/>
        </w:rPr>
      </w:pPr>
      <w:r>
        <w:rPr>
          <w:rFonts w:ascii="宋体" w:eastAsia="宋体" w:hAnsi="宋体" w:cs="宋体" w:hint="eastAsia"/>
          <w:color w:val="000000"/>
          <w:sz w:val="21"/>
          <w:lang w:eastAsia="zh-CN"/>
        </w:rPr>
        <w:t>理由是__________________________________________________。</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(4)如图乙所示是另一个学生的实验装置图，你认为图中所示的装置是用来研究____________________。</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(5)某个同学对此实验装置进行了改进，改进后的装置如图丙所示，请你对他的装置进行评估。</w:t>
      </w:r>
    </w:p>
    <w:p/>
    <w:p/>
    <w:p/>
    <w:p>
      <w:pPr>
        <w:rPr>
          <w:rFonts w:ascii="黑体" w:eastAsia="黑体" w:hAnsi="黑体" w:cs="黑体" w:hint="eastAsia"/>
          <w:color w:val="000000"/>
          <w:sz w:val="21"/>
          <w:lang w:val="en-US" w:eastAsia="zh-CN"/>
        </w:rPr>
      </w:pPr>
      <w:r>
        <w:rPr>
          <w:rFonts w:ascii="黑体" w:eastAsia="黑体" w:hAnsi="黑体" w:cs="黑体" w:hint="eastAsia"/>
          <w:color w:val="000000"/>
          <w:sz w:val="21"/>
          <w:lang w:val="en-US" w:eastAsia="zh-CN"/>
        </w:rPr>
        <w:t>答案</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一、选择题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1.C  2.D  3.C  4.A  5.D  6.B  7.B  8.B  9.B   10.C  11.C  12. ABC   13. AB   14. ACD</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二、填空题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15.比热容</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小</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16.零</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弱  17.同种</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排斥  18.并联</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开关</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 xml:space="preserve">19. 10 </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2：1</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 xml:space="preserve"> 20.相同  电阻</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21.三</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小灯泡不发光</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22.总功率过大</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不相等</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23.7.2×l0</w:t>
      </w:r>
      <w:r>
        <w:rPr>
          <w:rFonts w:ascii="宋体" w:eastAsia="宋体" w:hAnsi="宋体" w:cs="宋体" w:hint="eastAsia"/>
          <w:color w:val="000000"/>
          <w:sz w:val="21"/>
          <w:vertAlign w:val="superscript"/>
          <w:lang w:eastAsia="zh-CN"/>
        </w:rPr>
        <w:t>4</w:t>
      </w:r>
      <w:r>
        <w:rPr>
          <w:rFonts w:ascii="宋体" w:eastAsia="宋体" w:hAnsi="宋体" w:cs="宋体" w:hint="eastAsia"/>
          <w:color w:val="000000"/>
          <w:sz w:val="21"/>
          <w:lang w:eastAsia="zh-CN"/>
        </w:rPr>
        <w:t xml:space="preserve">   40  24.图略</w:t>
      </w:r>
      <w:r>
        <w:rPr>
          <w:rFonts w:ascii="宋体" w:eastAsia="宋体" w:hAnsi="宋体" w:cs="宋体" w:hint="eastAsia"/>
          <w:color w:val="000000"/>
          <w:sz w:val="21"/>
          <w:lang w:val="en-US" w:eastAsia="zh-CN"/>
        </w:rPr>
        <w:t xml:space="preserve">  </w:t>
      </w:r>
      <w:r>
        <w:rPr>
          <w:rFonts w:ascii="宋体" w:eastAsia="宋体" w:hAnsi="宋体" w:cs="宋体" w:hint="eastAsia"/>
          <w:color w:val="000000"/>
          <w:sz w:val="21"/>
          <w:lang w:eastAsia="zh-CN"/>
        </w:rPr>
        <w:t>25.图略</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5227320" cy="2755265"/>
            <wp:effectExtent l="0" t="0" r="11430" b="6985"/>
            <wp:docPr id="64" name="图片 64" descr="HWOCRTEMP_ROC670"/>
            <wp:cNvGraphicFramePr/>
            <a:graphic xmlns:a="http://schemas.openxmlformats.org/drawingml/2006/main">
              <a:graphicData uri="http://schemas.openxmlformats.org/drawingml/2006/picture">
                <pic:pic xmlns:pic="http://schemas.openxmlformats.org/drawingml/2006/picture">
                  <pic:nvPicPr>
                    <pic:cNvPr id="1644959387" name="图片 64" descr="HWOCRTEMP_ROC670"/>
                    <pic:cNvPicPr/>
                  </pic:nvPicPr>
                  <pic:blipFill>
                    <a:blip xmlns:r="http://schemas.openxmlformats.org/officeDocument/2006/relationships" r:embed="rId20"/>
                    <a:stretch>
                      <a:fillRect/>
                    </a:stretch>
                  </pic:blipFill>
                  <pic:spPr>
                    <a:xfrm>
                      <a:off x="0" y="0"/>
                      <a:ext cx="5227320" cy="275526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950335" cy="1633855"/>
            <wp:effectExtent l="0" t="0" r="12065" b="4445"/>
            <wp:docPr id="65" name="图片 65" descr="HWOCRTEMP_ROC680"/>
            <wp:cNvGraphicFramePr/>
            <a:graphic xmlns:a="http://schemas.openxmlformats.org/drawingml/2006/main">
              <a:graphicData uri="http://schemas.openxmlformats.org/drawingml/2006/picture">
                <pic:pic xmlns:pic="http://schemas.openxmlformats.org/drawingml/2006/picture">
                  <pic:nvPicPr>
                    <pic:cNvPr id="1054439099" name="图片 65" descr="HWOCRTEMP_ROC680"/>
                    <pic:cNvPicPr/>
                  </pic:nvPicPr>
                  <pic:blipFill>
                    <a:blip xmlns:r="http://schemas.openxmlformats.org/officeDocument/2006/relationships" r:embed="rId21"/>
                    <a:stretch>
                      <a:fillRect/>
                    </a:stretch>
                  </pic:blipFill>
                  <pic:spPr>
                    <a:xfrm>
                      <a:off x="0" y="0"/>
                      <a:ext cx="3950335" cy="1633855"/>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四、简答题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29.流星下落时与空气摩擦做功，将机械能转化为内能，温度升高，进而燃烧，发出火光</w:t>
      </w:r>
      <w:r>
        <w:rPr>
          <w:rFonts w:ascii="宋体" w:eastAsia="宋体" w:hAnsi="宋体" w:cs="宋体" w:hint="eastAsia"/>
          <w:color w:val="000000"/>
          <w:sz w:val="21"/>
          <w:lang w:val="en-US" w:eastAsia="zh-CN"/>
        </w:rPr>
        <w:t>,</w:t>
      </w:r>
      <w:r>
        <w:rPr>
          <w:rFonts w:ascii="宋体" w:eastAsia="宋体" w:hAnsi="宋体" w:cs="宋体" w:hint="eastAsia"/>
          <w:color w:val="000000"/>
          <w:sz w:val="21"/>
          <w:lang w:eastAsia="zh-CN"/>
        </w:rPr>
        <w:t>且流星在下落过程中不断做功，机械能不断转化为内能，所以出现拖着一条长长的尾巴划过夜空。</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30.雷电放电时的电流非常大。由于大树有电阻，根据焦耳定律公式Q=I</w:t>
      </w:r>
      <w:r>
        <w:rPr>
          <w:rFonts w:ascii="宋体" w:eastAsia="宋体" w:hAnsi="宋体" w:cs="宋体" w:hint="eastAsia"/>
          <w:color w:val="000000"/>
          <w:sz w:val="21"/>
          <w:vertAlign w:val="superscript"/>
          <w:lang w:eastAsia="zh-CN"/>
        </w:rPr>
        <w:t>2</w:t>
      </w:r>
      <w:r>
        <w:rPr>
          <w:rFonts w:ascii="宋体" w:eastAsia="宋体" w:hAnsi="宋体" w:cs="宋体" w:hint="eastAsia"/>
          <w:color w:val="000000"/>
          <w:sz w:val="21"/>
          <w:lang w:eastAsia="zh-CN"/>
        </w:rPr>
        <w:t>Rt可知，同样的时间，电流越大，电流在导体上产生的热量就越多，使树干的温度迅速升高。树干内的水分汽化后的体积急剧膨胀，造成树干炸裂。</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五、综合题</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31．(1)多  (2)如表所示</w:t>
      </w:r>
    </w:p>
    <w:tbl>
      <w:tblPr>
        <w:tblStyle w:val="TableNormal"/>
        <w:tblW w:w="708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859"/>
        <w:gridCol w:w="1142"/>
        <w:gridCol w:w="1123"/>
        <w:gridCol w:w="1421"/>
        <w:gridCol w:w="1421"/>
        <w:gridCol w:w="1123"/>
      </w:tblGrid>
      <w:tr>
        <w:tblPrEx>
          <w:tblW w:w="708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284"/>
        </w:trPr>
        <w:tc>
          <w:tcPr>
            <w:tcW w:w="859" w:type="dxa"/>
            <w:tcBorders>
              <w:top w:val="single" w:sz="12" w:space="0" w:color="auto"/>
              <w:left w:val="single" w:sz="12"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实验次数</w:t>
            </w:r>
          </w:p>
        </w:tc>
        <w:tc>
          <w:tcPr>
            <w:tcW w:w="1142"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光照强度</w:t>
            </w:r>
          </w:p>
        </w:tc>
        <w:tc>
          <w:tcPr>
            <w:tcW w:w="1123"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光照时间t</w:t>
            </w:r>
          </w:p>
        </w:tc>
        <w:tc>
          <w:tcPr>
            <w:tcW w:w="1421"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物体表面积S</w:t>
            </w:r>
          </w:p>
        </w:tc>
        <w:tc>
          <w:tcPr>
            <w:tcW w:w="1421" w:type="dxa"/>
            <w:tcBorders>
              <w:top w:val="single" w:sz="12"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升高的温度t／℃</w:t>
            </w:r>
          </w:p>
        </w:tc>
        <w:tc>
          <w:tcPr>
            <w:tcW w:w="1123" w:type="dxa"/>
            <w:tcBorders>
              <w:top w:val="single" w:sz="12" w:space="0" w:color="auto"/>
              <w:left w:val="single" w:sz="8" w:space="0" w:color="auto"/>
              <w:bottom w:val="single" w:sz="8" w:space="0" w:color="auto"/>
              <w:right w:val="single" w:sz="12" w:space="0" w:color="auto"/>
              <w:tl2br w:val="nil"/>
              <w:tr2bl w:val="nil"/>
            </w:tcBorders>
            <w:noWrap w:val="0"/>
            <w:vAlign w:val="center"/>
          </w:tcPr>
          <w:p>
            <w:pPr>
              <w:adjustRightInd/>
              <w:spacing w:beforeLines="0" w:afterLines="0"/>
              <w:jc w:val="center"/>
              <w:rPr>
                <w:rFonts w:ascii="宋体" w:hAnsi="宋体" w:eastAsiaTheme="minorEastAsia" w:hint="eastAsia"/>
                <w:color w:val="000000"/>
                <w:sz w:val="18"/>
                <w:lang w:eastAsia="zh-CN"/>
              </w:rPr>
            </w:pPr>
            <w:r>
              <w:rPr>
                <w:rFonts w:ascii="宋体" w:hAnsi="宋体" w:hint="eastAsia"/>
                <w:color w:val="000000"/>
                <w:sz w:val="18"/>
              </w:rPr>
              <w:t>吸收热量</w:t>
            </w:r>
            <w:r>
              <w:rPr>
                <w:rFonts w:ascii="宋体" w:hAnsi="宋体" w:hint="eastAsia"/>
                <w:color w:val="000000"/>
                <w:sz w:val="18"/>
                <w:lang w:val="en-US" w:eastAsia="zh-CN"/>
              </w:rPr>
              <w:t>Q</w:t>
            </w:r>
          </w:p>
        </w:tc>
      </w:tr>
      <w:tr>
        <w:tblPrEx>
          <w:tblW w:w="7089" w:type="dxa"/>
          <w:tblInd w:w="0" w:type="dxa"/>
          <w:tblLayout w:type="fixed"/>
          <w:tblCellMar>
            <w:top w:w="0" w:type="dxa"/>
            <w:left w:w="0" w:type="dxa"/>
            <w:bottom w:w="0" w:type="dxa"/>
            <w:right w:w="0" w:type="dxa"/>
          </w:tblCellMar>
        </w:tblPrEx>
        <w:trPr>
          <w:trHeight w:val="278"/>
        </w:trPr>
        <w:tc>
          <w:tcPr>
            <w:tcW w:w="859" w:type="dxa"/>
            <w:tcBorders>
              <w:top w:val="single" w:sz="8" w:space="0" w:color="auto"/>
              <w:left w:val="single" w:sz="12"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1</w:t>
            </w:r>
          </w:p>
        </w:tc>
        <w:tc>
          <w:tcPr>
            <w:tcW w:w="1142" w:type="dxa"/>
            <w:vMerge w:val="restart"/>
            <w:tcBorders>
              <w:top w:val="single" w:sz="8" w:space="0" w:color="auto"/>
              <w:left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相同</w:t>
            </w:r>
          </w:p>
        </w:tc>
        <w:tc>
          <w:tcPr>
            <w:tcW w:w="1123" w:type="dxa"/>
            <w:vMerge w:val="restart"/>
            <w:tcBorders>
              <w:top w:val="single" w:sz="8" w:space="0" w:color="auto"/>
              <w:left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相同</w:t>
            </w:r>
          </w:p>
        </w:tc>
        <w:tc>
          <w:tcPr>
            <w:tcW w:w="1421" w:type="dxa"/>
            <w:tcBorders>
              <w:top w:val="single" w:sz="8"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大</w:t>
            </w:r>
          </w:p>
        </w:tc>
        <w:tc>
          <w:tcPr>
            <w:tcW w:w="1421" w:type="dxa"/>
            <w:tcBorders>
              <w:top w:val="single" w:sz="8"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hint="default"/>
                <w:sz w:val="24"/>
              </w:rPr>
            </w:pPr>
          </w:p>
        </w:tc>
        <w:tc>
          <w:tcPr>
            <w:tcW w:w="1123" w:type="dxa"/>
            <w:tcBorders>
              <w:top w:val="single" w:sz="8" w:space="0" w:color="auto"/>
              <w:left w:val="single" w:sz="8" w:space="0" w:color="auto"/>
              <w:bottom w:val="single" w:sz="8" w:space="0" w:color="auto"/>
              <w:right w:val="single" w:sz="12" w:space="0" w:color="auto"/>
              <w:tl2br w:val="nil"/>
              <w:tr2bl w:val="nil"/>
            </w:tcBorders>
            <w:noWrap w:val="0"/>
            <w:vAlign w:val="center"/>
          </w:tcPr>
          <w:p>
            <w:pPr>
              <w:adjustRightInd/>
              <w:spacing w:beforeLines="0" w:afterLines="0"/>
              <w:jc w:val="center"/>
              <w:rPr>
                <w:rFonts w:hint="default"/>
                <w:sz w:val="24"/>
              </w:rPr>
            </w:pPr>
          </w:p>
        </w:tc>
      </w:tr>
      <w:tr>
        <w:tblPrEx>
          <w:tblW w:w="7089" w:type="dxa"/>
          <w:tblInd w:w="0" w:type="dxa"/>
          <w:tblLayout w:type="fixed"/>
          <w:tblCellMar>
            <w:top w:w="0" w:type="dxa"/>
            <w:left w:w="0" w:type="dxa"/>
            <w:bottom w:w="0" w:type="dxa"/>
            <w:right w:w="0" w:type="dxa"/>
          </w:tblCellMar>
        </w:tblPrEx>
        <w:trPr>
          <w:trHeight w:val="283"/>
        </w:trPr>
        <w:tc>
          <w:tcPr>
            <w:tcW w:w="859" w:type="dxa"/>
            <w:tcBorders>
              <w:top w:val="single" w:sz="8" w:space="0" w:color="auto"/>
              <w:left w:val="single" w:sz="12"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2</w:t>
            </w:r>
          </w:p>
        </w:tc>
        <w:tc>
          <w:tcPr>
            <w:tcW w:w="1142" w:type="dxa"/>
            <w:vMerge/>
            <w:tcBorders>
              <w:left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p>
        </w:tc>
        <w:tc>
          <w:tcPr>
            <w:tcW w:w="1123" w:type="dxa"/>
            <w:vMerge/>
            <w:tcBorders>
              <w:left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p>
        </w:tc>
        <w:tc>
          <w:tcPr>
            <w:tcW w:w="1421" w:type="dxa"/>
            <w:tcBorders>
              <w:top w:val="single" w:sz="8"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中</w:t>
            </w:r>
          </w:p>
        </w:tc>
        <w:tc>
          <w:tcPr>
            <w:tcW w:w="1421" w:type="dxa"/>
            <w:tcBorders>
              <w:top w:val="single" w:sz="8" w:space="0" w:color="auto"/>
              <w:left w:val="single" w:sz="8" w:space="0" w:color="auto"/>
              <w:bottom w:val="single" w:sz="8" w:space="0" w:color="auto"/>
              <w:right w:val="single" w:sz="8" w:space="0" w:color="auto"/>
              <w:tl2br w:val="nil"/>
              <w:tr2bl w:val="nil"/>
            </w:tcBorders>
            <w:noWrap w:val="0"/>
            <w:vAlign w:val="center"/>
          </w:tcPr>
          <w:p>
            <w:pPr>
              <w:adjustRightInd/>
              <w:spacing w:beforeLines="0" w:afterLines="0"/>
              <w:jc w:val="center"/>
              <w:rPr>
                <w:rFonts w:hint="default"/>
                <w:sz w:val="24"/>
              </w:rPr>
            </w:pPr>
          </w:p>
        </w:tc>
        <w:tc>
          <w:tcPr>
            <w:tcW w:w="1123" w:type="dxa"/>
            <w:tcBorders>
              <w:top w:val="single" w:sz="8" w:space="0" w:color="auto"/>
              <w:left w:val="single" w:sz="8" w:space="0" w:color="auto"/>
              <w:bottom w:val="single" w:sz="8" w:space="0" w:color="auto"/>
              <w:right w:val="single" w:sz="12" w:space="0" w:color="auto"/>
              <w:tl2br w:val="nil"/>
              <w:tr2bl w:val="nil"/>
            </w:tcBorders>
            <w:noWrap w:val="0"/>
            <w:vAlign w:val="center"/>
          </w:tcPr>
          <w:p>
            <w:pPr>
              <w:adjustRightInd/>
              <w:spacing w:beforeLines="0" w:afterLines="0"/>
              <w:jc w:val="center"/>
              <w:rPr>
                <w:rFonts w:hint="default"/>
                <w:sz w:val="24"/>
              </w:rPr>
            </w:pPr>
          </w:p>
        </w:tc>
      </w:tr>
      <w:tr>
        <w:tblPrEx>
          <w:tblW w:w="7089" w:type="dxa"/>
          <w:tblInd w:w="0" w:type="dxa"/>
          <w:tblLayout w:type="fixed"/>
          <w:tblCellMar>
            <w:top w:w="0" w:type="dxa"/>
            <w:left w:w="0" w:type="dxa"/>
            <w:bottom w:w="0" w:type="dxa"/>
            <w:right w:w="0" w:type="dxa"/>
          </w:tblCellMar>
        </w:tblPrEx>
        <w:trPr>
          <w:trHeight w:val="278"/>
        </w:trPr>
        <w:tc>
          <w:tcPr>
            <w:tcW w:w="859" w:type="dxa"/>
            <w:tcBorders>
              <w:top w:val="single" w:sz="8" w:space="0" w:color="auto"/>
              <w:left w:val="single" w:sz="12"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3</w:t>
            </w:r>
          </w:p>
        </w:tc>
        <w:tc>
          <w:tcPr>
            <w:tcW w:w="1142" w:type="dxa"/>
            <w:vMerge/>
            <w:tcBorders>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hint="default"/>
                <w:sz w:val="24"/>
              </w:rPr>
            </w:pPr>
          </w:p>
        </w:tc>
        <w:tc>
          <w:tcPr>
            <w:tcW w:w="1123" w:type="dxa"/>
            <w:vMerge/>
            <w:tcBorders>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hint="default"/>
                <w:sz w:val="24"/>
              </w:rPr>
            </w:pPr>
          </w:p>
        </w:tc>
        <w:tc>
          <w:tcPr>
            <w:tcW w:w="1421"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ascii="宋体" w:hAnsi="宋体" w:hint="eastAsia"/>
                <w:color w:val="000000"/>
                <w:sz w:val="18"/>
              </w:rPr>
            </w:pPr>
            <w:r>
              <w:rPr>
                <w:rFonts w:ascii="宋体" w:hAnsi="宋体" w:hint="eastAsia"/>
                <w:color w:val="000000"/>
                <w:sz w:val="18"/>
              </w:rPr>
              <w:t>小</w:t>
            </w:r>
          </w:p>
        </w:tc>
        <w:tc>
          <w:tcPr>
            <w:tcW w:w="1421" w:type="dxa"/>
            <w:tcBorders>
              <w:top w:val="single" w:sz="8" w:space="0" w:color="auto"/>
              <w:left w:val="single" w:sz="8" w:space="0" w:color="auto"/>
              <w:bottom w:val="single" w:sz="12" w:space="0" w:color="auto"/>
              <w:right w:val="single" w:sz="8" w:space="0" w:color="auto"/>
              <w:tl2br w:val="nil"/>
              <w:tr2bl w:val="nil"/>
            </w:tcBorders>
            <w:noWrap w:val="0"/>
            <w:vAlign w:val="center"/>
          </w:tcPr>
          <w:p>
            <w:pPr>
              <w:adjustRightInd/>
              <w:spacing w:beforeLines="0" w:afterLines="0"/>
              <w:jc w:val="center"/>
              <w:rPr>
                <w:rFonts w:hint="default"/>
                <w:sz w:val="24"/>
              </w:rPr>
            </w:pPr>
          </w:p>
        </w:tc>
        <w:tc>
          <w:tcPr>
            <w:tcW w:w="1123" w:type="dxa"/>
            <w:tcBorders>
              <w:top w:val="single" w:sz="8" w:space="0" w:color="auto"/>
              <w:left w:val="single" w:sz="8" w:space="0" w:color="auto"/>
              <w:bottom w:val="single" w:sz="12" w:space="0" w:color="auto"/>
              <w:right w:val="single" w:sz="12" w:space="0" w:color="auto"/>
              <w:tl2br w:val="nil"/>
              <w:tr2bl w:val="nil"/>
            </w:tcBorders>
            <w:noWrap w:val="0"/>
            <w:vAlign w:val="center"/>
          </w:tcPr>
          <w:p>
            <w:pPr>
              <w:adjustRightInd/>
              <w:spacing w:beforeLines="0" w:afterLines="0"/>
              <w:jc w:val="center"/>
              <w:rPr>
                <w:rFonts w:hint="default"/>
                <w:sz w:val="24"/>
              </w:rPr>
            </w:pPr>
          </w:p>
        </w:tc>
      </w:tr>
    </w:tbl>
    <w:p>
      <w:pPr>
        <w:spacing w:beforeLines="0" w:afterLines="0"/>
        <w:jc w:val="left"/>
        <w:rPr>
          <w:rFonts w:hint="default"/>
          <w:sz w:val="24"/>
        </w:rPr>
      </w:pP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(3)表面积越大，蒸发越快，水散热越多，吸热升温越慢</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32：(1)电压表示数为2.5 V(2)B   (3)灯丝的电阻随温度升高而增大</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(3)小灯泡与滑动变阻器串联，两者电压之和应等于4V，而图中曲线b与a交点处电压之和大于4V</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33．(1)如图l所示  (2)如图2所示</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drawing>
          <wp:inline distT="0" distB="0" distL="114300" distR="114300">
            <wp:extent cx="3913505" cy="1576070"/>
            <wp:effectExtent l="0" t="0" r="10795" b="5080"/>
            <wp:docPr id="66" name="图片 66" descr="HWOCRTEMP_ROC700"/>
            <wp:cNvGraphicFramePr/>
            <a:graphic xmlns:a="http://schemas.openxmlformats.org/drawingml/2006/main">
              <a:graphicData uri="http://schemas.openxmlformats.org/drawingml/2006/picture">
                <pic:pic xmlns:pic="http://schemas.openxmlformats.org/drawingml/2006/picture">
                  <pic:nvPicPr>
                    <pic:cNvPr id="1602618540" name="图片 66" descr="HWOCRTEMP_ROC700"/>
                    <pic:cNvPicPr/>
                  </pic:nvPicPr>
                  <pic:blipFill>
                    <a:blip xmlns:r="http://schemas.openxmlformats.org/officeDocument/2006/relationships" r:embed="rId22"/>
                    <a:stretch>
                      <a:fillRect/>
                    </a:stretch>
                  </pic:blipFill>
                  <pic:spPr>
                    <a:xfrm>
                      <a:off x="0" y="0"/>
                      <a:ext cx="3913505" cy="1576070"/>
                    </a:xfrm>
                    <a:prstGeom prst="rect">
                      <a:avLst/>
                    </a:prstGeom>
                  </pic:spPr>
                </pic:pic>
              </a:graphicData>
            </a:graphic>
          </wp:inline>
        </w:drawing>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(3)通过二极管的电流随其两端电压的增大而增大，且增大得越来越快当电压增大量相同时，电流的增大量越来越大</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34．(1) 50</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(3)不正确  △h2间接反映了第一次和第二次实验电流通过导体产生的热量的和，不是第二次实验电流通过导体产生的热量</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(4)电流通过导体产生的热量与导体电阻是否有关</w:t>
      </w:r>
    </w:p>
    <w:p>
      <w:pPr>
        <w:rPr>
          <w:rFonts w:ascii="宋体" w:eastAsia="宋体" w:hAnsi="宋体" w:cs="宋体" w:hint="eastAsia"/>
          <w:color w:val="000000"/>
          <w:sz w:val="21"/>
          <w:lang w:eastAsia="zh-CN"/>
        </w:rPr>
      </w:pPr>
      <w:r>
        <w:rPr>
          <w:rFonts w:ascii="宋体" w:eastAsia="宋体" w:hAnsi="宋体" w:cs="宋体" w:hint="eastAsia"/>
          <w:color w:val="000000"/>
          <w:sz w:val="21"/>
          <w:lang w:eastAsia="zh-CN"/>
        </w:rPr>
        <w:t xml:space="preserve">  (5)合理即可得分：例如：此装置不用读高度差具体数值，根据液面高低即可判断热量的大小关系；再</w:t>
      </w:r>
      <w:bookmarkStart w:id="0" w:name="_GoBack"/>
      <w:bookmarkEnd w:id="0"/>
      <w:r>
        <w:rPr>
          <w:rFonts w:ascii="宋体" w:eastAsia="宋体" w:hAnsi="宋体" w:cs="宋体" w:hint="eastAsia"/>
          <w:color w:val="000000"/>
          <w:sz w:val="21"/>
          <w:lang w:eastAsia="zh-CN"/>
        </w:rPr>
        <w:t>如：此装置U形管两端液面都是密封的，如果管内气压过高，容易将玻璃管胀破等。</w:t>
      </w:r>
    </w:p>
    <w:p/>
    <w:sectPr>
      <w:pgSz w:w="11906" w:h="16838"/>
      <w:pgMar w:top="720" w:right="720" w:bottom="720" w:left="72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83B0090"/>
    <w:multiLevelType w:val="singleLevel"/>
    <w:tmpl w:val="183B0090"/>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4E7A2E"/>
    <w:rsid w:val="244E7A2E"/>
    <w:rsid w:val="258C3E21"/>
    <w:rsid w:val="540216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一世微尘</dc:creator>
  <cp:lastModifiedBy>一世微尘</cp:lastModifiedBy>
  <cp:revision>1</cp:revision>
  <dcterms:created xsi:type="dcterms:W3CDTF">2020-01-03T14:57:00Z</dcterms:created>
  <dcterms:modified xsi:type="dcterms:W3CDTF">2020-01-05T12:14:06Z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