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  <w:lang w:eastAsia="zh-CN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10820400</wp:posOffset>
            </wp:positionV>
            <wp:extent cx="304800" cy="317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9812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val="en-US" w:eastAsia="zh-CN"/>
        </w:rPr>
        <w:t>十一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(时间：30分钟　分值：42分)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一、单项选择题(本大题7小题，每小题3分，共21分)在每小题列出的四个选项中，只有一个是正确的．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eastAsia="黑体" w:hAnsi="Times New Roman" w:cs="Times New Roman" w:hint="default"/>
        </w:rPr>
        <w:t>(2019山西)</w:t>
      </w:r>
      <w:r>
        <w:rPr>
          <w:rFonts w:ascii="Times New Roman" w:hAnsi="Times New Roman" w:cs="Times New Roman" w:hint="default"/>
        </w:rPr>
        <w:t>小明同学到南美洲游学，见到一种外表酷似微型西瓜的野生水果，其独特的迷你造型和清爽的口感令人称奇．如图是迷你“西瓜”与一元硬币放在一起的对比照．根据图片信息，估测该迷你“西瓜”的长度约为(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403350" cy="723265"/>
            <wp:effectExtent l="0" t="0" r="1397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32748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2 mm</w:t>
      </w:r>
      <w:r>
        <w:rPr>
          <w:rFonts w:ascii="Times New Roman" w:hAnsi="Times New Roman" w:cs="Times New Roman" w:hint="default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>B. 2 cm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6 mm</w:t>
      </w:r>
      <w:r>
        <w:rPr>
          <w:rFonts w:ascii="Times New Roman" w:hAnsi="Times New Roman" w:cs="Times New Roman" w:hint="default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>D. 6 cm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</w:t>
      </w:r>
      <w:r>
        <w:rPr>
          <w:rFonts w:ascii="Times New Roman" w:eastAsia="黑体" w:hAnsi="Times New Roman" w:cs="Times New Roman" w:hint="default"/>
        </w:rPr>
        <w:t>(2019邵阳)</w:t>
      </w:r>
      <w:r>
        <w:rPr>
          <w:rFonts w:ascii="Times New Roman" w:hAnsi="Times New Roman" w:cs="Times New Roman" w:hint="default"/>
        </w:rPr>
        <w:t>电动自行车、电动摩托车、电动汽车、电动公交车等已广泛应用于现代生活中，它们都是利用电动机来工作的，电动机工作过程中能量转化情况主要是(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电能转化成热能 </w:t>
      </w:r>
      <w:r>
        <w:rPr>
          <w:rFonts w:ascii="Times New Roman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 xml:space="preserve"> B. 电能转化成机械能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机械能转化成电能 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 xml:space="preserve"> D. 太阳能转化成机械能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eastAsia="黑体" w:hAnsi="Times New Roman" w:cs="Times New Roman" w:hint="default"/>
        </w:rPr>
        <w:t>(2019贵港)</w:t>
      </w:r>
      <w:r>
        <w:rPr>
          <w:rFonts w:ascii="Times New Roman" w:hAnsi="Times New Roman" w:cs="Times New Roman" w:hint="default"/>
        </w:rPr>
        <w:t>在纪念“五四”运动100周年暨庆祝新中国成立70周年的合唱比赛中，同学们用歌声表达了“青春心向党，建功新时代”的远大志向．合唱中“高音声部”和“低音声部”中的“高”和“低”，指的是声音的(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音调  B. 音色  C. 响度  D. 振幅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</w:t>
      </w:r>
      <w:r>
        <w:rPr>
          <w:rFonts w:ascii="Times New Roman" w:eastAsia="黑体" w:hAnsi="Times New Roman" w:cs="Times New Roman" w:hint="default"/>
        </w:rPr>
        <w:t>(2019阳江区五模)</w:t>
      </w:r>
      <w:r>
        <w:rPr>
          <w:rFonts w:ascii="Times New Roman" w:hAnsi="Times New Roman" w:cs="Times New Roman" w:hint="default"/>
        </w:rPr>
        <w:t>如图所示茶杯静止在水平桌面上，下列哪对力属于平衡力(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35355" cy="616585"/>
            <wp:effectExtent l="0" t="0" r="9525" b="8255"/>
            <wp:docPr id="58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238929" name="图片 2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茶杯受到的重力与桌面对茶杯的支持力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桌子受到的重力与桌面对茶杯的支持力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茶杯受到的重力与茶杯对桌面的压力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茶杯对桌面的压力与桌面对茶杯的支持力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eastAsia="黑体" w:hAnsi="Times New Roman" w:cs="Times New Roman" w:hint="default"/>
        </w:rPr>
        <w:t>(2018潍坊)</w:t>
      </w:r>
      <w:r>
        <w:rPr>
          <w:rFonts w:ascii="Times New Roman" w:hAnsi="Times New Roman" w:cs="Times New Roman" w:hint="default"/>
        </w:rPr>
        <w:t>质量相同的甲、乙两物体，分别在竖直向上的拉力作用下，从同一位置同时向上运动，两物体运动的</w:t>
      </w:r>
      <w:r>
        <w:rPr>
          <w:rFonts w:ascii="Times New Roman" w:hAnsi="Times New Roman" w:cs="Times New Roman" w:hint="default"/>
          <w:i/>
        </w:rPr>
        <w:t>s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</w:rPr>
        <w:t>图像如图所示．下列判断正确的是(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223010" cy="1073785"/>
            <wp:effectExtent l="0" t="0" r="11430" b="8255"/>
            <wp:docPr id="59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082450" name="图片 2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第5题图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第4 s时两者相距16 m  </w:t>
      </w:r>
      <w:r>
        <w:rPr>
          <w:rFonts w:ascii="Times New Roman" w:hAnsi="Times New Roman" w:cs="Times New Roman" w:hint="default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>B. 甲受到的拉力比乙大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甲做速度为4 m/s的匀速运动 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 xml:space="preserve"> D. 以甲为参照物乙竖直向下运动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eastAsia="黑体" w:hAnsi="Times New Roman" w:cs="Times New Roman" w:hint="default"/>
        </w:rPr>
        <w:t>(2019肇庆四中模拟)</w:t>
      </w:r>
      <w:r>
        <w:rPr>
          <w:rFonts w:ascii="Times New Roman" w:hAnsi="Times New Roman" w:cs="Times New Roman" w:hint="default"/>
        </w:rPr>
        <w:t>对一些实例和对应解释，下列说法正确的是(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看见水中的鱼儿——光的直线传播  B. 太阳下人影相随——光的反射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近视眼镜的镜片——凸透镜  D. 用镜子增大空间感——平面镜成像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7. </w:t>
      </w:r>
      <w:r>
        <w:rPr>
          <w:rFonts w:ascii="Times New Roman" w:eastAsia="黑体" w:hAnsi="Times New Roman" w:cs="Times New Roman" w:hint="default"/>
        </w:rPr>
        <w:t>(2019梧州)</w:t>
      </w:r>
      <w:r>
        <w:rPr>
          <w:rFonts w:ascii="Times New Roman" w:hAnsi="Times New Roman" w:cs="Times New Roman" w:hint="default"/>
        </w:rPr>
        <w:t>用两根绝缘细线，分别将甲、乙两个相同的轻质小球悬挂起来，甲小球带正电，乙小球带负电，在将乙球慢慢靠近甲球时，会出现的现象与下图中相符的是(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050155" cy="861060"/>
            <wp:effectExtent l="0" t="0" r="952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83134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015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二、填空题(本大题7小题，每空1分，共21分)．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eastAsia="黑体" w:hAnsi="Times New Roman" w:cs="Times New Roman" w:hint="default"/>
        </w:rPr>
        <w:t>(2019寮步中学二模)</w:t>
      </w:r>
      <w:r>
        <w:rPr>
          <w:rFonts w:ascii="Times New Roman" w:hAnsi="Times New Roman" w:cs="Times New Roman" w:hint="default"/>
        </w:rPr>
        <w:t>我国古代就有光现象的描述，如“捞不到的是水中月，摘不到的是镜中花”、“潭清疑水浅”．其中“水中月”、“镜中花”是光的________现象；“疑水浅”是光的________现象，小孔成像是光的________现象．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</w:t>
      </w:r>
      <w:r>
        <w:rPr>
          <w:rFonts w:ascii="Times New Roman" w:eastAsia="黑体" w:hAnsi="Times New Roman" w:cs="Times New Roman" w:hint="default"/>
        </w:rPr>
        <w:t>(2019铁岭)</w:t>
      </w:r>
      <w:r>
        <w:rPr>
          <w:rFonts w:ascii="Times New Roman" w:hAnsi="Times New Roman" w:cs="Times New Roman" w:hint="default"/>
        </w:rPr>
        <w:t>2019年5月，第二届世界智能大会在天津开幕．如图是会场中展示的“5G远程驾驶”，多个大屏幕分别显示多个视角及车速等信息．屏幕上显示的彩色画面是由红、________、蓝三种色光混合而成的．被控制的汽车上装有摄像头，其中摄像头的镜头相当于________(选填“凸”或“凹”)透镜，摄像头成像的原理与________(选填“显微镜”或“望远镜”)的物镜成像的原理相同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223010" cy="861060"/>
            <wp:effectExtent l="0" t="0" r="1143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43147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第9题图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</w:t>
      </w:r>
      <w:r>
        <w:rPr>
          <w:rFonts w:ascii="Times New Roman" w:eastAsia="黑体" w:hAnsi="Times New Roman" w:cs="Times New Roman" w:hint="default"/>
        </w:rPr>
        <w:t>(2019咸宁)</w:t>
      </w:r>
      <w:r>
        <w:rPr>
          <w:rFonts w:ascii="Times New Roman" w:hAnsi="Times New Roman" w:cs="Times New Roman" w:hint="default"/>
        </w:rPr>
        <w:t>水是生命之源，在生活中的应用很广泛，汽车发动机的冷却循环系统用水作为工作物质，是利用水的________大的特点；夏天在地上洒水可以降低温度是利用水________(填物态变化)吸热的特点；向空气中喷洒水雾，可制造彩虹，彩虹是太阳光经水珠________后形成的．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br w:type="page"/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11. </w:t>
      </w:r>
      <w:r>
        <w:rPr>
          <w:rFonts w:ascii="Times New Roman" w:eastAsia="黑体" w:hAnsi="Times New Roman" w:cs="Times New Roman" w:hint="default"/>
        </w:rPr>
        <w:t>(2019寮步中学二模)</w:t>
      </w:r>
      <w:r>
        <w:rPr>
          <w:rFonts w:ascii="Times New Roman" w:hAnsi="Times New Roman" w:cs="Times New Roman" w:hint="default"/>
        </w:rPr>
        <w:t>放在水平地面上重5 000 N的木箱，受到水平向右100 N推力时没有推动，木箱受到的摩擦力________100 N(选填“大于”“小于”或“等于”)；用120 N的推力时，木箱恰好做匀速直线运动，则木箱受到的摩擦力是________；在木箱下垫上几根圆木后仍然匀速水平向右推，此时木箱受到的摩擦力________(选填“增大”“减小”或“不变”)．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12. </w:t>
      </w:r>
      <w:r>
        <w:rPr>
          <w:rFonts w:ascii="Times New Roman" w:eastAsia="黑体" w:hAnsi="Times New Roman" w:cs="Times New Roman" w:hint="default"/>
        </w:rPr>
        <w:t>(2018泸州)</w:t>
      </w:r>
      <w:r>
        <w:rPr>
          <w:rFonts w:ascii="Times New Roman" w:hAnsi="Times New Roman" w:cs="Times New Roman" w:hint="default"/>
        </w:rPr>
        <w:t>泸州沱江六桥全程长4 km，桥面设计为双向8车道，中间预留了轻轨线路，于2018年1月通车．一辆小轿车做匀速直线运动通过全程，速度为50 km/h，受到的阻力恒为660 N，通过全程所需的时间为________min，牵引力所做的功为________J；若通过全程消耗了0.2 kg的汽油，汽油机的效率为________．(已知热值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  <w:vertAlign w:val="subscript"/>
        </w:rPr>
        <w:t>汽油</w:t>
      </w:r>
      <w:r>
        <w:rPr>
          <w:rFonts w:ascii="Times New Roman" w:hAnsi="Times New Roman" w:cs="Times New Roman" w:hint="default"/>
        </w:rPr>
        <w:t>＝4.4×10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 xml:space="preserve"> J/kg)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13. </w:t>
      </w:r>
      <w:r>
        <w:rPr>
          <w:rFonts w:ascii="Times New Roman" w:eastAsia="黑体" w:hAnsi="Times New Roman" w:cs="Times New Roman" w:hint="default"/>
        </w:rPr>
        <w:t>(2019鄂州)</w:t>
      </w:r>
      <w:r>
        <w:rPr>
          <w:rFonts w:ascii="Times New Roman" w:hAnsi="Times New Roman" w:cs="Times New Roman" w:hint="default"/>
        </w:rPr>
        <w:t>如图所示，在探究串联电路电压关系的实验中，小磊同学先用电压表测量了电阻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两端的电压为1 V，然后保持电压表接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点不动，将接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点的那段导线改接到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点，电压表的示数为3 V．已知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＝5 Ω，则电阻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两端的电压为________V，通过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的电流为________A</w:t>
      </w:r>
      <w:r>
        <w:rPr>
          <w:rFonts w:ascii="Times New Roman" w:hAnsi="Times New Roman" w:cs="Times New Roman" w:hint="default"/>
          <w:u w:val="single"/>
        </w:rPr>
        <w:t>．</w:t>
      </w:r>
      <w:r>
        <w:rPr>
          <w:rFonts w:ascii="Times New Roman" w:hAnsi="Times New Roman" w:cs="Times New Roman" w:hint="default"/>
        </w:rPr>
        <w:t>如果他保持电压表接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点不动，将电压表接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点的那段导线改接到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点，这种接法是错误的，理由是______________________．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201420" cy="659130"/>
            <wp:effectExtent l="0" t="0" r="254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04398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第13题图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14. </w:t>
      </w:r>
      <w:r>
        <w:rPr>
          <w:rFonts w:ascii="Times New Roman" w:eastAsia="黑体" w:hAnsi="Times New Roman" w:cs="Times New Roman" w:hint="default"/>
        </w:rPr>
        <w:t>(2019阳江四模)</w:t>
      </w:r>
      <w:r>
        <w:rPr>
          <w:rFonts w:ascii="Times New Roman" w:hAnsi="Times New Roman" w:cs="Times New Roman" w:hint="default"/>
        </w:rPr>
        <w:t>如图所示，闭合开关，通电螺线管的上端为________极，将滑动变阻器滑片向左滑动，通电螺线管的磁性________，弹簧将________(选填“伸长”或“缩短”)．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488440" cy="1127125"/>
            <wp:effectExtent l="0" t="0" r="508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68295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844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both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hAnsi="Times New Roman" w:cs="Times New Roman" w:hint="default"/>
        </w:rPr>
        <w:br w:type="page"/>
      </w:r>
      <w:r>
        <w:rPr>
          <w:rFonts w:ascii="Times New Roman" w:hAnsi="Times New Roman" w:cs="Times New Roman" w:hint="default"/>
          <w:lang w:eastAsia="zh-CN"/>
        </w:rPr>
        <w:tab/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323215</wp:posOffset>
            </wp:positionV>
            <wp:extent cx="5356860" cy="598170"/>
            <wp:effectExtent l="0" t="0" r="7620" b="11430"/>
            <wp:wrapNone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60514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  <w:t>参考答案及解析</w:t>
      </w:r>
    </w:p>
    <w:p>
      <w:pPr>
        <w:tabs>
          <w:tab w:val="left" w:pos="1974"/>
        </w:tabs>
        <w:rPr>
          <w:rFonts w:ascii="Times New Roman" w:hAnsi="Times New Roman" w:eastAsiaTheme="minorEastAsia" w:cs="Times New Roman" w:hint="default"/>
          <w:lang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  <w:b/>
          <w:bCs/>
          <w:sz w:val="42"/>
          <w:szCs w:val="42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题组特训(十一)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由图可知，迷你西瓜的长度比一元硬币的直径要小一些，一元硬币的直径约为2.5 cm，故迷你西瓜的长度约为2 cm.故选B.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 xml:space="preserve"> 车辆在运行时，消耗的电能主要转化为机械能．B正确．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A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合唱中“高音声部”和“低音声部”中的“高”和“低”是指声音的高低，即音调．故选A.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A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茶杯的重力与桌面对茶杯的支持力，这两个力满足了二力平衡的四个条件：等大、反向、共线、作用在同一物体上，所以是一对平衡力，故A正确；桌子的重力与桌面对茶杯的支持力，这两个力作用在不同的物体上，大小也不相等，不是一对平衡力，故B错误；茶杯受到的重力与茶杯对桌面的压力，这两个力作用在不同的物体上，方向相同，不是一对平衡力，故C错误；茶杯对桌面的压力与桌面对茶杯的支持力，作用在不同的物体上，是一对相互作用力，不是平衡力，故D错误．故选A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D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D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甲、乙两个相同的轻质小球悬挂起来，两个小球带异种电荷，异种电荷相互吸引，两个小球都偏离竖直线而靠拢，B符合题意．故选B.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 反射　折射　直线传播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 绿　凸　望远镜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光的三原色是红、绿、蓝，屏幕上显示的彩色画面都是由这三种色光混合而成的；摄像头的镜头相当于凸透镜，通过镜头将远处的物体拍摄为倒立、缩小的实像，望远镜的物镜就是将遥远的物体成倒立、缩小的实像的，而显微镜目镜和物镜都是成放大像的，故摄像头成像原理与望远镜的物镜成像原理相同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 比热容　 汽化(蒸发)　 色散(折射)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利用水的比热容较大可以作为热机的冷却剂；地上洒水可以降温利用了水汽化吸热的原理，彩虹的形成属于光的色散．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等于　120 N　减小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4.8　2.64×10</w:t>
      </w:r>
      <w:r>
        <w:rPr>
          <w:rFonts w:ascii="Times New Roman" w:hAnsi="Times New Roman" w:cs="Times New Roman" w:hint="default"/>
          <w:vertAlign w:val="superscript"/>
        </w:rPr>
        <w:t>6</w:t>
      </w:r>
      <w:r>
        <w:rPr>
          <w:rFonts w:ascii="Times New Roman" w:hAnsi="Times New Roman" w:cs="Times New Roman" w:hint="default"/>
        </w:rPr>
        <w:t>　30%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s,t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可得，所需的时间：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s,v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\f(4 km,50 km/h)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＝0.08 h＝4.8 min；由于小轿车做匀速直线运动，牵引力与阻力是一对平衡力，大小相等，所以牵引力为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＝660 N，牵引力做的功为</w:t>
      </w:r>
      <w:r>
        <w:rPr>
          <w:rFonts w:ascii="Times New Roman" w:hAnsi="Times New Roman" w:cs="Times New Roman" w:hint="default"/>
          <w:i/>
        </w:rPr>
        <w:t>W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Fs</w:t>
      </w:r>
      <w:r>
        <w:rPr>
          <w:rFonts w:ascii="Times New Roman" w:hAnsi="Times New Roman" w:cs="Times New Roman" w:hint="default"/>
        </w:rPr>
        <w:t>＝660 N×4 000 m＝2.64×10</w:t>
      </w:r>
      <w:r>
        <w:rPr>
          <w:rFonts w:ascii="Times New Roman" w:hAnsi="Times New Roman" w:cs="Times New Roman" w:hint="default"/>
          <w:vertAlign w:val="superscript"/>
        </w:rPr>
        <w:t>6</w:t>
      </w:r>
      <w:r>
        <w:rPr>
          <w:rFonts w:ascii="Times New Roman" w:hAnsi="Times New Roman" w:cs="Times New Roman" w:hint="default"/>
        </w:rPr>
        <w:t xml:space="preserve"> J，汽油完全燃烧放出的热量</w:t>
      </w:r>
      <w:r>
        <w:rPr>
          <w:rFonts w:ascii="Times New Roman" w:hAnsi="Times New Roman" w:cs="Times New Roman" w:hint="default"/>
          <w:i/>
        </w:rPr>
        <w:t>Q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mq</w:t>
      </w:r>
      <w:r>
        <w:rPr>
          <w:rFonts w:ascii="Times New Roman" w:hAnsi="Times New Roman" w:cs="Times New Roman" w:hint="default"/>
          <w:vertAlign w:val="subscript"/>
        </w:rPr>
        <w:t>汽油</w:t>
      </w:r>
      <w:r>
        <w:rPr>
          <w:rFonts w:ascii="Times New Roman" w:hAnsi="Times New Roman" w:cs="Times New Roman" w:hint="default"/>
        </w:rPr>
        <w:t>＝0.2 kg×4.4×10</w:t>
      </w:r>
      <w:r>
        <w:rPr>
          <w:rFonts w:ascii="Times New Roman" w:hAnsi="Times New Roman" w:cs="Times New Roman" w:hint="default"/>
          <w:vertAlign w:val="superscript"/>
        </w:rPr>
        <w:t>7</w:t>
      </w:r>
      <w:r>
        <w:rPr>
          <w:rFonts w:ascii="Times New Roman" w:hAnsi="Times New Roman" w:cs="Times New Roman" w:hint="default"/>
        </w:rPr>
        <w:t xml:space="preserve"> J/kg＝8.8×10</w:t>
      </w:r>
      <w:r>
        <w:rPr>
          <w:rFonts w:ascii="Times New Roman" w:hAnsi="Times New Roman" w:cs="Times New Roman" w:hint="default"/>
          <w:vertAlign w:val="superscript"/>
        </w:rPr>
        <w:t>6</w:t>
      </w:r>
      <w:r>
        <w:rPr>
          <w:rFonts w:ascii="Times New Roman" w:hAnsi="Times New Roman" w:cs="Times New Roman" w:hint="default"/>
        </w:rPr>
        <w:t xml:space="preserve"> J，汽油机的效率</w:t>
      </w:r>
      <w:r>
        <w:rPr>
          <w:rFonts w:ascii="Times New Roman" w:hAnsi="Times New Roman" w:cs="Times New Roman" w:hint="default"/>
          <w:i/>
        </w:rPr>
        <w:t>η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W,Q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×100%＝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\f(2.64×10</w:instrText>
      </w:r>
      <w:r>
        <w:rPr>
          <w:rFonts w:ascii="Times New Roman" w:hAnsi="Times New Roman" w:cs="Times New Roman" w:hint="default"/>
          <w:vertAlign w:val="superscript"/>
        </w:rPr>
        <w:instrText>6</w:instrText>
      </w:r>
      <w:r>
        <w:rPr>
          <w:rFonts w:ascii="Times New Roman" w:hAnsi="Times New Roman" w:cs="Times New Roman" w:hint="default"/>
        </w:rPr>
        <w:instrText xml:space="preserve"> J,8.8×10</w:instrText>
      </w:r>
      <w:r>
        <w:rPr>
          <w:rFonts w:ascii="Times New Roman" w:hAnsi="Times New Roman" w:cs="Times New Roman" w:hint="default"/>
          <w:vertAlign w:val="superscript"/>
        </w:rPr>
        <w:instrText>6</w:instrText>
      </w:r>
      <w:r>
        <w:rPr>
          <w:rFonts w:ascii="Times New Roman" w:hAnsi="Times New Roman" w:cs="Times New Roman" w:hint="default"/>
        </w:rPr>
        <w:instrText xml:space="preserve"> J)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×100%＝30%.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 2　0.2　电压表“＋、－”接线柱接反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已知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＝1 V，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＝3 V，则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＝3 V－1 V＝2 V，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  <w:vertAlign w:val="subscript"/>
        </w:rPr>
        <w:instrText>1</w:instrText>
      </w:r>
      <w:r>
        <w:rPr>
          <w:rFonts w:ascii="Times New Roman" w:hAnsi="Times New Roman" w:cs="Times New Roman" w:hint="default"/>
          <w:i/>
        </w:rPr>
        <w:instrText>,R</w:instrText>
      </w:r>
      <w:r>
        <w:rPr>
          <w:rFonts w:ascii="Times New Roman" w:hAnsi="Times New Roman" w:cs="Times New Roman" w:hint="default"/>
          <w:vertAlign w:val="subscript"/>
        </w:rPr>
        <w:instrText>1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\f(1 V,5 Ω)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＝0.2 A；保持电压表接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点不动，将电压表接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点的那段导线改接到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点，电压表“＋、－”接线柱接反，指针反偏．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 N　增强　伸长</w:t>
      </w:r>
      <w:bookmarkStart w:id="0" w:name="_GoBack"/>
      <w:bookmarkEnd w:id="0"/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</w:rPr>
      </w:pPr>
    </w:p>
    <w:p>
      <w:pPr>
        <w:tabs>
          <w:tab w:val="left" w:pos="1974"/>
        </w:tabs>
        <w:rPr>
          <w:rFonts w:ascii="Times New Roman" w:hAnsi="Times New Roman" w:eastAsiaTheme="minorEastAsia" w:cs="Times New Roman" w:hint="default"/>
          <w:lang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6F74A4"/>
    <w:rsid w:val="0C0E0DF9"/>
    <w:rsid w:val="262F218B"/>
    <w:rsid w:val="286F74A4"/>
    <w:rsid w:val="4AE20F1B"/>
    <w:rsid w:val="74024E9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T523.TIF" TargetMode="External" /><Relationship Id="rId12" Type="http://schemas.openxmlformats.org/officeDocument/2006/relationships/image" Target="media/image5.png" /><Relationship Id="rId13" Type="http://schemas.openxmlformats.org/officeDocument/2006/relationships/image" Target="T524.TIF" TargetMode="External" /><Relationship Id="rId14" Type="http://schemas.openxmlformats.org/officeDocument/2006/relationships/image" Target="media/image6.png" /><Relationship Id="rId15" Type="http://schemas.openxmlformats.org/officeDocument/2006/relationships/image" Target="T525.TIF" TargetMode="External" /><Relationship Id="rId16" Type="http://schemas.openxmlformats.org/officeDocument/2006/relationships/image" Target="media/image7.png" /><Relationship Id="rId17" Type="http://schemas.openxmlformats.org/officeDocument/2006/relationships/image" Target="T526.TIF" TargetMode="External" /><Relationship Id="rId18" Type="http://schemas.openxmlformats.org/officeDocument/2006/relationships/image" Target="media/image8.png" /><Relationship Id="rId19" Type="http://schemas.openxmlformats.org/officeDocument/2006/relationships/image" Target="T527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T521.TIF" TargetMode="External" /><Relationship Id="rId8" Type="http://schemas.openxmlformats.org/officeDocument/2006/relationships/image" Target="media/image3.png" /><Relationship Id="rId9" Type="http://schemas.openxmlformats.org/officeDocument/2006/relationships/image" Target="T522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</dc:creator>
  <cp:lastModifiedBy>CCAV1234</cp:lastModifiedBy>
  <cp:revision>1</cp:revision>
  <dcterms:created xsi:type="dcterms:W3CDTF">2019-11-09T10:13:00Z</dcterms:created>
  <dcterms:modified xsi:type="dcterms:W3CDTF">2020-02-05T14:34:17Z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