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3pt;margin-top:939pt;margin-left:82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提分专练(一)</w:t>
      </w:r>
      <w:r>
        <w:rPr>
          <w:i/>
        </w:rPr>
        <w:t>　</w:t>
      </w:r>
      <w:r>
        <w:rPr>
          <w:b/>
        </w:rPr>
        <w:t>方程与不等式的实际应用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94" name="线.EPS" descr="id:2147492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178785" name="线.EPS" descr="id:21474926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分配购买问题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[2019·贵阳]</w:t>
      </w:r>
      <w:r>
        <w:rPr>
          <w:rFonts w:ascii="Times New Roman" w:hAnsi="Times New Roman" w:eastAsiaTheme="minorEastAsia"/>
          <w:szCs w:val="21"/>
        </w:rPr>
        <w:t>某文具店最近有A,B两款毕业纪念册比较畅销,近两周的销售情况是:第一周A款销售数量是15本,B款销售数量是10本,销售总价是230元;第二周A款销售数量是20本,B款销售数量是10本,销售总价是280元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(1)求A,B两款毕业纪念册的销售单价;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(2)若某班准备用不超过529元购买这两种款式的毕业纪念册共60本,求最多能购买多少本A款毕业纪念册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打折销售问题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[2019·靖江外国语学校月考]</w:t>
      </w:r>
      <w:r>
        <w:rPr>
          <w:rFonts w:ascii="Times New Roman" w:hAnsi="Times New Roman" w:eastAsiaTheme="minorEastAsia"/>
          <w:szCs w:val="21"/>
        </w:rPr>
        <w:t>某商店经销一批小商品,每件商品的成本为8元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据市场分析,销售单价定为10元时,每天能售出200件,现采用提高商品售价,减少销售量的办法增加利润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若销售单价每涨5元,每天的销售量就减少100件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针对这种小商品的销售情况,该商店要保证每天盈利640元,同时又要使顾客得到实惠,那么销售单价应定为多少元?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[2019·赤峰]</w:t>
      </w:r>
      <w:r>
        <w:rPr>
          <w:rFonts w:ascii="Times New Roman" w:hAnsi="Times New Roman" w:eastAsiaTheme="minorEastAsia"/>
          <w:szCs w:val="21"/>
        </w:rPr>
        <w:t>某校开展校园艺术节系列活动,派小明到文体超市购买若干个文具袋作为奖品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这种文具袋标价每个10元,请认真阅读结账时老板与小明的对话: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620645" cy="1170305"/>
            <wp:effectExtent l="0" t="0" r="0" b="0"/>
            <wp:docPr id="95" name="20XSA365.EPS" descr="id:2147492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84239" name="20XSA365.EPS" descr="id:21474926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16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(1)结合两人的对话内容,求小明原计划购买文具袋多少个?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(2)学校决定,再次购买钢笔和签字笔共50支作为补充奖品,两次购买奖品总支出不超过400元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其中钢笔标价每支8元,签字笔标价每支6元,经过沟通,这次老板给予8折优惠,那么小明最多可购买钢笔多少支?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[2018·连云港]</w:t>
      </w:r>
      <w:r>
        <w:rPr>
          <w:rFonts w:ascii="Times New Roman" w:hAnsi="Times New Roman" w:eastAsiaTheme="minorEastAsia"/>
          <w:szCs w:val="21"/>
        </w:rPr>
        <w:t>某村在推进美丽乡村活动中,决定建设幸福广场,计划铺设相同大小规格的红色和蓝色地砖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经过调查,获取信息如下: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153"/>
        <w:gridCol w:w="5243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3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购买数量低于5000块</w:t>
            </w:r>
          </w:p>
        </w:tc>
        <w:tc>
          <w:tcPr>
            <w:tcW w:w="52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购买数量不低于5000块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红色地砖</w:t>
            </w:r>
          </w:p>
        </w:tc>
        <w:tc>
          <w:tcPr>
            <w:tcW w:w="3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原价销售</w:t>
            </w:r>
          </w:p>
        </w:tc>
        <w:tc>
          <w:tcPr>
            <w:tcW w:w="52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以八折销售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蓝色地砖</w:t>
            </w:r>
          </w:p>
        </w:tc>
        <w:tc>
          <w:tcPr>
            <w:tcW w:w="3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原价销售</w:t>
            </w:r>
          </w:p>
        </w:tc>
        <w:tc>
          <w:tcPr>
            <w:tcW w:w="52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以九折销售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如果购买红色地砖4000块,蓝色地砖6000块,需付款86000元;如果购买红色地砖10000块,蓝色地砖3500块,需付款99000元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(1)红色地砖与蓝色地砖的单价各是多少元?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(2)经过测算,需要购置地砖12000块,其中蓝色地砖的数量不少于红色地砖的一半,并且不超过6000块,如何购买付款最少?请说明理由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行程问题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[2018·襄阳]</w:t>
      </w:r>
      <w:r>
        <w:rPr>
          <w:rFonts w:ascii="Times New Roman" w:hAnsi="Times New Roman" w:eastAsiaTheme="minorEastAsia"/>
          <w:szCs w:val="21"/>
        </w:rPr>
        <w:t>正在建设的“汉十高铁”竣工通车后,若襄阳至武汉段路程与当前动车行驶的路程相等,约为325千米,且高铁行驶的速度是当前动车行驶速度的2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5倍,则从襄阳到武汉乘坐高铁比动车所用时间少1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5小时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求高铁的速度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类型4</w:t>
      </w:r>
      <w:r>
        <w:rPr>
          <w:i/>
        </w:rPr>
        <w:t>|　</w:t>
      </w:r>
      <w:r>
        <w:t>图形面积问题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一幅长20 cm、宽12 cm的图案,如图T1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2,其中有一横两竖的彩条,横、竖彩条的宽度比为3</w:t>
      </w:r>
      <w:r>
        <w:rPr>
          <w:rFonts w:ascii="宋体" w:hAnsi="宋体" w:cs="宋体" w:hint="eastAsia"/>
          <w:i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设竖彩条的宽度为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 xml:space="preserve"> cm,图案中三条彩条所占面积为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(2)若图案中三条彩条所占面积是图案面积的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,求横、竖彩条的宽度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60450" cy="819785"/>
            <wp:effectExtent l="0" t="0" r="0" b="0"/>
            <wp:docPr id="96" name="9SA313.EPS" descr="id:2147492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278218" name="9SA313.EPS" descr="id:21474926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56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3,有一块长20 cm、宽10 cm的长方形铁皮,如果在铁皮的四个角上截去四个相同的小正方形,然后把四边折起来,做成一个底面积为96 cm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的无盖的盒子,求这个盒子的容积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53515" cy="606425"/>
            <wp:effectExtent l="0" t="0" r="0" b="0"/>
            <wp:docPr id="97" name="9SA314.EPS" descr="id:21474926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78230" name="9SA314.EPS" descr="id:214749263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类型5</w:t>
      </w:r>
      <w:r>
        <w:rPr>
          <w:i/>
        </w:rPr>
        <w:t>|　</w:t>
      </w:r>
      <w:r>
        <w:t>增长率问题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[2019·遵义]</w:t>
      </w:r>
      <w:r>
        <w:rPr>
          <w:rFonts w:ascii="Times New Roman" w:hAnsi="Times New Roman" w:eastAsiaTheme="minorEastAsia"/>
          <w:szCs w:val="21"/>
        </w:rPr>
        <w:t>新能源汽车节能、环保,越来越受消费者喜爱,各种品牌相继投放市场,我国新能源汽车近几年销售量全球第一,2016年销售量为50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7万辆,销量逐年增加,到2018年销量为125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6万辆,设年平均增长率为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,可列方程为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6(1</w:t>
      </w:r>
      <w:r>
        <w:rPr>
          <w:rFonts w:ascii="Times New Roman" w:hAnsi="Times New Roman" w:eastAsiaTheme="minorEastAsia"/>
          <w:i/>
          <w:szCs w:val="21"/>
        </w:rPr>
        <w:t>-x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</w:t>
      </w:r>
      <w:r>
        <w:rPr>
          <w:rFonts w:ascii="Times New Roman" w:hAnsi="Times New Roman" w:eastAsiaTheme="minorEastAsia"/>
          <w:i/>
          <w:szCs w:val="21"/>
        </w:rPr>
        <w:t>+x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125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color w:val="FF0000"/>
          <w:sz w:val="40"/>
          <w:szCs w:val="40"/>
          <w:u w:val="single"/>
          <w:shd w:val="clear" w:color="auto" w:fill="FFFFFF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解:(1)设A款毕业纪念册的销售单价为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元,B款毕业纪念册的销售单价为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元,根据题意可得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=230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=280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答:A款毕业纪念册的销售单价为10元,B款毕业纪念册的销售单价为8元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(2)设能购买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本A款毕业纪念册,则购买B款毕业纪念册(60-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)本,根据题意可得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+8(60-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)≤529,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≤24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则最多能购买24本A款毕业纪念册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解:设销售单价应定为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元,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根据题意,得:(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-8)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383624" name="图片 1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200-100×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653139" name="图片 1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=640,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整理,得: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-28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+192=0,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=12,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=16,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要使顾客得到实惠,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答:销售单价应定为12元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解:(1)设小明原计划购买文具袋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个,则实际购买了(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+1)个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根据题意,得10(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+1)×0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85=10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-17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=17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答:小明原计划购买文具袋17个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(2)设小明可购买钢笔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支,则购买签字笔(50-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)支,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根据题意,得[8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+6(50-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)]×80%≤400-10×18×0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≤4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375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最大值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答:小明最多可购买钢笔4支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解:(1)设红色地砖每块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元,蓝色地砖每块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4000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+6000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×0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9=86000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10000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×0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8+3500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=99000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答:红色地砖每块8元,蓝色地砖每块10元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(2)设购置蓝色地砖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块,则购置红色地砖(12000-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)块,所需的总费用为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≥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(12000-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≥4000,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≤6000,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所以蓝色地砖块数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的取值范围为4000≤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≤6000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当4000≤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5000时,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+8×0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8(12000-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=76800+3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x.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=4000时,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有最小值91200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当5000≤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≤6000时,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9×10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+8×0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8(12000-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)=2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+76800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=5000时,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有最小值89800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89800</w:t>
      </w:r>
      <w:r>
        <w:rPr>
          <w:rFonts w:ascii="Times New Roman" w:hAnsi="Times New Roman" w:eastAsiaTheme="minorEastAsia"/>
          <w:i/>
          <w:szCs w:val="21"/>
        </w:rPr>
        <w:t>&lt;</w:t>
      </w:r>
      <w:r>
        <w:rPr>
          <w:rFonts w:ascii="Times New Roman" w:hAnsi="Times New Roman" w:eastAsiaTheme="minorEastAsia"/>
          <w:szCs w:val="21"/>
        </w:rPr>
        <w:t>91200,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所以购买蓝色地砖5000块,红色地砖7000块,付款最少,最少费用为89800元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解:设高铁的速度为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千米</w:t>
      </w:r>
      <w:r>
        <w:rPr>
          <w:rFonts w:ascii="Times New Roman" w:hAnsi="Times New Roman" w:eastAsiaTheme="minorEastAsia"/>
          <w:i/>
          <w:szCs w:val="21"/>
        </w:rPr>
        <w:t>/</w:t>
      </w:r>
      <w:r>
        <w:rPr>
          <w:rFonts w:ascii="Times New Roman" w:hAnsi="Times New Roman" w:eastAsiaTheme="minorEastAsia"/>
          <w:szCs w:val="21"/>
        </w:rPr>
        <w:t>时,则动车的速度为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=0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千米</w:t>
      </w:r>
      <w:r>
        <w:rPr>
          <w:rFonts w:ascii="Times New Roman" w:hAnsi="Times New Roman" w:eastAsiaTheme="minorEastAsia"/>
          <w:i/>
          <w:szCs w:val="21"/>
        </w:rPr>
        <w:t>/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依题意得,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325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325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=325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经检验,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=325是原方程的根且符合题意,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答:高铁的速度为325千米</w:t>
      </w:r>
      <w:r>
        <w:rPr>
          <w:rFonts w:ascii="Times New Roman" w:hAnsi="Times New Roman" w:eastAsiaTheme="minorEastAsia"/>
          <w:i/>
          <w:szCs w:val="21"/>
        </w:rPr>
        <w:t>/</w:t>
      </w:r>
      <w:r>
        <w:rPr>
          <w:rFonts w:ascii="Times New Roman" w:hAnsi="Times New Roman" w:eastAsiaTheme="minorEastAsia"/>
          <w:szCs w:val="21"/>
        </w:rPr>
        <w:t>时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解:(1)根据题意可知,横彩条的宽度为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 xml:space="preserve"> cm,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=20×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+2×12·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-2×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+54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,即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+54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(0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8)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(2)根据题意,得-3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+54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×20×12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整理,得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-18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+32=0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=16(舍)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答:横彩条的宽度为3 cm,竖彩条的宽度为2 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解:设截取的小正方形的边长为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 xml:space="preserve"> 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根据题意,得(20-2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)(10-2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)=96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=13或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20-2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0,10-2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=13舍去,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这个盒子的容积是96×2=192(cm</w:t>
      </w:r>
      <w:r>
        <w:rPr>
          <w:rFonts w:ascii="Times New Roman" w:hAnsi="Times New Roman" w:eastAsiaTheme="minorEastAsia"/>
          <w:szCs w:val="21"/>
          <w:vertAlign w:val="superscript"/>
        </w:rPr>
        <w:t>3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答:这个盒子的容积为192 cm</w:t>
      </w:r>
      <w:r>
        <w:rPr>
          <w:rFonts w:ascii="Times New Roman" w:hAnsi="Times New Roman" w:eastAsiaTheme="minorEastAsia"/>
          <w:szCs w:val="21"/>
          <w:vertAlign w:val="superscript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[解析]由题意知在2016年50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7万的基础上,每年增长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,则到2018年为50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7(1+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,所以选A</w:t>
      </w:r>
      <w:r>
        <w:rPr>
          <w:rFonts w:ascii="Times New Roman" w:hAnsi="Times New Roman" w:eastAsiaTheme="minorEastAsia"/>
          <w:i/>
          <w:szCs w:val="21"/>
        </w:rPr>
        <w:t>.</w:t>
      </w:r>
    </w:p>
    <w:sectPr>
      <w:headerReference w:type="even" r:id="rId12"/>
      <w:headerReference w:type="first" r:id="rId13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1F11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0B4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1EDB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6D94497C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1952</Words>
  <Characters>2830</Characters>
  <Application>Microsoft Office Word</Application>
  <DocSecurity>0</DocSecurity>
  <Lines>21</Lines>
  <Paragraphs>6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29</cp:revision>
  <cp:lastPrinted>2016-09-05T09:15:00Z</cp:lastPrinted>
  <dcterms:created xsi:type="dcterms:W3CDTF">2019-08-22T04:01:00Z</dcterms:created>
  <dcterms:modified xsi:type="dcterms:W3CDTF">2020-02-10T12:23:33Z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