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spacing w:line="288" w:lineRule="auto"/>
        <w:ind w:left="540" w:hanging="540" w:hangingChars="150"/>
        <w:jc w:val="center"/>
        <w:rPr>
          <w:rFonts w:ascii="Times New Roman" w:eastAsia="宋体" w:hAnsi="Times New Roman" w:cs="Times New Roman"/>
          <w:b/>
          <w:bCs/>
          <w:sz w:val="36"/>
          <w:szCs w:val="36"/>
          <w:lang w:eastAsia="zh-CN"/>
        </w:rPr>
      </w:pPr>
      <w:r>
        <w:rPr>
          <w:rFonts w:ascii="Times New Roman" w:eastAsia="宋体" w:hAnsi="Times New Roman" w:cs="Times New Roman"/>
          <w:b/>
          <w:bCs/>
          <w:sz w:val="36"/>
          <w:szCs w:val="36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11176000</wp:posOffset>
            </wp:positionV>
            <wp:extent cx="419100" cy="355600"/>
            <wp:wrapNone/>
            <wp:docPr id="10007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6929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/>
          <w:bCs/>
          <w:sz w:val="36"/>
          <w:szCs w:val="36"/>
          <w:lang w:eastAsia="zh-CN"/>
        </w:rPr>
        <w:t>2019年昆明市初中学业水平考试</w:t>
      </w:r>
    </w:p>
    <w:p>
      <w:pPr>
        <w:pStyle w:val="BodyText"/>
        <w:spacing w:line="288" w:lineRule="auto"/>
        <w:ind w:left="540" w:hanging="540" w:hangingChars="150"/>
        <w:jc w:val="center"/>
        <w:rPr>
          <w:rFonts w:ascii="Times New Roman" w:eastAsia="宋体" w:hAnsi="Times New Roman" w:cs="Times New Roman" w:hint="eastAsia"/>
          <w:b/>
          <w:bCs/>
          <w:sz w:val="36"/>
          <w:szCs w:val="36"/>
          <w:lang w:eastAsia="zh-CN"/>
        </w:rPr>
      </w:pPr>
      <w:r>
        <w:rPr>
          <w:rFonts w:ascii="Times New Roman" w:eastAsia="宋体" w:hAnsi="Times New Roman" w:cs="Times New Roman"/>
          <w:b/>
          <w:bCs/>
          <w:sz w:val="36"/>
          <w:szCs w:val="36"/>
          <w:lang w:eastAsia="zh-CN"/>
        </w:rPr>
        <w:t>物理模拟黑白卷（</w:t>
      </w:r>
      <w:r>
        <w:rPr>
          <w:rFonts w:ascii="Times New Roman" w:eastAsia="宋体" w:hAnsi="Times New Roman" w:cs="Times New Roman" w:hint="eastAsia"/>
          <w:b/>
          <w:bCs/>
          <w:sz w:val="36"/>
          <w:szCs w:val="36"/>
          <w:lang w:eastAsia="zh-CN"/>
        </w:rPr>
        <w:t>白</w:t>
      </w:r>
      <w:r>
        <w:rPr>
          <w:rFonts w:ascii="Times New Roman" w:eastAsia="宋体" w:hAnsi="Times New Roman" w:cs="Times New Roman"/>
          <w:b/>
          <w:bCs/>
          <w:sz w:val="36"/>
          <w:szCs w:val="36"/>
          <w:lang w:eastAsia="zh-CN"/>
        </w:rPr>
        <w:t>卷）</w:t>
      </w:r>
    </w:p>
    <w:p>
      <w:pPr>
        <w:pStyle w:val="BodyText"/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（本试卷共4大题24小题，共8页．考试用时90分钟，满分100分）</w:t>
      </w:r>
    </w:p>
    <w:p>
      <w:pPr>
        <w:pStyle w:val="BodyText"/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bCs/>
          <w:sz w:val="21"/>
          <w:szCs w:val="21"/>
          <w:lang w:eastAsia="zh-CN"/>
        </w:rPr>
        <w:t>注意事项：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1．本卷为</w:t>
      </w:r>
      <w:r>
        <w:rPr>
          <w:rFonts w:ascii="黑体" w:eastAsia="黑体" w:hAnsi="黑体" w:cs="Times New Roman"/>
          <w:sz w:val="21"/>
          <w:szCs w:val="21"/>
          <w:lang w:eastAsia="zh-CN"/>
        </w:rPr>
        <w:t>试题卷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．考生必须在</w:t>
      </w:r>
      <w:r>
        <w:rPr>
          <w:rFonts w:ascii="黑体" w:eastAsia="黑体" w:hAnsi="黑体" w:cs="Times New Roman"/>
          <w:sz w:val="21"/>
          <w:szCs w:val="21"/>
          <w:lang w:eastAsia="zh-CN"/>
        </w:rPr>
        <w:t>答题卡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上解题作答．答案应书写在</w:t>
      </w:r>
      <w:r>
        <w:rPr>
          <w:rFonts w:ascii="黑体" w:eastAsia="黑体" w:hAnsi="黑体" w:cs="Times New Roman"/>
          <w:sz w:val="21"/>
          <w:szCs w:val="21"/>
          <w:lang w:eastAsia="zh-CN"/>
        </w:rPr>
        <w:t>答题卡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的相应位置上，在试题卷、草稿纸上作答无效．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2．考试结束后，请将</w:t>
      </w:r>
      <w:r>
        <w:rPr>
          <w:rFonts w:ascii="黑体" w:eastAsia="黑体" w:hAnsi="黑体" w:cs="Times New Roman"/>
          <w:sz w:val="21"/>
          <w:szCs w:val="21"/>
          <w:lang w:eastAsia="zh-CN"/>
        </w:rPr>
        <w:t>试题卷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和</w:t>
      </w:r>
      <w:r>
        <w:rPr>
          <w:rFonts w:ascii="黑体" w:eastAsia="黑体" w:hAnsi="黑体" w:cs="Times New Roman"/>
          <w:sz w:val="21"/>
          <w:szCs w:val="21"/>
          <w:lang w:eastAsia="zh-CN"/>
        </w:rPr>
        <w:t>答题卡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一并交回．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bCs/>
          <w:sz w:val="21"/>
          <w:szCs w:val="21"/>
          <w:lang w:eastAsia="zh-CN"/>
        </w:rPr>
        <w:t>一、选择题（本大题共8小题，每小题3分，共24分）．下列各题的答案中只有一个是正确的，请考生用2B铅笔把答题卡上对应题目的答案标号涂黑．</w:t>
      </w:r>
    </w:p>
    <w:p>
      <w:pPr>
        <w:spacing w:line="288" w:lineRule="auto"/>
        <w:rPr>
          <w:rFonts w:ascii="Times New Roman" w:eastAsia="宋体" w:hAnsi="Times New Roman" w:cs="Times New Roman"/>
          <w:sz w:val="21"/>
          <w:szCs w:val="21"/>
          <w:lang w:eastAsia="zh-CN"/>
        </w:rPr>
        <w:sectPr>
          <w:footerReference w:type="default" r:id="rId6"/>
          <w:pgSz w:w="11906" w:h="16838"/>
          <w:pgMar w:top="1134" w:right="1134" w:bottom="1134" w:left="1134" w:header="171" w:footer="1021" w:gutter="0"/>
          <w:pgNumType w:fmt="decimal"/>
          <w:cols w:num="1" w:space="720"/>
        </w:sectPr>
      </w:pP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1．下列说法中符合安全用电原则的是</w:t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A．用电器不慎起火后，应立即用水灭火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B．当保险丝熔断后，可以用铜丝代替</w:t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C．使用测电笔时，手指不能碰到金属笔尖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D．高压带电体不能接触，但可以靠近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2．以下实例中，目的是为了增大压强的是</w:t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5222240" cy="1054100"/>
            <wp:effectExtent l="0" t="0" r="16510" b="12700"/>
            <wp:docPr id="3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403154" name="image2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2523" cy="1054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3．下列能源中，属于不可再生能源的是</w:t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A．太阳能和核能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B．风能和煤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C．石油和潮沙能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D．核能和煤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4．下列说法中，正确的是</w:t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A．大气压强随着海拔高度的增加而不断的增大</w:t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B．一定量的水凝固成冰的过程中，温度不变，内能减小</w:t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C．电动机工作时将机械能转化为电能</w:t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D．只有静止的物体才能被选为参照物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5．在焦距为15cm的凸透镜前35cm处放一支点燃的蜡烛，在凸透镜另一侧的光屏上得到一清晰的实像．当将该蜡烛向靠近凸透镜的方向移动10cm后，移动光屏，则光屏上清晰的像的大小将</w:t>
      </w:r>
    </w:p>
    <w:p>
      <w:pPr>
        <w:pStyle w:val="BodyText"/>
        <w:tabs>
          <w:tab w:val="left" w:pos="2420"/>
          <w:tab w:val="left" w:pos="4400"/>
          <w:tab w:val="left" w:pos="638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A．缩小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B．变大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C．不变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D．无法判断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6．如图1所示，用绝缘线绳将甲、乙两个轻质小球悬挂起来，已知甲球与丝绸摩擦过的玻璃棒相互排斥，则由</w:t>
      </w:r>
      <w:r>
        <w:rPr>
          <w:rFonts w:ascii="Times New Roman" w:eastAsia="宋体" w:hAnsi="Times New Roman" w:cs="Times New Roman"/>
          <w:sz w:val="21"/>
          <w:szCs w:val="21"/>
        </w:rPr>
        <w:t>观察到的现象可知乙球</w:t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jc w:val="center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774065" cy="729615"/>
            <wp:effectExtent l="0" t="0" r="6985" b="13335"/>
            <wp:docPr id="3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007951" name="image2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371" cy="729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图1</w:t>
      </w:r>
    </w:p>
    <w:p>
      <w:pPr>
        <w:pStyle w:val="BodyText"/>
        <w:tabs>
          <w:tab w:val="left" w:pos="2420"/>
          <w:tab w:val="left" w:pos="4400"/>
          <w:tab w:val="left" w:pos="638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A．一定不带电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B．可能不带电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C．一定带负电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D．一定带正电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7．如图2所示为游客坐在“网红秋千”荡秋千的情景，当秋千从最高点匀速荡到最低点的过程中，游客的</w:t>
      </w:r>
      <w:r>
        <w:rPr>
          <w:rFonts w:ascii="Times New Roman" w:eastAsia="宋体" w:hAnsi="Times New Roman" w:cs="Times New Roman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9672955</wp:posOffset>
            </wp:positionH>
            <wp:positionV relativeFrom="paragraph">
              <wp:posOffset>340995</wp:posOffset>
            </wp:positionV>
            <wp:extent cx="1236980" cy="685165"/>
            <wp:effectExtent l="0" t="0" r="1270" b="635"/>
            <wp:wrapNone/>
            <wp:docPr id="4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502578" name="图片 2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6980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765935" cy="981075"/>
            <wp:effectExtent l="0" t="0" r="5715" b="9525"/>
            <wp:docPr id="6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532677" name="图片 2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593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left" w:pos="4620"/>
        </w:tabs>
        <w:spacing w:line="288" w:lineRule="auto"/>
        <w:ind w:left="645" w:hanging="315" w:leftChars="150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2</w:t>
      </w:r>
    </w:p>
    <w:p>
      <w:pPr>
        <w:pStyle w:val="BodyText"/>
        <w:tabs>
          <w:tab w:val="left" w:pos="2420"/>
          <w:tab w:val="left" w:pos="4400"/>
          <w:tab w:val="left" w:pos="638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A．动能减小，势能减小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B．动能不变，势能不变</w:t>
      </w:r>
    </w:p>
    <w:p>
      <w:pPr>
        <w:pStyle w:val="BodyText"/>
        <w:tabs>
          <w:tab w:val="left" w:pos="2420"/>
          <w:tab w:val="left" w:pos="4400"/>
          <w:tab w:val="left" w:pos="638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C．动能不变，势能减小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D．动能增加，势能减小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8．《中国诗词大会》第四季冠军赛在两位理工科才女之间展开对决，比赛中用到了抢答器．其工作原理是：任意一位选手按下抢答键时显示屏亮灯（红灯或绿灯）同时扬声器发出声音．图3中最合理的抢答器电路设计图是</w:t>
      </w:r>
    </w:p>
    <w:p>
      <w:pPr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5374005" cy="995045"/>
            <wp:effectExtent l="0" t="0" r="17145" b="14605"/>
            <wp:docPr id="39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500330" name="image2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4198" cy="995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图3</w:t>
      </w:r>
    </w:p>
    <w:p>
      <w:pPr>
        <w:pStyle w:val="BodyText"/>
        <w:tabs>
          <w:tab w:val="left" w:pos="2420"/>
          <w:tab w:val="left" w:pos="4400"/>
          <w:tab w:val="left" w:pos="6380"/>
        </w:tabs>
        <w:spacing w:line="288" w:lineRule="auto"/>
        <w:ind w:left="645" w:hanging="315" w:leftChars="150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A．甲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B．乙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C．丙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D．丁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bCs/>
          <w:sz w:val="21"/>
          <w:szCs w:val="21"/>
          <w:lang w:eastAsia="zh-CN"/>
        </w:rPr>
        <w:t>二、填空题（本大题共9小题，每空1分，共20分）．请考生用黑色碳素笔在答题卡上作答，不要求写出解答过程．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9．电磁波家族成员很多，有无线电波、红外线、可见光、紫外线、X射线等，在真空中传播时，它们的波速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（选填“相同”或“不同”）；验钞机是利用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使荧光物质发光来鉴别钞票的．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10．考试时，许多学生要用2B铅笔填涂答题卡，计算机可以直接读取卡上的答案，这是因为2B铅笔中的石墨是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（选填“导体”或“绝缘体”）；超导体材料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（选填“能”或“不能”）用于制作电饭锅等电热器．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8152130</wp:posOffset>
                </wp:positionH>
                <wp:positionV relativeFrom="paragraph">
                  <wp:posOffset>429260</wp:posOffset>
                </wp:positionV>
                <wp:extent cx="520065" cy="1270"/>
                <wp:effectExtent l="0" t="0" r="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0065" cy="1270"/>
                          <a:chOff x="12839" y="676"/>
                          <a:chExt cx="819" cy="2"/>
                        </a:xfrm>
                      </wpg:grpSpPr>
                      <wps:wsp xmlns:wps="http://schemas.microsoft.com/office/word/2010/wordprocessingShape">
                        <wps:cNvPr id="22" name="任意多边形 22"/>
                        <wps:cNvSpPr/>
                        <wps:spPr>
                          <a:xfrm>
                            <a:off x="12839" y="676"/>
                            <a:ext cx="819" cy="2"/>
                          </a:xfrm>
                          <a:custGeom>
                            <a:avLst/>
                            <a:gdLst/>
                            <a:pathLst>
                              <a:path fill="norm" w="819" stroke="1">
                                <a:moveTo>
                                  <a:pt x="0" y="0"/>
                                </a:moveTo>
                                <a:lnTo>
                                  <a:pt x="819" y="0"/>
                                </a:lnTo>
                              </a:path>
                            </a:pathLst>
                          </a:custGeom>
                          <a:noFill/>
                          <a:ln w="4154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40.95pt;height:0.1pt;margin-top:33.8pt;margin-left:641.9pt;mso-height-relative:page;mso-position-horizontal-relative:page;mso-width-relative:page;position:absolute;z-index:-251652096" coordorigin="12839,676" coordsize="819,2">
                <o:lock v:ext="edit" aspectratio="f"/>
                <v:shape id="_x0000_s1026" o:spid="_x0000_s1026" style="width:819;height:2;left:12839;position:absolute;top:676" coordsize="819,1" o:spt="100" adj="-11796480,,5400" path="m,l819,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10774680</wp:posOffset>
                </wp:positionH>
                <wp:positionV relativeFrom="paragraph">
                  <wp:posOffset>429260</wp:posOffset>
                </wp:positionV>
                <wp:extent cx="535305" cy="1270"/>
                <wp:effectExtent l="0" t="0" r="0" b="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35305" cy="1270"/>
                          <a:chOff x="16968" y="676"/>
                          <a:chExt cx="843" cy="2"/>
                        </a:xfrm>
                      </wpg:grpSpPr>
                      <wps:wsp xmlns:wps="http://schemas.microsoft.com/office/word/2010/wordprocessingShape">
                        <wps:cNvPr id="20" name="任意多边形 20"/>
                        <wps:cNvSpPr/>
                        <wps:spPr>
                          <a:xfrm>
                            <a:off x="16968" y="676"/>
                            <a:ext cx="843" cy="2"/>
                          </a:xfrm>
                          <a:custGeom>
                            <a:avLst/>
                            <a:gdLst/>
                            <a:pathLst>
                              <a:path fill="norm" w="843" stroke="1">
                                <a:moveTo>
                                  <a:pt x="0" y="0"/>
                                </a:moveTo>
                                <a:lnTo>
                                  <a:pt x="843" y="0"/>
                                </a:lnTo>
                              </a:path>
                            </a:pathLst>
                          </a:custGeom>
                          <a:noFill/>
                          <a:ln w="4154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7" style="width:42.15pt;height:0.1pt;margin-top:33.8pt;margin-left:848.4pt;mso-height-relative:page;mso-position-horizontal-relative:page;mso-width-relative:page;position:absolute;z-index:-251650048" coordorigin="16968,676" coordsize="843,2">
                <o:lock v:ext="edit" aspectratio="f"/>
                <v:shape id="_x0000_s1026" o:spid="_x0000_s1028" style="width:843;height:2;left:16968;position:absolute;top:676" coordsize="843,1" o:spt="100" adj="-11796480,,5400" path="m,l843,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9218295</wp:posOffset>
                </wp:positionH>
                <wp:positionV relativeFrom="paragraph">
                  <wp:posOffset>670560</wp:posOffset>
                </wp:positionV>
                <wp:extent cx="520065" cy="1270"/>
                <wp:effectExtent l="0" t="0" r="0" b="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0065" cy="1270"/>
                          <a:chOff x="14517" y="1057"/>
                          <a:chExt cx="819" cy="2"/>
                        </a:xfrm>
                      </wpg:grpSpPr>
                      <wps:wsp xmlns:wps="http://schemas.microsoft.com/office/word/2010/wordprocessingShape">
                        <wps:cNvPr id="18" name="任意多边形 18"/>
                        <wps:cNvSpPr/>
                        <wps:spPr>
                          <a:xfrm>
                            <a:off x="14517" y="1057"/>
                            <a:ext cx="819" cy="2"/>
                          </a:xfrm>
                          <a:custGeom>
                            <a:avLst/>
                            <a:gdLst/>
                            <a:pathLst>
                              <a:path fill="norm" w="819" stroke="1">
                                <a:moveTo>
                                  <a:pt x="0" y="0"/>
                                </a:moveTo>
                                <a:lnTo>
                                  <a:pt x="819" y="0"/>
                                </a:lnTo>
                              </a:path>
                            </a:pathLst>
                          </a:custGeom>
                          <a:noFill/>
                          <a:ln w="4154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9" style="width:40.95pt;height:0.1pt;margin-top:52.8pt;margin-left:725.85pt;mso-height-relative:page;mso-position-horizontal-relative:page;mso-width-relative:page;position:absolute;z-index:-251648000" coordorigin="14517,1057" coordsize="819,2">
                <o:lock v:ext="edit" aspectratio="f"/>
                <v:shape id="_x0000_s1026" o:spid="_x0000_s1030" style="width:819;height:2;left:14517;position:absolute;top:1057" coordsize="819,1" o:spt="100" adj="-11796480,,5400" path="m,l819,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11．在2019央视春晚歌舞节目《我奋斗我幸福》中，小明的妈妈没看屏幕，只昕声音就知道是成龙在唱歌，这是根据声音的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进行判断的，在晚会现场歌声是通过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传到现场观众耳中的；汽车内装的倒车雷达系统是利用声音可传递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（选填“信息”或“能量”）来工作的．</w:t>
      </w:r>
    </w:p>
    <w:p>
      <w:pPr>
        <w:pStyle w:val="BodyText"/>
        <w:tabs>
          <w:tab w:val="left" w:pos="2382"/>
          <w:tab w:val="left" w:pos="6889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7886065</wp:posOffset>
                </wp:positionH>
                <wp:positionV relativeFrom="paragraph">
                  <wp:posOffset>429260</wp:posOffset>
                </wp:positionV>
                <wp:extent cx="653415" cy="1270"/>
                <wp:effectExtent l="0" t="0" r="0" b="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53415" cy="1270"/>
                          <a:chOff x="12419" y="676"/>
                          <a:chExt cx="1029" cy="2"/>
                        </a:xfrm>
                      </wpg:grpSpPr>
                      <wps:wsp xmlns:wps="http://schemas.microsoft.com/office/word/2010/wordprocessingShape">
                        <wps:cNvPr id="16" name="任意多边形 16"/>
                        <wps:cNvSpPr/>
                        <wps:spPr>
                          <a:xfrm>
                            <a:off x="12419" y="676"/>
                            <a:ext cx="1029" cy="2"/>
                          </a:xfrm>
                          <a:custGeom>
                            <a:avLst/>
                            <a:gdLst/>
                            <a:pathLst>
                              <a:path fill="norm" w="1029" stroke="1">
                                <a:moveTo>
                                  <a:pt x="0" y="0"/>
                                </a:moveTo>
                                <a:lnTo>
                                  <a:pt x="1029" y="0"/>
                                </a:lnTo>
                              </a:path>
                            </a:pathLst>
                          </a:custGeom>
                          <a:noFill/>
                          <a:ln w="4154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1" style="width:51.45pt;height:0.1pt;margin-top:33.8pt;margin-left:620.95pt;mso-height-relative:page;mso-position-horizontal-relative:page;mso-width-relative:page;position:absolute;z-index:-251645952" coordorigin="12419,676" coordsize="1029,2">
                <o:lock v:ext="edit" aspectratio="f"/>
                <v:shape id="_x0000_s1026" o:spid="_x0000_s1032" style="width:1029;height:2;left:12419;position:absolute;top:676" coordsize="1029,1" o:spt="100" adj="-11796480,,5400" path="m,l1029,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10880725</wp:posOffset>
                </wp:positionH>
                <wp:positionV relativeFrom="paragraph">
                  <wp:posOffset>429260</wp:posOffset>
                </wp:positionV>
                <wp:extent cx="520065" cy="1270"/>
                <wp:effectExtent l="0" t="0" r="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0065" cy="1270"/>
                          <a:chOff x="17135" y="676"/>
                          <a:chExt cx="819" cy="2"/>
                        </a:xfrm>
                      </wpg:grpSpPr>
                      <wps:wsp xmlns:wps="http://schemas.microsoft.com/office/word/2010/wordprocessingShape">
                        <wps:cNvPr id="14" name="任意多边形 14"/>
                        <wps:cNvSpPr/>
                        <wps:spPr>
                          <a:xfrm>
                            <a:off x="17135" y="676"/>
                            <a:ext cx="819" cy="2"/>
                          </a:xfrm>
                          <a:custGeom>
                            <a:avLst/>
                            <a:gdLst/>
                            <a:pathLst>
                              <a:path fill="norm" w="819" stroke="1">
                                <a:moveTo>
                                  <a:pt x="0" y="0"/>
                                </a:moveTo>
                                <a:lnTo>
                                  <a:pt x="819" y="0"/>
                                </a:lnTo>
                              </a:path>
                            </a:pathLst>
                          </a:custGeom>
                          <a:noFill/>
                          <a:ln w="4154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3" style="width:40.95pt;height:0.1pt;margin-top:33.8pt;margin-left:856.75pt;mso-height-relative:page;mso-position-horizontal-relative:page;mso-width-relative:page;position:absolute;z-index:-251643904" coordorigin="17135,676" coordsize="819,2">
                <o:lock v:ext="edit" aspectratio="f"/>
                <v:shape id="_x0000_s1026" o:spid="_x0000_s1034" style="width:819;height:2;left:17135;position:absolute;top:676" coordsize="819,1" o:spt="100" adj="-11796480,,5400" path="m,l819,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12．夏季海水温度和空气温度相差较大，海面附近气体的在密分布不均匀，常常会出现“变形”的太阳，这一现象是由于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形成的；矫正远视眼所佩戴眼镜的镜片是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透镜．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13．阳春三月，昆明宝海公园内花香四溢，“花香四溢”说明了分子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；午时阳光明媚，花的香味更加浓烈，这说明温度越高，分子热运动越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（选填“剧烈”或“缓慢”）．</w:t>
      </w:r>
    </w:p>
    <w:p>
      <w:pPr>
        <w:pStyle w:val="BodyText"/>
        <w:tabs>
          <w:tab w:val="left" w:pos="1756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14．如图4所示，秤陀的质量为0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5kg，秤钩悬吊处A与秤钮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O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间的距离为8cm．挂上重物后，秤陀移至距。点32cm的B点处秤杆正好平衡，则重物的质量为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kg；秤杆平衡时秤陀离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O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点越近，被测物体质量越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（选填“大”或“小”）．（秤杆和绳的质量忽略不计，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g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取10N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/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kg）</w:t>
      </w:r>
    </w:p>
    <w:p>
      <w:pPr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1210310" cy="577215"/>
            <wp:effectExtent l="0" t="0" r="8890" b="13335"/>
            <wp:docPr id="4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000841" name="image2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735" cy="577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图4</w:t>
      </w:r>
    </w:p>
    <w:p>
      <w:pPr>
        <w:pStyle w:val="BodyText"/>
        <w:tabs>
          <w:tab w:val="left" w:pos="4648"/>
          <w:tab w:val="left" w:pos="6299"/>
          <w:tab w:val="left" w:pos="9212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15．某家庭电路中电能表的表盘上标有“3000r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/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kW·h”的字样，若用该电能表测得家庭电路中消耗的电能是0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03kW·h，则电能表表盘转过了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r．现将家中其他用电器关闭，只打开客厅空调，15min内电能表表盘转了1200r，则这段时间内空调消耗的电能为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J，空调的实际电功率是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W．</w:t>
      </w:r>
    </w:p>
    <w:p>
      <w:pPr>
        <w:pStyle w:val="BodyText"/>
        <w:tabs>
          <w:tab w:val="left" w:pos="8116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16．农作物的秸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秆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可以回收加工制成秸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秆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煤，完全燃烧0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5kg的秸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秆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煤可放出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J的热量．已知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秸秆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煤烧水的效率为40%，则用这些热量可以使质量为20kg、初温为20℃的水温升高到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℃．[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q</w:t>
      </w:r>
      <w:r>
        <w:rPr>
          <w:rFonts w:ascii="Times New Roman" w:eastAsia="宋体" w:hAnsi="Times New Roman" w:cs="Times New Roman" w:hint="eastAsia"/>
          <w:sz w:val="21"/>
          <w:szCs w:val="21"/>
          <w:vertAlign w:val="subscript"/>
          <w:lang w:eastAsia="zh-CN"/>
        </w:rPr>
        <w:t>秸秆</w:t>
      </w:r>
      <w:r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煤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＝2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1×10</w:t>
      </w:r>
      <w:r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7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J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/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kg，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＝4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2×10</w:t>
      </w:r>
      <w:r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J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/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（kg·℃）］</w:t>
      </w: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17．小明同学将两只空心球悬挂起来，然后从中间上部向下吹风，如图5甲所示，他将看到的现象是两球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分开”或“靠拢”）．生活中应用此现象形成的原理的实例很多，如有些汽车的尾部装有气流偏导器，它的作用主要是为了让汽车高速行驶时，对地面的压力更大，提高车轮的抓地性能，则图5乙中能表示偏导器横截面形状的是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．</w:t>
      </w:r>
    </w:p>
    <w:p>
      <w:pPr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4834890" cy="987425"/>
            <wp:effectExtent l="0" t="0" r="3810" b="3175"/>
            <wp:docPr id="4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364658" name="image2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5490" cy="98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图5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bCs/>
          <w:sz w:val="21"/>
          <w:szCs w:val="21"/>
          <w:lang w:eastAsia="zh-CN"/>
        </w:rPr>
        <w:t>三、作图、实验与探究题（本大题共4小题，共32分）．请考生用黑色碳素笔在答题卡上作图和解答，答题中需要文字说明的应简明扼要．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18．（6分，每小题2分）读数与作图．</w:t>
      </w:r>
    </w:p>
    <w:p>
      <w:pPr>
        <w:pStyle w:val="BodyText"/>
        <w:tabs>
          <w:tab w:val="left" w:pos="3875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（1）图6中，电流表的示数是</w:t>
      </w:r>
      <w:r>
        <w:rPr>
          <w:rFonts w:ascii="Times New Roman" w:eastAsia="宋体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A．</w:t>
      </w:r>
    </w:p>
    <w:p>
      <w:pPr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919480" cy="657860"/>
            <wp:effectExtent l="0" t="0" r="13970" b="8890"/>
            <wp:docPr id="4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79551" name="image2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735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图6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（2）小华站在地面上用一根绳子和滑轮组提升重物，请你在图7中画出最省力的绕线方法．</w:t>
      </w:r>
    </w:p>
    <w:p>
      <w:pPr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574040" cy="1168400"/>
            <wp:effectExtent l="0" t="0" r="16510" b="12700"/>
            <wp:docPr id="4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533443" name="image2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586" cy="1168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图7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（3）如图8所示是光从水中射人空气中时，经水面反射的一条光线，请作出它对应的人射光线和人射光线对应的折射光线．</w:t>
      </w:r>
    </w:p>
    <w:p>
      <w:pPr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1130300" cy="617220"/>
            <wp:effectExtent l="0" t="0" r="12700" b="11430"/>
            <wp:docPr id="49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68052" name="image2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757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图8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19．（9分）在“探究影响电磁铁磁性强弱的因素”的实验中，电源电压恒定，铁钉和大头针各自完全相同，进行了如图9所示的甲、乙、丙、丁四次实验．</w:t>
      </w:r>
    </w:p>
    <w:p>
      <w:pPr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4811395" cy="1110615"/>
            <wp:effectExtent l="0" t="0" r="8255" b="13335"/>
            <wp:docPr id="5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644794" name="image2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1473" cy="1110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图9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9772650</wp:posOffset>
                </wp:positionH>
                <wp:positionV relativeFrom="paragraph">
                  <wp:posOffset>238760</wp:posOffset>
                </wp:positionV>
                <wp:extent cx="1334770" cy="1270"/>
                <wp:effectExtent l="0" t="0" r="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34770" cy="1270"/>
                          <a:chOff x="15391" y="377"/>
                          <a:chExt cx="2102" cy="2"/>
                        </a:xfrm>
                      </wpg:grpSpPr>
                      <wps:wsp xmlns:wps="http://schemas.microsoft.com/office/word/2010/wordprocessingShape">
                        <wps:cNvPr id="24" name="任意多边形 24"/>
                        <wps:cNvSpPr/>
                        <wps:spPr>
                          <a:xfrm>
                            <a:off x="15391" y="377"/>
                            <a:ext cx="2102" cy="2"/>
                          </a:xfrm>
                          <a:custGeom>
                            <a:avLst/>
                            <a:gdLst/>
                            <a:pathLst>
                              <a:path fill="norm" w="2102" stroke="1">
                                <a:moveTo>
                                  <a:pt x="0" y="0"/>
                                </a:moveTo>
                                <a:lnTo>
                                  <a:pt x="2101" y="0"/>
                                </a:lnTo>
                              </a:path>
                            </a:pathLst>
                          </a:custGeom>
                          <a:noFill/>
                          <a:ln w="4154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5" style="width:105.1pt;height:0.1pt;margin-top:18.8pt;margin-left:769.5pt;mso-height-relative:page;mso-position-horizontal-relative:page;mso-width-relative:page;position:absolute;z-index:-251641856" coordorigin="15391,377" coordsize="2102,2">
                <o:lock v:ext="edit" aspectratio="f"/>
                <v:shape id="_x0000_s1026" o:spid="_x0000_s1036" style="width:2102;height:2;left:15391;position:absolute;top:377" coordsize="2102,1" o:spt="100" adj="-11796480,,5400" path="m,l2101,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12762230</wp:posOffset>
                </wp:positionH>
                <wp:positionV relativeFrom="paragraph">
                  <wp:posOffset>238760</wp:posOffset>
                </wp:positionV>
                <wp:extent cx="531495" cy="1270"/>
                <wp:effectExtent l="0" t="0" r="0" b="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31495" cy="1270"/>
                          <a:chOff x="20099" y="377"/>
                          <a:chExt cx="837" cy="2"/>
                        </a:xfrm>
                      </wpg:grpSpPr>
                      <wps:wsp xmlns:wps="http://schemas.microsoft.com/office/word/2010/wordprocessingShape">
                        <wps:cNvPr id="26" name="任意多边形 26"/>
                        <wps:cNvSpPr/>
                        <wps:spPr>
                          <a:xfrm>
                            <a:off x="20099" y="377"/>
                            <a:ext cx="837" cy="2"/>
                          </a:xfrm>
                          <a:custGeom>
                            <a:avLst/>
                            <a:gdLst/>
                            <a:pathLst>
                              <a:path fill="norm" w="837" stroke="1">
                                <a:moveTo>
                                  <a:pt x="0" y="0"/>
                                </a:moveTo>
                                <a:lnTo>
                                  <a:pt x="836" y="0"/>
                                </a:lnTo>
                              </a:path>
                            </a:pathLst>
                          </a:custGeom>
                          <a:noFill/>
                          <a:ln w="4154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7" style="width:41.85pt;height:0.1pt;margin-top:18.8pt;margin-left:1004.9pt;mso-height-relative:page;mso-position-horizontal-relative:page;mso-width-relative:page;position:absolute;z-index:251660288" coordorigin="20099,377" coordsize="837,2">
                <o:lock v:ext="edit" aspectratio="f"/>
                <v:shape id="_x0000_s1026" o:spid="_x0000_s1038" style="width:837;height:2;left:20099;position:absolute;top:377" coordsize="837,1" o:spt="100" adj="-11796480,,5400" path="m,l836,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（1）甲图所示实验中，滑动变阻器的作用是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，闭合开关后，铁钉的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端是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（选填“N”或“S”）极；实验中是通过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___________________________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来判断电磁铁磁性强弱的．</w:t>
      </w:r>
    </w:p>
    <w:p>
      <w:pPr>
        <w:pStyle w:val="BodyText"/>
        <w:tabs>
          <w:tab w:val="left" w:pos="2315"/>
          <w:tab w:val="left" w:pos="7660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（2）比较图可知：当线圈臣数相同时，电流越大，电磁铁的磁性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．</w:t>
      </w:r>
    </w:p>
    <w:p>
      <w:pPr>
        <w:pStyle w:val="BodyText"/>
        <w:tabs>
          <w:tab w:val="left" w:pos="7029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（3）丁图所示实验中，两个电磁铁串联的目的是控制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相同，由丁图所示实验现象可得出：电磁铁磁性的强弱与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有关．</w:t>
      </w:r>
    </w:p>
    <w:p>
      <w:pPr>
        <w:pStyle w:val="BodyText"/>
        <w:tabs>
          <w:tab w:val="left" w:pos="6784"/>
          <w:tab w:val="left" w:pos="9533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10814050</wp:posOffset>
                </wp:positionH>
                <wp:positionV relativeFrom="paragraph">
                  <wp:posOffset>468630</wp:posOffset>
                </wp:positionV>
                <wp:extent cx="520065" cy="1270"/>
                <wp:effectExtent l="0" t="0" r="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0065" cy="1270"/>
                          <a:chOff x="17030" y="738"/>
                          <a:chExt cx="819" cy="2"/>
                        </a:xfrm>
                      </wpg:grpSpPr>
                      <wps:wsp xmlns:wps="http://schemas.microsoft.com/office/word/2010/wordprocessingShape">
                        <wps:cNvPr id="28" name="任意多边形 28"/>
                        <wps:cNvSpPr/>
                        <wps:spPr>
                          <a:xfrm>
                            <a:off x="17030" y="738"/>
                            <a:ext cx="819" cy="2"/>
                          </a:xfrm>
                          <a:custGeom>
                            <a:avLst/>
                            <a:gdLst/>
                            <a:pathLst>
                              <a:path fill="norm" w="819" stroke="1">
                                <a:moveTo>
                                  <a:pt x="0" y="0"/>
                                </a:moveTo>
                                <a:lnTo>
                                  <a:pt x="819" y="0"/>
                                </a:lnTo>
                              </a:path>
                            </a:pathLst>
                          </a:custGeom>
                          <a:noFill/>
                          <a:ln w="4154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9" style="width:40.95pt;height:0.1pt;margin-top:36.9pt;margin-left:851.5pt;mso-height-relative:page;mso-position-horizontal-relative:page;mso-width-relative:page;position:absolute;z-index:-251637760" coordorigin="17030,738" coordsize="819,2">
                <o:lock v:ext="edit" aspectratio="f"/>
                <v:shape id="_x0000_s1026" o:spid="_x0000_s1040" style="width:819;height:2;left:17030;position:absolute;top:738" coordsize="819,1" o:spt="100" adj="-11796480,,5400" path="m,l819,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12548870</wp:posOffset>
                </wp:positionH>
                <wp:positionV relativeFrom="paragraph">
                  <wp:posOffset>708660</wp:posOffset>
                </wp:positionV>
                <wp:extent cx="527685" cy="1270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7685" cy="1270"/>
                          <a:chOff x="19763" y="1116"/>
                          <a:chExt cx="831" cy="2"/>
                        </a:xfrm>
                      </wpg:grpSpPr>
                      <wps:wsp xmlns:wps="http://schemas.microsoft.com/office/word/2010/wordprocessingShape">
                        <wps:cNvPr id="30" name="任意多边形 30"/>
                        <wps:cNvSpPr/>
                        <wps:spPr>
                          <a:xfrm>
                            <a:off x="19763" y="1116"/>
                            <a:ext cx="831" cy="2"/>
                          </a:xfrm>
                          <a:custGeom>
                            <a:avLst/>
                            <a:gdLst/>
                            <a:pathLst>
                              <a:path fill="norm" w="831" stroke="1">
                                <a:moveTo>
                                  <a:pt x="0" y="0"/>
                                </a:moveTo>
                                <a:lnTo>
                                  <a:pt x="831" y="0"/>
                                </a:lnTo>
                              </a:path>
                            </a:pathLst>
                          </a:custGeom>
                          <a:noFill/>
                          <a:ln w="4154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1" style="width:41.55pt;height:0.1pt;margin-top:55.8pt;margin-left:988.1pt;mso-height-relative:page;mso-position-horizontal-relative:page;mso-width-relative:page;position:absolute;z-index:-251635712" coordorigin="19763,1116" coordsize="831,2">
                <o:lock v:ext="edit" aspectratio="f"/>
                <v:shape id="_x0000_s1026" o:spid="_x0000_s1042" style="width:831;height:2;left:19763;position:absolute;top:1116" coordsize="831,1" o:spt="100" adj="-11796480,,5400" path="m,l831,e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（4）实验后，同学们想继续探究“电磁铁的磁性强弱与线圈内的铁芯大小是否有关？”他们利用上述电路和两根大小不同的铁芯，设计实验．实验时应保持线圈臣数和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不变，分别用不同大小的铁芯进行实验，若两次实验中电磁铁吸引大头针数量明显不同，则说明电磁铁的磁性强弱与铁芯大小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（选填“有关”或“无关”）．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20．（7分）某实验小组利用天平、细线、量筒和水等器材测量一块鹅卵石的密度．</w:t>
      </w:r>
    </w:p>
    <w:p>
      <w:pPr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3154045" cy="1343660"/>
            <wp:effectExtent l="0" t="0" r="8255" b="8890"/>
            <wp:docPr id="53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858084" name="image3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4489" cy="13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图10</w:t>
      </w:r>
    </w:p>
    <w:p>
      <w:pPr>
        <w:pStyle w:val="BodyText"/>
        <w:tabs>
          <w:tab w:val="left" w:pos="4413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（1）本实验测量物质密度的原理是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（用公式表示）．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（2）将天平放在水平工作台上，再将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拨至零刻度线处，发现指针指向如图10甲所示位置，则应将天平横梁右侧的平衡螺母向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（选填“左”或“右”）调节，直到天平平衡．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（3）用天平称量鹅卵石的质量，天平平衡后，右盘中硅码和标尺上的游码位置如图10乙所示，则鹅卵石的</w:t>
      </w:r>
      <w:r>
        <w:rPr>
          <w:rFonts w:ascii="Times New Roman" w:eastAsia="宋体" w:hAnsi="Times New Roman" w:cs="Times New Roman"/>
          <w:sz w:val="21"/>
          <w:szCs w:val="21"/>
        </w:rPr>
        <w:t>质量为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</w:rPr>
        <w:t>g．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（4）用量筒和水测量鹅卵石的体积，如图10丙所示（忽略细线的体积），则鹅卵石的体积为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cm</w:t>
      </w:r>
      <w:r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，鹅卵石的密度</w:t>
      </w:r>
      <w:r>
        <w:rPr>
          <w:rFonts w:ascii="Times New Roman" w:eastAsia="宋体" w:hAnsi="Times New Roman" w:cs="Times New Roman"/>
          <w:sz w:val="21"/>
          <w:szCs w:val="21"/>
        </w:rPr>
        <w:t>ρ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＝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kg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/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．若先用量筒测鹅卵石的体积，再用天平测鹅卵石的质量，会导致鹅卵石密度的测量值比真实值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（选填“偏大”、“偏小”或“不变”）．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21．（10分）防冻液（主要成分是不易蒸发、密度为1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11g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/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cm</w:t>
      </w:r>
      <w:r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的乙二醇）通常加水混合后加人汽车水箱使用，很多人不解：防冻液为什么要加人水使用呢？小明认为，防冻液加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入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水后，混合液的比热容、沸点和凝固点都可能发生变化．下表中给出的是某品牌的防冻液加水后的沸点和凝固点．</w:t>
      </w:r>
    </w:p>
    <w:p>
      <w:pPr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mc:AlternateContent>
          <mc:Choice Requires="wps">
            <w:drawing>
              <wp:inline distT="0" distB="0" distL="114300" distR="114300">
                <wp:extent cx="3404870" cy="1126490"/>
                <wp:effectExtent l="0" t="0" r="0" b="0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404870" cy="1126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5140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712"/>
                              <w:gridCol w:w="571"/>
                              <w:gridCol w:w="571"/>
                              <w:gridCol w:w="571"/>
                              <w:gridCol w:w="571"/>
                              <w:gridCol w:w="573"/>
                              <w:gridCol w:w="571"/>
                            </w:tblGrid>
                            <w:tr>
                              <w:tblPrEx>
                                <w:tblW w:w="5140" w:type="dxa"/>
                                <w:jc w:val="center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47"/>
                                <w:jc w:val="center"/>
                              </w:trPr>
                              <w:tc>
                                <w:tcPr>
                                  <w:tcW w:w="171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264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 xml:space="preserve">含水量 </w:t>
                                  </w: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i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I%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68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68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68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68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68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right="13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5140" w:type="dxa"/>
                                <w:jc w:val="center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47"/>
                                <w:jc w:val="center"/>
                              </w:trPr>
                              <w:tc>
                                <w:tcPr>
                                  <w:tcW w:w="1712" w:type="dxa"/>
                                  <w:tcBorders>
                                    <w:top w:val="single" w:sz="2" w:space="0" w:color="000000"/>
                                    <w:left w:val="single" w:sz="6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05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 xml:space="preserve">混合液沸点 </w:t>
                                  </w: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i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I℃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16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107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16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16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116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16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124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18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141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16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160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5140" w:type="dxa"/>
                                <w:jc w:val="center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71"/>
                                <w:jc w:val="center"/>
                              </w:trPr>
                              <w:tc>
                                <w:tcPr>
                                  <w:tcW w:w="1712" w:type="dxa"/>
                                  <w:tcBorders>
                                    <w:top w:val="single" w:sz="2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280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 xml:space="preserve">凝固点 </w:t>
                                  </w: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i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FI℃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26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-35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26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-30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26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-25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26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-20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26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-15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TableParagraph"/>
                                    <w:ind w:left="126"/>
                                    <w:jc w:val="center"/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 w:eastAsia="宋体" w:hAnsi="Times New Roman" w:cs="Times New Roman" w:hint="default"/>
                                      <w:spacing w:val="0"/>
                                      <w:w w:val="100"/>
                                      <w:position w:val="0"/>
                                      <w:sz w:val="21"/>
                                      <w:szCs w:val="21"/>
                                    </w:rPr>
                                    <w:t>-10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i1043" type="#_x0000_t202" style="width:268.1pt;height:88.7pt" coordsize="21600,21600" filled="f" stroked="f">
                <o:lock v:ext="edit" aspectratio="f"/>
                <v:textbox inset="0,0,0,0">
                  <w:txbxContent>
                    <w:tbl>
                      <w:tblPr>
                        <w:tblStyle w:val="TableNormal"/>
                        <w:tblW w:w="5140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712"/>
                        <w:gridCol w:w="571"/>
                        <w:gridCol w:w="571"/>
                        <w:gridCol w:w="571"/>
                        <w:gridCol w:w="571"/>
                        <w:gridCol w:w="573"/>
                        <w:gridCol w:w="571"/>
                      </w:tblGrid>
                      <w:tr>
                        <w:tblPrEx>
                          <w:tblW w:w="5140" w:type="dxa"/>
                          <w:jc w:val="center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47"/>
                          <w:jc w:val="center"/>
                        </w:trPr>
                        <w:tc>
                          <w:tcPr>
                            <w:tcW w:w="171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264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 xml:space="preserve">含水量 </w:t>
                            </w:r>
                            <w:r>
                              <w:rPr>
                                <w:rFonts w:ascii="Times New Roman" w:eastAsia="宋体" w:hAnsi="Times New Roman" w:cs="Times New Roman" w:hint="default"/>
                                <w:i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I%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68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68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68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68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73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68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right="13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</w:tr>
                      <w:tr>
                        <w:tblPrEx>
                          <w:tblW w:w="5140" w:type="dxa"/>
                          <w:jc w:val="center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47"/>
                          <w:jc w:val="center"/>
                        </w:trPr>
                        <w:tc>
                          <w:tcPr>
                            <w:tcW w:w="1712" w:type="dxa"/>
                            <w:tcBorders>
                              <w:top w:val="single" w:sz="2" w:space="0" w:color="000000"/>
                              <w:left w:val="single" w:sz="6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05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 xml:space="preserve">混合液沸点 </w:t>
                            </w:r>
                            <w:r>
                              <w:rPr>
                                <w:rFonts w:ascii="Times New Roman" w:eastAsia="宋体" w:hAnsi="Times New Roman" w:cs="Times New Roman" w:hint="default"/>
                                <w:i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t</w:t>
                            </w: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I℃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16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107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16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16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116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16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124</w:t>
                            </w:r>
                          </w:p>
                        </w:tc>
                        <w:tc>
                          <w:tcPr>
                            <w:tcW w:w="57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18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141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16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160</w:t>
                            </w:r>
                          </w:p>
                        </w:tc>
                      </w:tr>
                      <w:tr>
                        <w:tblPrEx>
                          <w:tblW w:w="5140" w:type="dxa"/>
                          <w:jc w:val="center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71"/>
                          <w:jc w:val="center"/>
                        </w:trPr>
                        <w:tc>
                          <w:tcPr>
                            <w:tcW w:w="1712" w:type="dxa"/>
                            <w:tcBorders>
                              <w:top w:val="single" w:sz="2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280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 xml:space="preserve">凝固点 </w:t>
                            </w:r>
                            <w:r>
                              <w:rPr>
                                <w:rFonts w:ascii="Times New Roman" w:eastAsia="宋体" w:hAnsi="Times New Roman" w:cs="Times New Roman" w:hint="default"/>
                                <w:i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t</w:t>
                            </w: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FI℃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26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-35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26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-30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26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-25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26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-20</w:t>
                            </w:r>
                          </w:p>
                        </w:tc>
                        <w:tc>
                          <w:tcPr>
                            <w:tcW w:w="57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26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-15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vAlign w:val="center"/>
                          </w:tcPr>
                          <w:p>
                            <w:pPr>
                              <w:pStyle w:val="TableParagraph"/>
                              <w:ind w:left="126"/>
                              <w:jc w:val="center"/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default"/>
                                <w:spacing w:val="0"/>
                                <w:w w:val="100"/>
                                <w:position w:val="0"/>
                                <w:sz w:val="21"/>
                                <w:szCs w:val="21"/>
                              </w:rPr>
                              <w:t>-10</w:t>
                            </w:r>
                          </w:p>
                        </w:tc>
                      </w:tr>
                    </w:tbl>
                    <w:p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644525" cy="1074420"/>
            <wp:effectExtent l="0" t="0" r="3175" b="11430"/>
            <wp:docPr id="55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186256" name="image3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137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hanging="315" w:hangingChars="150"/>
        <w:jc w:val="center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图11</w:t>
      </w: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（1）小明利用如图11所示的装置探究混合液比热容的变化情况，他向两支相同试管中分别加人初温、体积相同、含水量不同的混合液，通过实验进行探究．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69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540" w:hanging="210" w:leftChars="150" w:hangingChars="100"/>
        <w:textAlignment w:val="auto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①实验中存在的问题是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_______________________________________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．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1547"/>
          <w:tab w:val="left" w:pos="76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540" w:hanging="210" w:leftChars="150" w:hangingChars="100"/>
        <w:textAlignment w:val="auto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②纠正错误后，实验通过比较温度计示数的变化来比较不同混合液的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的大小，采用的研究方法是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．</w:t>
      </w:r>
    </w:p>
    <w:p>
      <w:pPr>
        <w:pStyle w:val="BodyText"/>
        <w:tabs>
          <w:tab w:val="left" w:pos="3642"/>
          <w:tab w:val="left" w:pos="4518"/>
          <w:tab w:val="left" w:pos="9511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（2）由题中条件可知，该防冻液属于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（选填“晶体”或“非晶体”），防冻液达到沸点后持续吸热由液态变为气态的过程叫做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（选填“汽化”或“液化”），在实际实验过程中发现防冻液达到沸点的时间较长，在不改变原来实验装置的情况下，请写出一种缩短加热时间的方法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______________________________________________________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．</w:t>
      </w:r>
    </w:p>
    <w:p>
      <w:pPr>
        <w:pStyle w:val="BodyText"/>
        <w:tabs>
          <w:tab w:val="left" w:pos="5005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（3）将水和防冻液混合后，小明测出其密度，发现混合液的密度比混合前利用水和防冻液的总质量、体积之和算出的密度要大．这是因为分子间有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，会使防冻液与水混合时总体积变小，从而使测出的密度值比计算出的密度值大．</w:t>
      </w:r>
    </w:p>
    <w:p>
      <w:pPr>
        <w:pStyle w:val="BodyText"/>
        <w:tabs>
          <w:tab w:val="left" w:pos="7766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（4）通过表中的数据，可得出结论：冬天防冻液中需要加的水比夏天的要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（选填“多”或“少”）．</w:t>
      </w:r>
    </w:p>
    <w:p>
      <w:pPr>
        <w:pStyle w:val="BodyText"/>
        <w:tabs>
          <w:tab w:val="left" w:pos="4481"/>
          <w:tab w:val="left" w:pos="5793"/>
        </w:tabs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（5）汽车发动机常用水来作冷却剂，这是因为水的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较大．长时间使用后，汽车水箱中的混合液会减少，与原来相比，混合液的沸点将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_________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（选填“升高”、“不变”或“降低”）．</w:t>
      </w: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  <w:sectPr>
          <w:type w:val="continuous"/>
          <w:pgSz w:w="11906" w:h="16838"/>
          <w:pgMar w:top="1134" w:right="1134" w:bottom="1134" w:left="1134" w:header="720" w:footer="1021" w:gutter="0"/>
          <w:pgNumType w:fmt="decimal"/>
          <w:cols w:num="1" w:space="720"/>
        </w:sectPr>
      </w:pP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b/>
          <w:bCs/>
          <w:sz w:val="21"/>
          <w:szCs w:val="21"/>
          <w:lang w:eastAsia="zh-CN"/>
        </w:rPr>
        <w:t>四、综合题（本大题共3小题，共24分）．请考生用黑色碳素笔在答题卡上作答，解答时应写出必要的文字说明和公式并代数值和单位计算，文字说明应简明扼要．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22．（9分）目前，许多行业已经开始用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无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人机进行运货、拍摄等活动．如图12所示为一架货运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无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人机，该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无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人机自身的质量为7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8kg，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无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人机载着质量为4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2kg货物从地面匀速上升到5m的高空用时10s．（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g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取10N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/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kg）求：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12138660</wp:posOffset>
            </wp:positionH>
            <wp:positionV relativeFrom="paragraph">
              <wp:posOffset>72390</wp:posOffset>
            </wp:positionV>
            <wp:extent cx="1160780" cy="783590"/>
            <wp:effectExtent l="0" t="0" r="1270" b="16510"/>
            <wp:wrapNone/>
            <wp:docPr id="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42426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（1）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无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人机匀速上升时的速度；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（2）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无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人机在上升过程中做的有用功；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（3）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无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人机在上升过程中做功的总功率．</w:t>
      </w:r>
    </w:p>
    <w:p>
      <w:pPr>
        <w:spacing w:line="288" w:lineRule="auto"/>
        <w:ind w:left="315" w:hanging="315" w:hangingChars="150"/>
        <w:jc w:val="right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1680210" cy="1137920"/>
            <wp:effectExtent l="0" t="0" r="15240" b="5080"/>
            <wp:docPr id="8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87809" name="图片 2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8021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right="1056" w:hanging="315" w:rightChars="480" w:hangingChars="150"/>
        <w:jc w:val="righ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图12</w:t>
      </w: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</w:pPr>
    </w:p>
    <w:p>
      <w:pPr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</w:rPr>
        <w:sectPr>
          <w:footerReference w:type="even" r:id="rId22"/>
          <w:footerReference w:type="default" r:id="rId23"/>
          <w:type w:val="continuous"/>
          <w:pgSz w:w="11906" w:h="16838"/>
          <w:pgMar w:top="1134" w:right="1134" w:bottom="1134" w:left="1134" w:header="720" w:footer="1021" w:gutter="0"/>
          <w:pgNumType w:fmt="decimal"/>
          <w:cols w:num="1" w:space="720"/>
        </w:sectPr>
      </w:pP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23．（8分）如图13所示电路，电源电压和灯泡L的电阻值均保持不变，灯泡L标有“12V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6W”字样．闭合开关S，当滑动变阻器滑片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移到中点时，电压表示数为3V；当滑动变阻器滑片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移到最右端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点时，电压表示数为5V．求：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（1）电源电压．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（2）灯泡正常发光时滑动变阻器接入电路的阻值和通电5min滑动变阻器产生的热量．</w:t>
      </w:r>
    </w:p>
    <w:p>
      <w:pPr>
        <w:pStyle w:val="BodyText"/>
        <w:spacing w:line="288" w:lineRule="auto"/>
        <w:ind w:left="315" w:hanging="315" w:hangingChars="150"/>
        <w:jc w:val="righ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114300" distR="114300">
            <wp:extent cx="1035050" cy="695960"/>
            <wp:effectExtent l="0" t="0" r="12700" b="8890"/>
            <wp:docPr id="10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325273" name="图片 2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right="616" w:hanging="315" w:rightChars="280" w:hangingChars="150"/>
        <w:jc w:val="right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图13</w:t>
      </w:r>
    </w:p>
    <w:p>
      <w:pPr>
        <w:pStyle w:val="BodyText"/>
        <w:spacing w:line="288" w:lineRule="auto"/>
        <w:ind w:left="315" w:hanging="315" w:hangingChars="150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br w:type="column"/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24．（7分）在水平桌面上放有一柱形容器，底面积为500cm</w:t>
      </w:r>
      <w:r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2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，里面装有深度为20cm的水；一个重力为2N的开口圆柱形空玻璃杯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，其底部与一个体积为50cm</w:t>
      </w:r>
      <w:r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、重力为3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9N的实心铁块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用细线相连，将此装置放入水中，但在放入过程中由于不小心，容器中有少量的水流入了玻璃杯中，最后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两物体在水中处于静止，如图14所示，此时玻璃杯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排开水的体积为640cm</w:t>
      </w:r>
      <w:r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．求细线突然断开后，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两物体再次静止时水对容器底部的压强（已知玻璃杯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开口始终向上，</w:t>
      </w:r>
      <w:r>
        <w:rPr>
          <w:rFonts w:ascii="Times New Roman" w:eastAsia="宋体" w:hAnsi="Times New Roman" w:cs="Times New Roman"/>
          <w:sz w:val="21"/>
          <w:szCs w:val="21"/>
        </w:rPr>
        <w:t>ρ</w:t>
      </w:r>
      <w:r>
        <w:rPr>
          <w:rFonts w:ascii="Times New Roman" w:eastAsia="宋体" w:hAnsi="Times New Roman" w:cs="Times New Roman"/>
          <w:sz w:val="21"/>
          <w:szCs w:val="21"/>
          <w:vertAlign w:val="subscript"/>
          <w:lang w:eastAsia="zh-CN"/>
        </w:rPr>
        <w:t>水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＝1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0×10kg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/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m</w:t>
      </w:r>
      <w:r>
        <w:rPr>
          <w:rFonts w:ascii="Times New Roman" w:eastAsia="宋体" w:hAnsi="Times New Roman" w:cs="Times New Roman"/>
          <w:sz w:val="21"/>
          <w:szCs w:val="21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/>
          <w:i/>
          <w:sz w:val="21"/>
          <w:szCs w:val="21"/>
          <w:lang w:eastAsia="zh-CN"/>
        </w:rPr>
        <w:t>g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取10N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/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kg，忽略细线的质量</w:t>
      </w:r>
      <w:r>
        <w:rPr>
          <w:rFonts w:ascii="Times New Roman" w:eastAsia="宋体" w:hAnsi="Times New Roman" w:cs="Times New Roman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11101070</wp:posOffset>
                </wp:positionH>
                <wp:positionV relativeFrom="paragraph">
                  <wp:posOffset>-191770</wp:posOffset>
                </wp:positionV>
                <wp:extent cx="38100" cy="7556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8100" cy="75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18" w:lineRule="exact"/>
                              <w:rPr>
                                <w:rFonts w:ascii="PMingLiU" w:eastAsia="PMingLiU" w:hAnsi="PMingLiU" w:cs="PMingLiU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MingLiU"/>
                                <w:w w:val="104"/>
                                <w:sz w:val="12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4" type="#_x0000_t202" style="width:3pt;height:5.95pt;margin-top:-15.1pt;margin-left:874.1pt;mso-height-relative:page;mso-position-horizontal-relative:page;mso-width-relative:page;position:absolute;z-index:251676672" coordsize="21600,21600" filled="f" stroked="f">
                <o:lock v:ext="edit" aspectratio="f"/>
                <v:textbox inset="0,0,0,0">
                  <w:txbxContent>
                    <w:p>
                      <w:pPr>
                        <w:spacing w:line="118" w:lineRule="exact"/>
                        <w:rPr>
                          <w:rFonts w:ascii="PMingLiU" w:eastAsia="PMingLiU" w:hAnsi="PMingLiU" w:cs="PMingLiU"/>
                          <w:sz w:val="12"/>
                          <w:szCs w:val="12"/>
                        </w:rPr>
                      </w:pPr>
                      <w:r>
                        <w:rPr>
                          <w:rFonts w:ascii="PMingLiU"/>
                          <w:w w:val="104"/>
                          <w:sz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和体积）</w:t>
      </w:r>
    </w:p>
    <w:p>
      <w:pPr>
        <w:spacing w:line="288" w:lineRule="auto"/>
        <w:ind w:left="315" w:hanging="315" w:hangingChars="150"/>
        <w:jc w:val="right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</w:rPr>
        <w:drawing>
          <wp:inline distT="0" distB="0" distL="0" distR="0">
            <wp:extent cx="835660" cy="801370"/>
            <wp:effectExtent l="0" t="0" r="2540" b="17780"/>
            <wp:docPr id="5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743326" name="image3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155" cy="80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88" w:lineRule="auto"/>
        <w:ind w:left="315" w:right="396" w:hanging="315" w:rightChars="180" w:hangingChars="150"/>
        <w:jc w:val="right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图14</w:t>
      </w:r>
    </w:p>
    <w:p>
      <w:r>
        <w:br w:type="page"/>
      </w:r>
    </w:p>
    <w:p>
      <w:pPr>
        <w:jc w:val="center"/>
        <w:rPr>
          <w:rFonts w:eastAsia="宋体" w:hint="eastAsia"/>
          <w:b/>
          <w:bCs/>
          <w:sz w:val="36"/>
          <w:szCs w:val="36"/>
          <w:lang w:val="en-US" w:eastAsia="zh-CN"/>
        </w:rPr>
      </w:pPr>
      <w:r>
        <w:rPr>
          <w:rFonts w:eastAsia="宋体" w:hint="eastAsia"/>
          <w:b/>
          <w:bCs/>
          <w:sz w:val="36"/>
          <w:szCs w:val="36"/>
          <w:lang w:val="en-US" w:eastAsia="zh-CN"/>
        </w:rPr>
        <w:t>参考答案</w:t>
      </w:r>
    </w:p>
    <w:p/>
    <w:p>
      <w:r>
        <w:drawing>
          <wp:inline distT="0" distB="0" distL="114300" distR="114300">
            <wp:extent cx="6102350" cy="7944485"/>
            <wp:effectExtent l="0" t="0" r="12700" b="18415"/>
            <wp:docPr id="3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840327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102350" cy="794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bookmarkStart w:id="0" w:name="_GoBack"/>
      <w:r>
        <w:drawing>
          <wp:inline distT="0" distB="0" distL="114300" distR="114300">
            <wp:extent cx="6064885" cy="6426200"/>
            <wp:effectExtent l="0" t="0" r="12065" b="12700"/>
            <wp:docPr id="3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140274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64885" cy="642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footerReference w:type="even" r:id="rId28"/>
      <w:type w:val="continuous"/>
      <w:pgSz w:w="11906" w:h="16838"/>
      <w:pgMar w:top="1134" w:right="1134" w:bottom="1134" w:left="1134" w:header="720" w:footer="1021" w:gutter="0"/>
      <w:pgNumType w:fmt="decimal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540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eastAsia="宋体"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1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6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4" w:lineRule="auto"/>
      <w:rPr>
        <w:sz w:val="20"/>
        <w:szCs w:val="20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19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7456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eastAsia="宋体"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10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19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9366885</wp:posOffset>
              </wp:positionH>
              <wp:positionV relativeFrom="page">
                <wp:posOffset>8822690</wp:posOffset>
              </wp:positionV>
              <wp:extent cx="1884680" cy="14351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8468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5" w:lineRule="exact"/>
                            <w:ind w:left="20"/>
                            <w:rPr>
                              <w:rFonts w:ascii="宋体" w:eastAsia="宋体" w:hAnsi="宋体" w:cs="宋体"/>
                              <w:sz w:val="17"/>
                              <w:szCs w:val="17"/>
                              <w:lang w:eastAsia="zh-CN"/>
                            </w:rPr>
                          </w:pP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物理试题卷</w:t>
                          </w:r>
                          <w:r>
                            <w:rPr>
                              <w:rFonts w:ascii="宋体" w:eastAsia="宋体" w:hAnsi="宋体" w:cs="宋体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ascii="宋体" w:eastAsia="宋体" w:hAnsi="宋体" w:cs="宋体"/>
                              <w:spacing w:val="-67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白卷</w:t>
                          </w:r>
                          <w:r>
                            <w:rPr>
                              <w:rFonts w:ascii="宋体" w:eastAsia="宋体" w:hAnsi="宋体" w:cs="宋体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）</w:t>
                          </w:r>
                          <w:r>
                            <w:rPr>
                              <w:rFonts w:ascii="宋体" w:eastAsia="宋体" w:hAnsi="宋体" w:cs="宋体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 w:cs="宋体"/>
                              <w:spacing w:val="28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ascii="PMingLiU" w:eastAsia="PMingLiU" w:hAnsi="PMingLiU" w:cs="PMingLiU"/>
                              <w:spacing w:val="-6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10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ascii="PMingLiU" w:eastAsia="PMingLiU" w:hAnsi="PMingLiU" w:cs="PMingLiU"/>
                              <w:spacing w:val="9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="宋体" w:eastAsia="宋体" w:hAnsi="宋体" w:cs="宋体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ascii="宋体" w:eastAsia="宋体" w:hAnsi="宋体" w:cs="宋体"/>
                              <w:spacing w:val="-67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共</w:t>
                          </w:r>
                          <w:r>
                            <w:rPr>
                              <w:rFonts w:ascii="PMingLiU" w:eastAsia="PMingLiU" w:hAnsi="PMingLiU" w:cs="PMingLiU"/>
                              <w:spacing w:val="-6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10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ascii="PMingLiU" w:eastAsia="PMingLiU" w:hAnsi="PMingLiU" w:cs="PMingLiU"/>
                              <w:spacing w:val="9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="宋体" w:eastAsia="宋体" w:hAnsi="宋体" w:cs="宋体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2052" type="#_x0000_t202" style="width:148.4pt;height:11.3pt;margin-top:694.7pt;margin-left:737.55pt;mso-height-relative:page;mso-position-horizontal-relative:page;mso-position-vertical-relative:page;mso-width-relative:page;position:absolute;z-index:-251657216" coordsize="21600,21600" filled="f" stroked="f">
              <o:lock v:ext="edit" aspectratio="f"/>
              <v:textbox inset="0,0,0,0">
                <w:txbxContent>
                  <w:p>
                    <w:pPr>
                      <w:spacing w:line="225" w:lineRule="exact"/>
                      <w:ind w:left="20"/>
                      <w:rPr>
                        <w:rFonts w:ascii="宋体" w:eastAsia="宋体" w:hAnsi="宋体" w:cs="宋体"/>
                        <w:sz w:val="17"/>
                        <w:szCs w:val="17"/>
                        <w:lang w:eastAsia="zh-CN"/>
                      </w:rPr>
                    </w:pP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物理试题卷</w:t>
                    </w:r>
                    <w:r>
                      <w:rPr>
                        <w:rFonts w:ascii="宋体" w:eastAsia="宋体" w:hAnsi="宋体" w:cs="宋体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（</w:t>
                    </w:r>
                    <w:r>
                      <w:rPr>
                        <w:rFonts w:ascii="宋体" w:eastAsia="宋体" w:hAnsi="宋体" w:cs="宋体"/>
                        <w:spacing w:val="-67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白卷</w:t>
                    </w:r>
                    <w:r>
                      <w:rPr>
                        <w:rFonts w:ascii="宋体" w:eastAsia="宋体" w:hAnsi="宋体" w:cs="宋体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）</w:t>
                    </w:r>
                    <w:r>
                      <w:rPr>
                        <w:rFonts w:ascii="宋体" w:eastAsia="宋体" w:hAnsi="宋体" w:cs="宋体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宋体" w:eastAsia="宋体" w:hAnsi="宋体" w:cs="宋体"/>
                        <w:spacing w:val="28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03"/>
                        <w:sz w:val="17"/>
                        <w:szCs w:val="17"/>
                        <w:lang w:eastAsia="zh-CN"/>
                      </w:rPr>
                      <w:t>第</w:t>
                    </w:r>
                    <w:r>
                      <w:rPr>
                        <w:rFonts w:ascii="PMingLiU" w:eastAsia="PMingLiU" w:hAnsi="PMingLiU" w:cs="PMingLiU"/>
                        <w:spacing w:val="-6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10"/>
                        <w:position w:val="1"/>
                        <w:sz w:val="17"/>
                        <w:szCs w:val="17"/>
                        <w:lang w:eastAsia="zh-CN"/>
                      </w:rPr>
                      <w:t>4</w:t>
                    </w:r>
                    <w:r>
                      <w:rPr>
                        <w:rFonts w:ascii="PMingLiU" w:eastAsia="PMingLiU" w:hAnsi="PMingLiU" w:cs="PMingLiU"/>
                        <w:spacing w:val="9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页</w:t>
                    </w:r>
                    <w:r>
                      <w:rPr>
                        <w:rFonts w:ascii="宋体" w:eastAsia="宋体" w:hAnsi="宋体" w:cs="宋体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（</w:t>
                    </w:r>
                    <w:r>
                      <w:rPr>
                        <w:rFonts w:ascii="宋体" w:eastAsia="宋体" w:hAnsi="宋体" w:cs="宋体"/>
                        <w:spacing w:val="-67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03"/>
                        <w:sz w:val="17"/>
                        <w:szCs w:val="17"/>
                        <w:lang w:eastAsia="zh-CN"/>
                      </w:rPr>
                      <w:t>共</w:t>
                    </w:r>
                    <w:r>
                      <w:rPr>
                        <w:rFonts w:ascii="PMingLiU" w:eastAsia="PMingLiU" w:hAnsi="PMingLiU" w:cs="PMingLiU"/>
                        <w:spacing w:val="-6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10"/>
                        <w:position w:val="1"/>
                        <w:sz w:val="17"/>
                        <w:szCs w:val="17"/>
                        <w:lang w:eastAsia="zh-CN"/>
                      </w:rPr>
                      <w:t>8</w:t>
                    </w:r>
                    <w:r>
                      <w:rPr>
                        <w:rFonts w:ascii="PMingLiU" w:eastAsia="PMingLiU" w:hAnsi="PMingLiU" w:cs="PMingLiU"/>
                        <w:spacing w:val="9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页</w:t>
                    </w:r>
                    <w:r>
                      <w:rPr>
                        <w:rFonts w:ascii="宋体" w:eastAsia="宋体" w:hAnsi="宋体" w:cs="宋体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0" type="#_x0000_t202" style="width:2in;height:2in;margin-top:0;margin-left:0;mso-height-relative:page;mso-position-horizontal:center;mso-position-horizontal-relative:margin;mso-width-relative:page;mso-wrap-style:none;position:absolute;z-index:25167155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eastAsia="宋体"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6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6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4" w:lineRule="auto"/>
      <w:rPr>
        <w:sz w:val="20"/>
        <w:szCs w:val="20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16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19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3" type="#_x0000_t202" style="width:2in;height:2in;margin-top:0;margin-left:0;mso-height-relative:page;mso-position-horizontal:center;mso-position-horizontal-relative:margin;mso-width-relative:page;mso-wrap-style:none;position:absolute;z-index:25166950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eastAsia="宋体"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16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19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2109470</wp:posOffset>
              </wp:positionH>
              <wp:positionV relativeFrom="page">
                <wp:posOffset>8822690</wp:posOffset>
              </wp:positionV>
              <wp:extent cx="1884680" cy="14351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8468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7" w:line="219" w:lineRule="exact"/>
                            <w:ind w:left="20"/>
                            <w:rPr>
                              <w:rFonts w:ascii="PMingLiU" w:eastAsia="PMingLiU" w:hAnsi="PMingLiU" w:cs="PMingLiU"/>
                              <w:sz w:val="17"/>
                              <w:szCs w:val="17"/>
                              <w:lang w:eastAsia="zh-CN"/>
                            </w:rPr>
                          </w:pP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物理试题卷</w:t>
                          </w:r>
                          <w:r>
                            <w:rPr>
                              <w:rFonts w:ascii="PMingLiU" w:eastAsia="PMingLiU" w:hAnsi="PMingLiU" w:cs="PMingLiU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ascii="PMingLiU" w:eastAsia="PMingLiU" w:hAnsi="PMingLiU" w:cs="PMingLiU"/>
                              <w:spacing w:val="-26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白卷</w:t>
                          </w:r>
                          <w:r>
                            <w:rPr>
                              <w:rFonts w:ascii="PMingLiU" w:eastAsia="PMingLiU" w:hAnsi="PMingLiU" w:cs="PMingLiU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）</w:t>
                          </w:r>
                          <w:r>
                            <w:rPr>
                              <w:rFonts w:ascii="PMingLiU" w:eastAsia="PMingLiU" w:hAnsi="PMingLiU" w:cs="PMingLiU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   </w:t>
                          </w:r>
                          <w:r>
                            <w:rPr>
                              <w:rFonts w:ascii="PMingLiU" w:eastAsia="PMingLiU" w:hAnsi="PMingLiU" w:cs="PMingLiU"/>
                              <w:spacing w:val="-23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ascii="PMingLiU" w:eastAsia="PMingLiU" w:hAnsi="PMingLiU" w:cs="PMingLiU"/>
                              <w:spacing w:val="-6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10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ascii="PMingLiU" w:eastAsia="PMingLiU" w:hAnsi="PMingLiU" w:cs="PMingLiU"/>
                              <w:spacing w:val="9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="PMingLiU" w:eastAsia="PMingLiU" w:hAnsi="PMingLiU" w:cs="PMingLiU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ascii="PMingLiU" w:eastAsia="PMingLiU" w:hAnsi="PMingLiU" w:cs="PMingLiU"/>
                              <w:spacing w:val="-26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共</w:t>
                          </w:r>
                          <w:r>
                            <w:rPr>
                              <w:rFonts w:ascii="PMingLiU" w:eastAsia="PMingLiU" w:hAnsi="PMingLiU" w:cs="PMingLiU"/>
                              <w:spacing w:val="-6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10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ascii="PMingLiU" w:eastAsia="PMingLiU" w:hAnsi="PMingLiU" w:cs="PMingLiU"/>
                              <w:spacing w:val="9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="PMingLiU" w:eastAsia="PMingLiU" w:hAnsi="PMingLiU" w:cs="PMingLiU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2054" type="#_x0000_t202" style="width:148.4pt;height:11.3pt;margin-top:694.7pt;margin-left:166.1pt;mso-height-relative:page;mso-position-horizontal-relative:page;mso-position-vertical-relative:page;mso-width-relative:page;position:absolute;z-index:-251655168" coordsize="21600,21600" filled="f" stroked="f">
              <o:lock v:ext="edit" aspectratio="f"/>
              <v:textbox inset="0,0,0,0">
                <w:txbxContent>
                  <w:p>
                    <w:pPr>
                      <w:spacing w:before="7" w:line="219" w:lineRule="exact"/>
                      <w:ind w:left="20"/>
                      <w:rPr>
                        <w:rFonts w:ascii="PMingLiU" w:eastAsia="PMingLiU" w:hAnsi="PMingLiU" w:cs="PMingLiU"/>
                        <w:sz w:val="17"/>
                        <w:szCs w:val="17"/>
                        <w:lang w:eastAsia="zh-CN"/>
                      </w:rPr>
                    </w:pP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物理试题卷</w:t>
                    </w:r>
                    <w:r>
                      <w:rPr>
                        <w:rFonts w:ascii="PMingLiU" w:eastAsia="PMingLiU" w:hAnsi="PMingLiU" w:cs="PMingLiU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（</w:t>
                    </w:r>
                    <w:r>
                      <w:rPr>
                        <w:rFonts w:ascii="PMingLiU" w:eastAsia="PMingLiU" w:hAnsi="PMingLiU" w:cs="PMingLiU"/>
                        <w:spacing w:val="-26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白卷</w:t>
                    </w:r>
                    <w:r>
                      <w:rPr>
                        <w:rFonts w:ascii="PMingLiU" w:eastAsia="PMingLiU" w:hAnsi="PMingLiU" w:cs="PMingLiU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）</w:t>
                    </w:r>
                    <w:r>
                      <w:rPr>
                        <w:rFonts w:ascii="PMingLiU" w:eastAsia="PMingLiU" w:hAnsi="PMingLiU" w:cs="PMingLiU"/>
                        <w:position w:val="1"/>
                        <w:sz w:val="17"/>
                        <w:szCs w:val="17"/>
                        <w:lang w:eastAsia="zh-CN"/>
                      </w:rPr>
                      <w:t xml:space="preserve">    </w:t>
                    </w:r>
                    <w:r>
                      <w:rPr>
                        <w:rFonts w:ascii="PMingLiU" w:eastAsia="PMingLiU" w:hAnsi="PMingLiU" w:cs="PMingLiU"/>
                        <w:spacing w:val="-23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03"/>
                        <w:sz w:val="17"/>
                        <w:szCs w:val="17"/>
                        <w:lang w:eastAsia="zh-CN"/>
                      </w:rPr>
                      <w:t>第</w:t>
                    </w:r>
                    <w:r>
                      <w:rPr>
                        <w:rFonts w:ascii="PMingLiU" w:eastAsia="PMingLiU" w:hAnsi="PMingLiU" w:cs="PMingLiU"/>
                        <w:spacing w:val="-6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10"/>
                        <w:position w:val="1"/>
                        <w:sz w:val="17"/>
                        <w:szCs w:val="17"/>
                        <w:lang w:eastAsia="zh-CN"/>
                      </w:rPr>
                      <w:t>7</w:t>
                    </w:r>
                    <w:r>
                      <w:rPr>
                        <w:rFonts w:ascii="PMingLiU" w:eastAsia="PMingLiU" w:hAnsi="PMingLiU" w:cs="PMingLiU"/>
                        <w:spacing w:val="9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页</w:t>
                    </w:r>
                    <w:r>
                      <w:rPr>
                        <w:rFonts w:ascii="PMingLiU" w:eastAsia="PMingLiU" w:hAnsi="PMingLiU" w:cs="PMingLiU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（</w:t>
                    </w:r>
                    <w:r>
                      <w:rPr>
                        <w:rFonts w:ascii="PMingLiU" w:eastAsia="PMingLiU" w:hAnsi="PMingLiU" w:cs="PMingLiU"/>
                        <w:spacing w:val="-26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03"/>
                        <w:sz w:val="17"/>
                        <w:szCs w:val="17"/>
                        <w:lang w:eastAsia="zh-CN"/>
                      </w:rPr>
                      <w:t>共</w:t>
                    </w:r>
                    <w:r>
                      <w:rPr>
                        <w:rFonts w:ascii="PMingLiU" w:eastAsia="PMingLiU" w:hAnsi="PMingLiU" w:cs="PMingLiU"/>
                        <w:spacing w:val="-6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10"/>
                        <w:position w:val="1"/>
                        <w:sz w:val="17"/>
                        <w:szCs w:val="17"/>
                        <w:lang w:eastAsia="zh-CN"/>
                      </w:rPr>
                      <w:t>8</w:t>
                    </w:r>
                    <w:r>
                      <w:rPr>
                        <w:rFonts w:ascii="PMingLiU" w:eastAsia="PMingLiU" w:hAnsi="PMingLiU" w:cs="PMingLiU"/>
                        <w:spacing w:val="9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页</w:t>
                    </w:r>
                    <w:r>
                      <w:rPr>
                        <w:rFonts w:ascii="PMingLiU" w:eastAsia="PMingLiU" w:hAnsi="PMingLiU" w:cs="PMingLiU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9366885</wp:posOffset>
              </wp:positionH>
              <wp:positionV relativeFrom="page">
                <wp:posOffset>8822690</wp:posOffset>
              </wp:positionV>
              <wp:extent cx="1884680" cy="14351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8468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7" w:line="219" w:lineRule="exact"/>
                            <w:ind w:left="20"/>
                            <w:rPr>
                              <w:rFonts w:ascii="PMingLiU" w:eastAsia="PMingLiU" w:hAnsi="PMingLiU" w:cs="PMingLiU"/>
                              <w:sz w:val="17"/>
                              <w:szCs w:val="17"/>
                              <w:lang w:eastAsia="zh-CN"/>
                            </w:rPr>
                          </w:pP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物理试题卷</w:t>
                          </w:r>
                          <w:r>
                            <w:rPr>
                              <w:rFonts w:ascii="PMingLiU" w:eastAsia="PMingLiU" w:hAnsi="PMingLiU" w:cs="PMingLiU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ascii="PMingLiU" w:eastAsia="PMingLiU" w:hAnsi="PMingLiU" w:cs="PMingLiU"/>
                              <w:spacing w:val="-26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白卷</w:t>
                          </w:r>
                          <w:r>
                            <w:rPr>
                              <w:rFonts w:ascii="PMingLiU" w:eastAsia="PMingLiU" w:hAnsi="PMingLiU" w:cs="PMingLiU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）</w:t>
                          </w:r>
                          <w:r>
                            <w:rPr>
                              <w:rFonts w:ascii="PMingLiU" w:eastAsia="PMingLiU" w:hAnsi="PMingLiU" w:cs="PMingLiU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   </w:t>
                          </w:r>
                          <w:r>
                            <w:rPr>
                              <w:rFonts w:ascii="PMingLiU" w:eastAsia="PMingLiU" w:hAnsi="PMingLiU" w:cs="PMingLiU"/>
                              <w:spacing w:val="-23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ascii="PMingLiU" w:eastAsia="PMingLiU" w:hAnsi="PMingLiU" w:cs="PMingLiU"/>
                              <w:spacing w:val="-6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10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ascii="PMingLiU" w:eastAsia="PMingLiU" w:hAnsi="PMingLiU" w:cs="PMingLiU"/>
                              <w:spacing w:val="9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="PMingLiU" w:eastAsia="PMingLiU" w:hAnsi="PMingLiU" w:cs="PMingLiU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ascii="PMingLiU" w:eastAsia="PMingLiU" w:hAnsi="PMingLiU" w:cs="PMingLiU"/>
                              <w:spacing w:val="-26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共</w:t>
                          </w:r>
                          <w:r>
                            <w:rPr>
                              <w:rFonts w:ascii="PMingLiU" w:eastAsia="PMingLiU" w:hAnsi="PMingLiU" w:cs="PMingLiU"/>
                              <w:spacing w:val="-6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w w:val="110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ascii="PMingLiU" w:eastAsia="PMingLiU" w:hAnsi="PMingLiU" w:cs="PMingLiU"/>
                              <w:spacing w:val="9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PMingLiU" w:eastAsia="PMingLiU" w:hAnsi="PMingLiU" w:cs="PMingLiU"/>
                              <w:spacing w:val="3"/>
                              <w:w w:val="103"/>
                              <w:sz w:val="17"/>
                              <w:szCs w:val="17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="PMingLiU" w:eastAsia="PMingLiU" w:hAnsi="PMingLiU" w:cs="PMingLiU"/>
                              <w:w w:val="51"/>
                              <w:position w:val="1"/>
                              <w:sz w:val="17"/>
                              <w:szCs w:val="17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2055" type="#_x0000_t202" style="width:148.4pt;height:11.3pt;margin-top:694.7pt;margin-left:737.55pt;mso-height-relative:page;mso-position-horizontal-relative:page;mso-position-vertical-relative:page;mso-width-relative:page;position:absolute;z-index:-251653120" coordsize="21600,21600" filled="f" stroked="f">
              <o:lock v:ext="edit" aspectratio="f"/>
              <v:textbox inset="0,0,0,0">
                <w:txbxContent>
                  <w:p>
                    <w:pPr>
                      <w:spacing w:before="7" w:line="219" w:lineRule="exact"/>
                      <w:ind w:left="20"/>
                      <w:rPr>
                        <w:rFonts w:ascii="PMingLiU" w:eastAsia="PMingLiU" w:hAnsi="PMingLiU" w:cs="PMingLiU"/>
                        <w:sz w:val="17"/>
                        <w:szCs w:val="17"/>
                        <w:lang w:eastAsia="zh-CN"/>
                      </w:rPr>
                    </w:pP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物理试题卷</w:t>
                    </w:r>
                    <w:r>
                      <w:rPr>
                        <w:rFonts w:ascii="PMingLiU" w:eastAsia="PMingLiU" w:hAnsi="PMingLiU" w:cs="PMingLiU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（</w:t>
                    </w:r>
                    <w:r>
                      <w:rPr>
                        <w:rFonts w:ascii="PMingLiU" w:eastAsia="PMingLiU" w:hAnsi="PMingLiU" w:cs="PMingLiU"/>
                        <w:spacing w:val="-26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白卷</w:t>
                    </w:r>
                    <w:r>
                      <w:rPr>
                        <w:rFonts w:ascii="PMingLiU" w:eastAsia="PMingLiU" w:hAnsi="PMingLiU" w:cs="PMingLiU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）</w:t>
                    </w:r>
                    <w:r>
                      <w:rPr>
                        <w:rFonts w:ascii="PMingLiU" w:eastAsia="PMingLiU" w:hAnsi="PMingLiU" w:cs="PMingLiU"/>
                        <w:position w:val="1"/>
                        <w:sz w:val="17"/>
                        <w:szCs w:val="17"/>
                        <w:lang w:eastAsia="zh-CN"/>
                      </w:rPr>
                      <w:t xml:space="preserve">    </w:t>
                    </w:r>
                    <w:r>
                      <w:rPr>
                        <w:rFonts w:ascii="PMingLiU" w:eastAsia="PMingLiU" w:hAnsi="PMingLiU" w:cs="PMingLiU"/>
                        <w:spacing w:val="-23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03"/>
                        <w:sz w:val="17"/>
                        <w:szCs w:val="17"/>
                        <w:lang w:eastAsia="zh-CN"/>
                      </w:rPr>
                      <w:t>第</w:t>
                    </w:r>
                    <w:r>
                      <w:rPr>
                        <w:rFonts w:ascii="PMingLiU" w:eastAsia="PMingLiU" w:hAnsi="PMingLiU" w:cs="PMingLiU"/>
                        <w:spacing w:val="-6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10"/>
                        <w:position w:val="1"/>
                        <w:sz w:val="17"/>
                        <w:szCs w:val="17"/>
                        <w:lang w:eastAsia="zh-CN"/>
                      </w:rPr>
                      <w:t>8</w:t>
                    </w:r>
                    <w:r>
                      <w:rPr>
                        <w:rFonts w:ascii="PMingLiU" w:eastAsia="PMingLiU" w:hAnsi="PMingLiU" w:cs="PMingLiU"/>
                        <w:spacing w:val="9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页</w:t>
                    </w:r>
                    <w:r>
                      <w:rPr>
                        <w:rFonts w:ascii="PMingLiU" w:eastAsia="PMingLiU" w:hAnsi="PMingLiU" w:cs="PMingLiU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（</w:t>
                    </w:r>
                    <w:r>
                      <w:rPr>
                        <w:rFonts w:ascii="PMingLiU" w:eastAsia="PMingLiU" w:hAnsi="PMingLiU" w:cs="PMingLiU"/>
                        <w:spacing w:val="-26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03"/>
                        <w:sz w:val="17"/>
                        <w:szCs w:val="17"/>
                        <w:lang w:eastAsia="zh-CN"/>
                      </w:rPr>
                      <w:t>共</w:t>
                    </w:r>
                    <w:r>
                      <w:rPr>
                        <w:rFonts w:ascii="PMingLiU" w:eastAsia="PMingLiU" w:hAnsi="PMingLiU" w:cs="PMingLiU"/>
                        <w:spacing w:val="-6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w w:val="110"/>
                        <w:position w:val="1"/>
                        <w:sz w:val="17"/>
                        <w:szCs w:val="17"/>
                        <w:lang w:eastAsia="zh-CN"/>
                      </w:rPr>
                      <w:t>8</w:t>
                    </w:r>
                    <w:r>
                      <w:rPr>
                        <w:rFonts w:ascii="PMingLiU" w:eastAsia="PMingLiU" w:hAnsi="PMingLiU" w:cs="PMingLiU"/>
                        <w:spacing w:val="9"/>
                        <w:position w:val="1"/>
                        <w:sz w:val="17"/>
                        <w:szCs w:val="17"/>
                        <w:lang w:eastAsia="zh-CN"/>
                      </w:rPr>
                      <w:t xml:space="preserve"> </w:t>
                    </w:r>
                    <w:r>
                      <w:rPr>
                        <w:rFonts w:ascii="PMingLiU" w:eastAsia="PMingLiU" w:hAnsi="PMingLiU" w:cs="PMingLiU"/>
                        <w:spacing w:val="3"/>
                        <w:w w:val="103"/>
                        <w:sz w:val="17"/>
                        <w:szCs w:val="17"/>
                        <w:lang w:eastAsia="zh-CN"/>
                      </w:rPr>
                      <w:t>页</w:t>
                    </w:r>
                    <w:r>
                      <w:rPr>
                        <w:rFonts w:ascii="PMingLiU" w:eastAsia="PMingLiU" w:hAnsi="PMingLiU" w:cs="PMingLiU"/>
                        <w:w w:val="51"/>
                        <w:position w:val="1"/>
                        <w:sz w:val="17"/>
                        <w:szCs w:val="17"/>
                        <w:lang w:eastAsia="zh-CN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46068FA"/>
    <w:rsid w:val="06B25A07"/>
    <w:rsid w:val="120924A4"/>
    <w:rsid w:val="28597943"/>
    <w:rsid w:val="431B5666"/>
    <w:rsid w:val="55390717"/>
    <w:rsid w:val="63B51917"/>
    <w:rsid w:val="6FF16EA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499"/>
    </w:pPr>
    <w:rPr>
      <w:rFonts w:ascii="PMingLiU" w:eastAsia="PMingLiU" w:hAnsi="PMingLiU"/>
      <w:sz w:val="20"/>
      <w:szCs w:val="2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footer" Target="footer2.xml" /><Relationship Id="rId23" Type="http://schemas.openxmlformats.org/officeDocument/2006/relationships/footer" Target="footer3.xml" /><Relationship Id="rId24" Type="http://schemas.openxmlformats.org/officeDocument/2006/relationships/image" Target="media/image17.png" /><Relationship Id="rId25" Type="http://schemas.openxmlformats.org/officeDocument/2006/relationships/image" Target="media/image18.png" /><Relationship Id="rId26" Type="http://schemas.openxmlformats.org/officeDocument/2006/relationships/image" Target="media/image19.png" /><Relationship Id="rId27" Type="http://schemas.openxmlformats.org/officeDocument/2006/relationships/image" Target="media/image20.png" /><Relationship Id="rId28" Type="http://schemas.openxmlformats.org/officeDocument/2006/relationships/footer" Target="footer4.xm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371935460@qq.com</cp:lastModifiedBy>
  <cp:revision>0</cp:revision>
  <dcterms:created xsi:type="dcterms:W3CDTF">2020-02-05T12:17:00Z</dcterms:created>
  <dcterms:modified xsi:type="dcterms:W3CDTF">2020-02-12T12:04:29Z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