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80" w:right="0" w:hanging="480" w:hangingChars="150"/>
        <w:jc w:val="center"/>
        <w:textAlignment w:val="auto"/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</w:pP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11341100</wp:posOffset>
            </wp:positionV>
            <wp:extent cx="393700" cy="3683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4787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  <w:t>遵义市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  <w:lang w:eastAsia="zh-CN"/>
        </w:rPr>
        <w:t>2019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  <w:t xml:space="preserve">年初中毕业生学业（升学）统一考试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80" w:right="0" w:hanging="480" w:hangingChars="150"/>
        <w:jc w:val="center"/>
        <w:textAlignment w:val="auto"/>
        <w:rPr>
          <w:rFonts w:ascii="Times New Roman" w:eastAsia="黑体" w:hAnsi="Times New Roman" w:cs="Times New Roman" w:hint="default"/>
          <w:b/>
          <w:bCs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  <w:t>综合理科试题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  <w:lang w:eastAsia="zh-CN"/>
        </w:rPr>
        <w:t>模拟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</w:rPr>
        <w:t>卷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  <w:lang w:val="en-US" w:eastAsia="zh-CN"/>
        </w:rPr>
        <w:t>（</w:t>
      </w:r>
      <w:r>
        <w:rPr>
          <w:rFonts w:ascii="Times New Roman" w:eastAsia="黑体" w:hAnsi="Times New Roman" w:cs="Times New Roman" w:hint="eastAsia"/>
          <w:b w:val="0"/>
          <w:bCs w:val="0"/>
          <w:spacing w:val="0"/>
          <w:w w:val="100"/>
          <w:position w:val="0"/>
          <w:sz w:val="32"/>
          <w:szCs w:val="32"/>
          <w:lang w:val="en-US" w:eastAsia="zh-CN"/>
        </w:rPr>
        <w:t>白</w:t>
      </w:r>
      <w:r>
        <w:rPr>
          <w:rFonts w:ascii="Times New Roman" w:eastAsia="黑体" w:hAnsi="Times New Roman" w:cs="Times New Roman" w:hint="default"/>
          <w:b w:val="0"/>
          <w:bCs w:val="0"/>
          <w:spacing w:val="0"/>
          <w:w w:val="100"/>
          <w:position w:val="0"/>
          <w:sz w:val="32"/>
          <w:szCs w:val="32"/>
          <w:lang w:val="en-US" w:eastAsia="zh-CN"/>
        </w:rPr>
        <w:t>卷）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315" w:right="0" w:hanging="315" w:hangingChars="15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（本试题卷分化学和物理两部分，满分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150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分。考试时间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150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分钟）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315" w:right="0" w:hanging="315" w:hangingChars="150"/>
        <w:jc w:val="left"/>
        <w:textAlignment w:val="auto"/>
        <w:rPr>
          <w:rFonts w:ascii="Times New Roman" w:eastAsia="黑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黑体" w:hAnsi="Times New Roman" w:cs="Times New Roman" w:hint="default"/>
          <w:spacing w:val="0"/>
          <w:w w:val="100"/>
          <w:position w:val="0"/>
          <w:sz w:val="21"/>
          <w:szCs w:val="21"/>
        </w:rPr>
        <w:t>注意事项：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．答题前，务必将自己的姓名、座位号和准考证号填写在答题卡和试题卷规定的位置上。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．答选择题时，必须使用 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2B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铅笔将答题卡上对应题目的答案标号涂黑。如需改动，用橡皮擦擦干净后，再选涂其它答案标号。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．答非选择题时，必须使用黑色墨水笔或黑色签字笔书写，将答案书写在答题卡规定的位置上。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．所有题目必须在答题卡上作答，在试题卷上答题无效。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．考试结束后，将试题卷和答题卡一并交回。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150"/>
        <w:jc w:val="center"/>
        <w:textAlignment w:val="auto"/>
        <w:rPr>
          <w:rFonts w:ascii="Times New Roman" w:eastAsia="黑体" w:hAnsi="Times New Roman" w:cs="Times New Roman" w:hint="default"/>
          <w:spacing w:val="0"/>
          <w:w w:val="100"/>
          <w:position w:val="0"/>
          <w:sz w:val="28"/>
          <w:szCs w:val="28"/>
        </w:rPr>
      </w:pPr>
      <w:r>
        <w:rPr>
          <w:rFonts w:ascii="Times New Roman" w:eastAsia="黑体" w:hAnsi="Times New Roman" w:cs="Times New Roman" w:hint="default"/>
          <w:spacing w:val="0"/>
          <w:w w:val="100"/>
          <w:position w:val="0"/>
          <w:sz w:val="28"/>
          <w:szCs w:val="28"/>
        </w:rPr>
        <w:t>物理部分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330" w:right="0" w:hanging="330" w:hangingChars="15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</w:rPr>
        <w:t xml:space="preserve">（第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  <w:lang w:eastAsia="zh-CN"/>
        </w:rPr>
        <w:t>18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</w:rPr>
        <w:t>～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  <w:lang w:eastAsia="zh-CN"/>
        </w:rPr>
        <w:t>38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</w:rPr>
        <w:t xml:space="preserve">题为物理题，共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  <w:lang w:eastAsia="zh-CN"/>
        </w:rPr>
        <w:t>90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2"/>
          <w:szCs w:val="22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315" w:right="0" w:hanging="315" w:hangingChars="150"/>
        <w:jc w:val="left"/>
        <w:textAlignment w:val="auto"/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bCs/>
          <w:spacing w:val="0"/>
          <w:w w:val="100"/>
          <w:position w:val="0"/>
          <w:sz w:val="21"/>
          <w:szCs w:val="21"/>
          <w:lang w:val="en-US" w:eastAsia="zh-CN"/>
        </w:rPr>
        <w:t>一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、选择题（本大题共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小题，总分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分。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18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～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题为单项选择题，每题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分；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题为多项选择题，每题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分，选对但不全的得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分，全对的得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分，有选错的不得分。请在答题卡选择题栏内，用 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2B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铅笔将对应题目答案的标号涂黑。）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．下列对物理量的估测最接近实际的是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．人眼睛两瞳孔之间的距离约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7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．运动会上小明的百米成绩约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7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s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绿色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蔬菜保鲜的温度约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℃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．一桶饮水机桶装水的质量约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19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．下列有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材料、信息和能源的说法正确的是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条形码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扫描器中的光敏二极管是用超导材料制成的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倒车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雷达是利用电磁波来传递信息的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．水是可再生能源，可循环利用，因此不需要节约用水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核电站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一旦发生泄漏，将产生严重的危害，所以必须制定严格的安全标准和规范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．遵义物华天宝，人杰地灵，自然风光美不胜收。以下各景区自然现象中属于液化的是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．早春赤水河，残雪消融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．初夏四洞沟，大雾弥漫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．深秋娄山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，霜重枝头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．降冬红军山，白雪纷飞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．中华传统文化博大精深，古诗词、俗语中蕴含着丰富的物理知识。下列对于诗句、俗语理解或解释正确的是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．“大雪过后，万籁俱寂”说明大雪会使声音完全消失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．“响鼓也要重锤敲”说明频率越大响度越大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．“不敢高声语，恐惊天上人”说明音调越高传播得越远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．“闻其声而知其人”说明可以根据音色来判断说话者是谁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．小明同学在探究“凸透镜成像规律”实验时，在光屏上得到清晰的与烛焰等大的像（如图所示），保持凸透镜位置不变，为了在光屏上得到清晰的放大的实像，他必须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．让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蜡烛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远离透镜，同时让光屏也远离透镜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．让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蜡烛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远离透镜，同时让光屏靠近透镜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．让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蜡烛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靠近透镜，同时让光屏也靠近透镜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．让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蜡烛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靠近透镜，同时让光屏远离透镜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114300" distR="114300">
            <wp:extent cx="3698240" cy="963930"/>
            <wp:effectExtent l="0" t="0" r="1651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17026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824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．如图所示为我国新型反潜巡逻机。机尾的“棍子”叫做磁异探测器，它能将潜艇经过海域引起的强弱变化的磁场转化为强弱变化的电流，从而发现潜艇的存在。以下四个选项中与磁异探测器的工作原理相同的是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2420"/>
          <w:tab w:val="left" w:pos="4400"/>
          <w:tab w:val="left" w:pos="63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磁悬浮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列车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．电磁继电器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 xml:space="preserve">．手机无线充电 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．电风扇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24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第二届中国“女红军之路”马拉松于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2019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年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日在贵州遵义开跑。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于长跑运动中涉及的物理知识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说法正确的是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运动员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站立式准备时，对地面的压力和地面对运动员的支持力是一对相互作用力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运动员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匀速跑动时，只受重力、支持力的作用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运动员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加速冲刺时，以路边的树木为参照物，运动员是运动的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运动员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通过终点后在惯性的作用下会继续向前跑一小段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5415915</wp:posOffset>
            </wp:positionH>
            <wp:positionV relativeFrom="paragraph">
              <wp:posOffset>457835</wp:posOffset>
            </wp:positionV>
            <wp:extent cx="1128395" cy="1183640"/>
            <wp:effectExtent l="0" t="0" r="0" b="0"/>
            <wp:wrapSquare wrapText="bothSides"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76882" name="image1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313" cy="1183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如图所示的电路中，电源两端电压为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U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，且保持不变，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为三个定值电阻，已知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Ω。当只闭合开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关S2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时，电流表的示数为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，电路消耗的总功率为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消耗的电功率为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；当三个开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都闭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合时，电流表的示数改变了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，电路消耗的总功率为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′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消耗的电功率为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′。当只断开开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时，电流表的示数为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6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。下列判断正确的是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U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U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9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∶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′＝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∶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755" w:right="0" w:hanging="315" w:leftChars="200" w:hangingChars="15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D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∶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′＝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∶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6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b/>
          <w:bCs/>
          <w:spacing w:val="0"/>
          <w:w w:val="100"/>
          <w:position w:val="0"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、非选择题（本大题共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13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小题，总分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64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分。其中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～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33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题每题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34题6分，35题4分，36题6分，37～38题每题8分，请按要求在答题卡对应题号的图形上完成作图，或将正确答案、解题过程填写在答题卡上对应题号的相应位置。）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共享单车为人们的绿色出行带来便利，小明骑着单车到公园游玩，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in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沿水平路面行驶了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，他骑车的平均速度是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。若小明和单车的总质量为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80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，每个车轮与水平地面的接触面积是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，骑行过程中单车对地面的压强为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取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7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遵义湿地公园位于遵义市中心城区东部，是我市目前唯一的大型开放式城市人工湿地景观型综合公园，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具有美化环境、调节气候等功能。从物理学的角度分析，湿地公园调节空气温度效果较好，是因为水的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大；小明刚到公园就闻到了花香，这属于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现象。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如图所示，在探究“杠杆平衡条件”的实验中，调节杠杆在水平位置平衡后，在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点悬挂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个钩码（每个钩码重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），用调好的弹簧测力计沿竖直方向拉杠杆上的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点，使杠杆再次平衡，则弹簧测力计的示数为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________N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；将测力计转向图中虚线方向的过程中，始终保持杠杆在水平位置平衡，则测力计的示数将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（填“变大”、“变小”或“不变”）。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1656715" cy="1394460"/>
            <wp:effectExtent l="0" t="0" r="0" b="0"/>
            <wp:docPr id="2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08054" name="image1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07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1361440" cy="892810"/>
            <wp:effectExtent l="0" t="0" r="0" b="0"/>
            <wp:docPr id="2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945940" name="image2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810" cy="893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29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29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独竹漂是发源于赤水河流域的一种独特的黔北民间绝技。“独竹漂”运动中，运动员赤脚踏在漂在水面的单棵楠竹上，靠手里的细竿划水和保持平衡，如图所示，若楠竹质量为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，运动员和细竿总质量为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60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，则未滑水时此楠竹排开水的体积为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，运动员离开楠竹后，楠竹将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（填“上浮”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或“下沉”）一些（取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ρ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</w:rPr>
        <w:t>水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．如图甲所示的电路中，电源电压恒定不变，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的阻值为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Ω，图乙是小灯泡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 xml:space="preserve"> L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的电流与电压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系的图像。当只闭合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时，电压表示数为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；当只闭合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时，电压表示数为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。则电源电压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U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drawing>
          <wp:inline distT="0" distB="0" distL="114300" distR="114300">
            <wp:extent cx="3469640" cy="1563370"/>
            <wp:effectExtent l="0" t="0" r="16510" b="1778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1615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640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8073390</wp:posOffset>
                </wp:positionH>
                <wp:positionV relativeFrom="paragraph">
                  <wp:posOffset>566420</wp:posOffset>
                </wp:positionV>
                <wp:extent cx="4318635" cy="1571625"/>
                <wp:effectExtent l="0" t="635" r="5715" b="0"/>
                <wp:wrapNone/>
                <wp:docPr id="45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18635" cy="1571625"/>
                          <a:chOff x="12714" y="893"/>
                          <a:chExt cx="6801" cy="2475"/>
                        </a:xfrm>
                      </wpg:grpSpPr>
                      <pic:pic xmlns:pic="http://schemas.openxmlformats.org/drawingml/2006/picture">
                        <pic:nvPicPr>
                          <pic:cNvPr id="36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2714" y="1364"/>
                            <a:ext cx="6801" cy="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3892" y="1209"/>
                            <a:ext cx="1800" cy="1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7158" y="892"/>
                            <a:ext cx="1466" cy="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1" name="文本框 17"/>
                        <wps:cNvSpPr txBox="1"/>
                        <wps:spPr>
                          <a:xfrm>
                            <a:off x="14688" y="2720"/>
                            <a:ext cx="124" cy="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7" w:lineRule="exact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51"/>
                                  <w:sz w:val="20"/>
                                </w:rPr>
                                <w:t>甲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42" name="文本框 18"/>
                        <wps:cNvSpPr txBox="1"/>
                        <wps:spPr>
                          <a:xfrm>
                            <a:off x="17787" y="2720"/>
                            <a:ext cx="124" cy="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07" w:lineRule="exact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51"/>
                                  <w:sz w:val="20"/>
                                </w:rPr>
                                <w:t>乙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44" name="文本框 19"/>
                        <wps:cNvSpPr txBox="1"/>
                        <wps:spPr>
                          <a:xfrm>
                            <a:off x="15790" y="2956"/>
                            <a:ext cx="854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08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60"/>
                                  <w:sz w:val="20"/>
                                </w:rPr>
                                <w:t>第</w:t>
                              </w:r>
                              <w:r>
                                <w:rPr>
                                  <w:rFonts w:ascii="宋体" w:hint="eastAsia"/>
                                  <w:w w:val="60"/>
                                  <w:sz w:val="20"/>
                                  <w:lang w:eastAsia="zh-CN"/>
                                </w:rPr>
                                <w:t>31</w:t>
                              </w:r>
                              <w:r>
                                <w:rPr>
                                  <w:w w:val="60"/>
                                  <w:sz w:val="20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5" style="width:340.05pt;height:123.75pt;margin-top:44.6pt;margin-left:635.7pt;mso-height-relative:page;mso-position-horizontal-relative:page;mso-width-relative:page;position:absolute;z-index:251662336" coordorigin="12714,893" coordsize="6801,247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4" o:spid="_x0000_s1026" type="#_x0000_t75" style="width:6801;height:1852;left:12714;position:absolute;top:1364" coordsize="21600,21600" o:preferrelative="t" filled="f" stroked="f">
                  <v:imagedata r:id="rId11" o:title=""/>
                  <o:lock v:ext="edit" aspectratio="t"/>
                </v:shape>
                <v:shape id="图片 15" o:spid="_x0000_s1027" type="#_x0000_t75" style="width:1800;height:1324;left:13892;position:absolute;top:1209" coordsize="21600,21600" o:preferrelative="t" filled="f" stroked="f">
                  <v:imagedata r:id="rId12" o:title=""/>
                  <o:lock v:ext="edit" aspectratio="t"/>
                </v:shape>
                <v:shape id="图片 16" o:spid="_x0000_s1028" type="#_x0000_t75" style="width:1466;height:1640;left:17158;position:absolute;top:892" coordsize="21600,21600" o:preferrelative="t" filled="f" stroked="f">
                  <v:imagedata r:id="rId13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7" o:spid="_x0000_s1029" type="#_x0000_t202" style="width:124;height:208;left:14688;position:absolute;top:2720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7" w:lineRule="exact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51"/>
                            <w:sz w:val="20"/>
                          </w:rPr>
                          <w:t>甲</w:t>
                        </w:r>
                      </w:p>
                    </w:txbxContent>
                  </v:textbox>
                </v:shape>
                <v:shape id="文本框 18" o:spid="_x0000_s1030" type="#_x0000_t202" style="width:124;height:208;left:17787;position:absolute;top:2720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207" w:lineRule="exact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51"/>
                            <w:sz w:val="20"/>
                          </w:rPr>
                          <w:t>乙</w:t>
                        </w:r>
                      </w:p>
                    </w:txbxContent>
                  </v:textbox>
                </v:shape>
                <v:shape id="文本框 19" o:spid="_x0000_s1031" type="#_x0000_t202" style="width:854;height:412;left:15790;position:absolute;top:2956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108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60"/>
                            <w:sz w:val="20"/>
                          </w:rPr>
                          <w:t>第</w:t>
                        </w:r>
                        <w:r>
                          <w:rPr>
                            <w:rFonts w:ascii="宋体" w:hint="eastAsia"/>
                            <w:w w:val="60"/>
                            <w:sz w:val="20"/>
                            <w:lang w:eastAsia="zh-CN"/>
                          </w:rPr>
                          <w:t>31</w:t>
                        </w:r>
                        <w:r>
                          <w:rPr>
                            <w:w w:val="60"/>
                            <w:sz w:val="20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）如图甲所示为光从玻璃斜射入空气时折射光线的光路情况，请在图中画出该入射光线及该入射光线的反射光线。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drawing>
          <wp:inline distT="0" distB="0" distL="114300" distR="114300">
            <wp:extent cx="3366135" cy="1400810"/>
            <wp:effectExtent l="0" t="0" r="5715" b="889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49022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6613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）如图乙所示为小明乘坐电梯时的情景，请画出当电梯停在某一楼层时小明的受力示意图。（图中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点代表小明的重心）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学完“测量物质的密度”实验后，小明想在实验室测量大米的密度。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）小明发现米粒间有空隙，若把空隙的体积也算作大米的体积将使密度的测量结果偏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（填“大”或“小”）。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）于是小明用一个饮料瓶装满水，拧上盖子，用天平测出总质量为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143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，又测出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大米，放入瓶中，擦干溢出的水，拧上盖子，再测这时的总质量，待天平平衡时，右盘中的砝码和游码位置如图所示，则可算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出大米的密度为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。（水的密度为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1073150" cy="566420"/>
            <wp:effectExtent l="0" t="0" r="0" b="0"/>
            <wp:docPr id="3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54137" name="image2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474" cy="56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1559560" cy="1316355"/>
            <wp:effectExtent l="0" t="0" r="0" b="0"/>
            <wp:docPr id="3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149747" name="image2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606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为探究物体在水中受到的浮力大小与浸入水中的体积和深度的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系，小明和小华把装满水的溢水杯放到台秤上，溢水杯口下方放置一空量筒。用细线系住金属块并挂在弹簧测力计上，如图甲所示；然后将金属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块缓慢浸没于水中，且始终不与杯底接触，如图乙所示。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）金属块浸没前的过程中，测力计示数逐渐变小，说明浮力大小逐渐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（填“变大”或“变小”）。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据此，小明认为金属块受到的浮力随浸入水中的深度增大而增大；而小华则认为浮力随浸入水中的体积增大而增大。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）接下来他们继续实验，增大金属块浸没在水中的深度，发现测力计的示数始终不变且为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F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，据此可得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的观点不正确。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34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小明做“伏安法测量小灯泡电阻”的实验，所用器材有小灯泡（额定电压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V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）、两节干电池串联成的电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源、滑动变阻器等。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）如图甲是小明连接的实验电路，他尚未完成，请在图甲中用笔画线代替导线将电路连接完整（要求滑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动变阻器的滑片右移时灯泡变亮）；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）若闭合开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，电流表和电压表的指针都发生偏转，而小灯泡不亮，其可能原因是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________________________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（说出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一种即可）；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）当小灯泡正常发光时，电流表的示数如图乙所示，则小灯泡的电阻为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2535555" cy="1360805"/>
            <wp:effectExtent l="0" t="0" r="0" b="0"/>
            <wp:docPr id="3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19698" name="image2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713" cy="136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906145" cy="929005"/>
            <wp:effectExtent l="0" t="0" r="0" b="0"/>
            <wp:docPr id="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686429" name="image2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222" cy="92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34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用一个两端开口的细长玻璃管，罩住一支燃烧的蜡烛，一段时间后蜡烛火焰逐渐变小。如图所示，将一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张大小合适的硬纸板插入玻璃管中，只在底部留有空隙，就会有空气不断流向蜡烛周围，蜡烛就能持续燃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烧。请分析说明空气能流向蜡烛周围的原因。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36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阅读下列材料，回答文后问题。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黑体" w:eastAsia="黑体" w:hAnsi="黑体" w:cs="黑体" w:hint="eastAsia"/>
          <w:spacing w:val="0"/>
          <w:w w:val="100"/>
          <w:position w:val="0"/>
          <w:sz w:val="21"/>
          <w:szCs w:val="21"/>
        </w:rPr>
      </w:pPr>
      <w:r>
        <w:rPr>
          <w:rFonts w:ascii="黑体" w:eastAsia="黑体" w:hAnsi="黑体" w:cs="黑体" w:hint="eastAsia"/>
          <w:spacing w:val="0"/>
          <w:w w:val="100"/>
          <w:position w:val="0"/>
          <w:sz w:val="21"/>
          <w:szCs w:val="21"/>
        </w:rPr>
        <w:t>“嫦娥四号”顺利着陆月球背面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0" w:right="0" w:firstLine="420" w:firstLineChars="20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2019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年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月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日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时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分，嫦娥四号探测器自主着陆在月球背面南极—艾特肯盆地内的冯·卡门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0" w:right="0" w:firstLine="420" w:firstLineChars="200"/>
        <w:jc w:val="left"/>
        <w:textAlignment w:val="auto"/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撞击坑内，实现人类探测器首次月背软着陆。在距月面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100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米处探测器开始悬停，对障碍物和坡度进行识别，并自主避障；选定相对平坦的区域后，开始匀速垂直下降。最终，在反推发动机和着陆缓冲机构的“保驾护航”下，重约一吨的探测器成功着陆在月球背面东经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177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6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度、南纬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45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楷体" w:hAnsi="Times New Roman" w:cs="Times New Roman" w:hint="default"/>
          <w:spacing w:val="0"/>
          <w:w w:val="100"/>
          <w:position w:val="0"/>
          <w:sz w:val="21"/>
          <w:szCs w:val="21"/>
        </w:rPr>
        <w:t>度附近的预选着陆区。并通过“鹊桥”中继星传回了世界第一张近距离拍摄的月背影像图，揭开了古老月背的神秘面纱。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drawing>
          <wp:inline distT="0" distB="0" distL="114300" distR="114300">
            <wp:extent cx="1303020" cy="992505"/>
            <wp:effectExtent l="0" t="0" r="11430" b="1714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98042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）探测器距月面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米处匀速垂直下降，反推发动机提供的推力对探测器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（填“做功”或“不做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功”）；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）探测器距月面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米处匀速垂直下降过程中，不考虑其质量变化，则探测器的机械能逐渐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（填“增大”、“减小”或“不变”）；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）已知探测器质量为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，月球表面的物体重力和质量的比值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</w:rPr>
        <w:t>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63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，则探测器从距月面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米下降至月面过程中探测器克服重力做的功约为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J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7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一位重为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450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的工人师傅用如图所示的滑轮组将质量为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的货物在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300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的拉力下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内匀速上升了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。（绳重与摩擦忽略不计，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取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Ｎ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）求：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）绳子自由端拉力的功率是多少？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）该滑轮组最多可拉起多重的货物？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）该滑轮组的最大机械效率是多少？（计算结果保留小数点后一位）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righ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inline distT="0" distB="0" distL="0" distR="0">
            <wp:extent cx="721995" cy="1147445"/>
            <wp:effectExtent l="0" t="0" r="0" b="0"/>
            <wp:docPr id="3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00489" name="image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307" cy="114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righ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7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题图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38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如图甲是某智能电热暖足宝，其电路（如图乙）有两个电加热电阻，电路中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为单刀单掷开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为单刀双掷开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，可在接线柱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之间进行切换，该电热暖足宝可以通过开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关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的断开与闭合实现高温、中温、低温三个加热挡位的变化。根据表中数据，求：</w:t>
      </w:r>
    </w:p>
    <w:tbl>
      <w:tblPr>
        <w:tblStyle w:val="TableNormal"/>
        <w:tblW w:w="6800" w:type="dxa"/>
        <w:tblInd w:w="1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407"/>
        <w:gridCol w:w="1408"/>
        <w:gridCol w:w="1406"/>
        <w:gridCol w:w="1407"/>
      </w:tblGrid>
      <w:tr>
        <w:tblPrEx>
          <w:tblW w:w="6800" w:type="dxa"/>
          <w:tblInd w:w="1085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S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vertAlign w:val="subscript"/>
                <w:lang w:eastAsia="zh-CN"/>
              </w:rPr>
              <w:t>1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断开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断开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闭合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闭合</w:t>
            </w:r>
          </w:p>
        </w:tc>
      </w:tr>
      <w:tr>
        <w:tblPrEx>
          <w:tblW w:w="6800" w:type="dxa"/>
          <w:tblInd w:w="10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/>
        </w:trPr>
        <w:tc>
          <w:tcPr>
            <w:tcW w:w="11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S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vertAlign w:val="subscript"/>
                <w:lang w:eastAsia="zh-CN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接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接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接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接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B</w:t>
            </w:r>
          </w:p>
        </w:tc>
      </w:tr>
      <w:tr>
        <w:tblPrEx>
          <w:tblW w:w="6800" w:type="dxa"/>
          <w:tblInd w:w="108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功率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eastAsia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P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vertAlign w:val="subscript"/>
                <w:lang w:eastAsia="zh-CN"/>
              </w:rPr>
              <w:t>1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＝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22</w:t>
            </w:r>
            <w:r>
              <w:rPr>
                <w:rFonts w:ascii="Times New Roman" w:eastAsia="宋体" w:hAnsi="Times New Roman" w:cs="Times New Roman" w:hint="eastAsia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eastAsia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P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</w:rPr>
              <w:t>＝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44</w:t>
            </w:r>
            <w:r>
              <w:rPr>
                <w:rFonts w:ascii="Times New Roman" w:eastAsia="宋体" w:hAnsi="Times New Roman" w:cs="Times New Roman" w:hint="eastAsia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88" w:lineRule="auto"/>
              <w:ind w:left="420" w:right="0" w:hanging="420" w:hangingChars="200"/>
              <w:jc w:val="center"/>
              <w:textAlignment w:val="auto"/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lang w:eastAsia="zh-CN"/>
              </w:rPr>
              <w:t>P</w:t>
            </w:r>
            <w:r>
              <w:rPr>
                <w:rFonts w:ascii="Times New Roman" w:eastAsia="宋体" w:hAnsi="Times New Roman" w:cs="Times New Roman" w:hint="default"/>
                <w:spacing w:val="0"/>
                <w:w w:val="100"/>
                <w:position w:val="0"/>
                <w:sz w:val="21"/>
                <w:szCs w:val="21"/>
                <w:vertAlign w:val="subscript"/>
                <w:lang w:eastAsia="zh-CN"/>
              </w:rPr>
              <w:t>3</w:t>
            </w:r>
          </w:p>
        </w:tc>
      </w:tr>
    </w:tbl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sectPr>
          <w:headerReference w:type="even" r:id="rId21"/>
          <w:headerReference w:type="default" r:id="rId22"/>
          <w:footerReference w:type="even" r:id="rId23"/>
          <w:footerReference w:type="default" r:id="rId24"/>
          <w:pgSz w:w="11850" w:h="16783"/>
          <w:pgMar w:top="1417" w:right="1417" w:bottom="1417" w:left="1417" w:header="850" w:footer="1020" w:gutter="0"/>
          <w:pgNumType w:fmt="decimal"/>
          <w:cols w:num="1" w:space="0"/>
          <w:rtlGutter w:val="0"/>
          <w:docGrid w:linePitch="0" w:charSpace="0"/>
        </w:sect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center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drawing>
          <wp:inline distT="0" distB="0" distL="114300" distR="114300">
            <wp:extent cx="3090545" cy="1245235"/>
            <wp:effectExtent l="0" t="0" r="14605" b="12065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05095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8821420</wp:posOffset>
            </wp:positionH>
            <wp:positionV relativeFrom="paragraph">
              <wp:posOffset>-1057275</wp:posOffset>
            </wp:positionV>
            <wp:extent cx="3005455" cy="968375"/>
            <wp:effectExtent l="0" t="0" r="0" b="0"/>
            <wp:wrapNone/>
            <wp:docPr id="4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353208" name="image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5683" cy="968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）定值电阻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的阻值；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）当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闭合，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接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时，求此时的功率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）若暖足宝里装有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水，用中温挡加热多少秒可以使水温升高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℃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？［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</w:rPr>
        <w:t>水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×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J/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·℃），不计热损失，结果保留整数］</w:t>
      </w:r>
    </w:p>
    <w:p>
      <w:pP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br w:type="page"/>
      </w:r>
    </w:p>
    <w:p>
      <w:pPr>
        <w:jc w:val="center"/>
        <w:rPr>
          <w:rFonts w:eastAsia="黑体" w:cs="Times New Roman" w:hint="eastAsia"/>
          <w:b w:val="0"/>
          <w:bCs w:val="0"/>
          <w:spacing w:val="0"/>
          <w:w w:val="100"/>
          <w:position w:val="0"/>
          <w:sz w:val="32"/>
          <w:szCs w:val="32"/>
          <w:lang w:eastAsia="zh-CN"/>
        </w:rPr>
      </w:pPr>
      <w:r>
        <w:rPr>
          <w:rFonts w:eastAsia="黑体" w:cs="Times New Roman" w:hint="eastAsia"/>
          <w:b w:val="0"/>
          <w:bCs w:val="0"/>
          <w:spacing w:val="0"/>
          <w:w w:val="100"/>
          <w:position w:val="0"/>
          <w:sz w:val="32"/>
          <w:szCs w:val="32"/>
          <w:lang w:eastAsia="zh-CN"/>
        </w:rPr>
        <w:t>参考答案</w:t>
      </w:r>
    </w:p>
    <w:p>
      <w:pP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</w:p>
    <w:p>
      <w:pP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一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、选择题（本大题共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小题，总分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分。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18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～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题为单项选择题，每题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分；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、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题为多项选择题，每题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分，选对但不全的得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分，全对的得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分，有选错的不得分）</w:t>
      </w:r>
    </w:p>
    <w:p>
      <w:pP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18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A 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19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D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20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B 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21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D 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22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D 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23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C 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24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AC   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25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AD</w:t>
      </w:r>
    </w:p>
    <w:p>
      <w:pP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  <w:lang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、非选择题（本大题共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13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小题，总分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64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分。其中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26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～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33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题每题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35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分，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37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～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38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 xml:space="preserve">题每题 </w:t>
      </w:r>
      <w:r>
        <w:rPr>
          <w:rFonts w:cs="Times New Roman" w:hint="eastAsia"/>
          <w:b/>
          <w:bCs/>
          <w:spacing w:val="0"/>
          <w:w w:val="100"/>
          <w:position w:val="0"/>
          <w:sz w:val="21"/>
          <w:szCs w:val="21"/>
          <w:lang w:eastAsia="zh-CN"/>
        </w:rPr>
        <w:t>8</w:t>
      </w:r>
      <w:r>
        <w:rPr>
          <w:rFonts w:ascii="Times New Roman" w:eastAsia="宋体" w:hAnsi="Times New Roman" w:cs="Times New Roman" w:hint="default"/>
          <w:b/>
          <w:bCs/>
          <w:spacing w:val="0"/>
          <w:w w:val="100"/>
          <w:position w:val="0"/>
          <w:sz w:val="21"/>
          <w:szCs w:val="21"/>
        </w:rPr>
        <w:t>分）</w:t>
      </w:r>
    </w:p>
    <w:p>
      <w:pP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26．5（2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1.6×10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vertAlign w:val="superscript"/>
          <w:lang w:val="en-US" w:eastAsia="zh-CN"/>
        </w:rPr>
        <w:t>5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27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比热容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扩散（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28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变大（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29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0.07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分）上浮（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30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8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5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）如答图甲所示（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）如答图乙所示（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r>
        <w:drawing>
          <wp:inline distT="0" distB="0" distL="114300" distR="114300">
            <wp:extent cx="3020695" cy="1285240"/>
            <wp:effectExtent l="0" t="0" r="8255" b="1016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3460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2069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）小（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1.2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×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10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vertAlign w:val="superscript"/>
          <w:lang w:val="en-US" w:eastAsia="zh-CN"/>
        </w:rPr>
        <w:t>3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33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）变大（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）小明（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34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）如答图所示（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）滑动变阻器接入电路的阻值太大（或电源电压太低）（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12.5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r>
        <w:drawing>
          <wp:inline distT="0" distB="0" distL="114300" distR="114300">
            <wp:extent cx="1473200" cy="1481455"/>
            <wp:effectExtent l="0" t="0" r="12700" b="4445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6644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35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．答：在玻璃管中插入一张硬纸板，玻璃管被分成左右两部分，由于左侧蜡烛的燃烧，左侧部分的空气温度较 高，右侧空气温度较低，左侧的热空气上升，左侧气压减少，右侧气压不变，从而形成由右至左的压强差，因 此随着蜡烛的燃烧，空气会从右侧不断地流向左侧蜡烛的周围。（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4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36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．（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）做功（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）减小（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分） 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3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）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1.63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×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10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vertAlign w:val="superscript"/>
          <w:lang w:val="en-US" w:eastAsia="zh-CN"/>
        </w:rPr>
        <w:t>5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（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 xml:space="preserve">分）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37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．解：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）绳子自由端拉力的功率是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300W；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）该滑轮组最多可拉起重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eastAsia="zh-CN"/>
        </w:rPr>
        <w:t>物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800N；</w:t>
      </w:r>
    </w:p>
    <w:p>
      <w:pP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）该滑轮组的最大机械效率是</w:t>
      </w:r>
      <w:r>
        <w:rPr>
          <w:rFonts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88.9%。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</w:rPr>
        <w:t>．解：</w:t>
      </w:r>
      <w:r>
        <w:rPr>
          <w:rFonts w:ascii="Times New Roman" w:eastAsia="宋体" w:hAnsi="Times New Roman"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 w:val="0"/>
          <w:bCs w:val="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定值电阻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R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的阻值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1100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val="en-US" w:eastAsia="zh-CN"/>
        </w:rPr>
        <w:t>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88" w:lineRule="auto"/>
        <w:ind w:left="420" w:right="0" w:hanging="420" w:hangingChars="200"/>
        <w:jc w:val="left"/>
        <w:textAlignment w:val="auto"/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）当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闭合，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S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接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时，此时的功率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eastAsia"/>
          <w:spacing w:val="0"/>
          <w:w w:val="100"/>
          <w:position w:val="0"/>
          <w:sz w:val="21"/>
          <w:szCs w:val="21"/>
          <w:vertAlign w:val="baseline"/>
          <w:lang w:val="en-US" w:eastAsia="zh-CN"/>
        </w:rPr>
        <w:t>=88W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；</w:t>
      </w:r>
    </w:p>
    <w:p>
      <w:pPr>
        <w:rPr>
          <w:rFonts w:ascii="Times New Roman" w:eastAsia="宋体" w:hAnsi="Times New Roman" w:cs="Times New Roman" w:hint="eastAsia"/>
          <w:b w:val="0"/>
          <w:bCs w:val="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）若暖足宝里装有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1kg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水，用中温挡加热</w:t>
      </w:r>
      <w:r>
        <w:rPr>
          <w:rFonts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477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秒可以使水温升高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 w:hint="default"/>
          <w:spacing w:val="0"/>
          <w:w w:val="100"/>
          <w:position w:val="0"/>
          <w:sz w:val="21"/>
          <w:szCs w:val="21"/>
        </w:rPr>
        <w:t>℃</w:t>
      </w:r>
      <w:r>
        <w:rPr>
          <w:rFonts w:cs="Times New Roman" w:hint="eastAsia"/>
          <w:spacing w:val="0"/>
          <w:w w:val="100"/>
          <w:position w:val="0"/>
          <w:sz w:val="21"/>
          <w:szCs w:val="21"/>
          <w:lang w:val="en-US" w:eastAsia="zh-CN"/>
        </w:rPr>
        <w:t>。</w:t>
      </w:r>
    </w:p>
    <w:p>
      <w:pPr>
        <w:rPr>
          <w:rFonts w:ascii="Times New Roman" w:eastAsia="宋体" w:hAnsi="Times New Roman" w:cs="Times New Roman" w:hint="default"/>
          <w:b w:val="0"/>
          <w:bCs w:val="0"/>
          <w:spacing w:val="0"/>
          <w:w w:val="100"/>
          <w:position w:val="0"/>
          <w:sz w:val="21"/>
          <w:szCs w:val="21"/>
          <w:lang w:eastAsia="zh-CN"/>
        </w:rPr>
      </w:pPr>
    </w:p>
    <w:sectPr>
      <w:type w:val="continuous"/>
      <w:pgSz w:w="11850" w:h="16783"/>
      <w:pgMar w:top="1417" w:right="1417" w:bottom="1417" w:left="1417" w:header="850" w:footer="1020" w:gutter="0"/>
      <w:pgNumType w:fmt="decimal"/>
      <w:cols w:num="1" w:space="0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TJ-PK748200008b9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-PK748200008b1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-PK7481d1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日本青柳衡山毛笔字体">
    <w:panose1 w:val="02000600000000000000"/>
    <w:charset w:val="80"/>
    <w:family w:val="auto"/>
    <w:pitch w:val="default"/>
    <w:sig w:usb0="A00002BF" w:usb1="68C7FCFB" w:usb2="00000010" w:usb3="00000000" w:csb0="4002009F" w:csb1="DFD70000"/>
  </w:font>
  <w:font w:name="E-BX-PK7481ce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-PK748200008b6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HTJ-PK748200008b8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-F6-PK7481ea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-PK74820000914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-PK74820000919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TJ-PK7482000091a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N-BZ-PK748272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-PK748200008dc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-PK748200008d7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TJ-PK748200008dd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51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0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ind w:left="0"/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9994265</wp:posOffset>
              </wp:positionH>
              <wp:positionV relativeFrom="page">
                <wp:posOffset>40005</wp:posOffset>
              </wp:positionV>
              <wp:extent cx="3313430" cy="259715"/>
              <wp:effectExtent l="0" t="0" r="0" b="0"/>
              <wp:wrapNone/>
              <wp:docPr id="4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13430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11"/>
                            <w:ind w:left="20" w:right="0" w:firstLine="0"/>
                            <w:jc w:val="left"/>
                            <w:rPr>
                              <w:rFonts w:ascii="宋体" w:eastAsia="宋体" w:hint="eastAsia"/>
                              <w:sz w:val="17"/>
                              <w:lang w:eastAsia="zh-CN"/>
                            </w:rPr>
                          </w:pPr>
                          <w:r>
                            <w:rPr>
                              <w:w w:val="60"/>
                              <w:sz w:val="17"/>
                            </w:rPr>
                            <w:t>万唯中考精品试卷，复印、盗版必究。有奖举报电话：</w:t>
                          </w:r>
                          <w:r>
                            <w:rPr>
                              <w:rFonts w:ascii="宋体" w:hint="eastAsia"/>
                              <w:w w:val="60"/>
                              <w:sz w:val="17"/>
                              <w:lang w:eastAsia="zh-CN"/>
                            </w:rPr>
                            <w:t>029</w:t>
                          </w:r>
                          <w:r>
                            <w:rPr>
                              <w:rFonts w:ascii="宋体" w:eastAsia="宋体" w:hint="eastAsia"/>
                              <w:w w:val="60"/>
                              <w:position w:val="2"/>
                              <w:sz w:val="17"/>
                            </w:rPr>
                            <w:t>－</w:t>
                          </w:r>
                          <w:r>
                            <w:rPr>
                              <w:rFonts w:ascii="宋体" w:hint="eastAsia"/>
                              <w:w w:val="60"/>
                              <w:sz w:val="17"/>
                              <w:lang w:eastAsia="zh-CN"/>
                            </w:rPr>
                            <w:t>87569851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60.9pt;height:20.45pt;margin-top:3.15pt;margin-left:786.95pt;mso-height-relative:page;mso-position-horizontal-relative:page;mso-position-vertical-relative:page;mso-width-relative:page;position:absolute;z-index:-251657216" coordsize="21600,21600" filled="f" stroked="f">
              <o:lock v:ext="edit" aspectratio="f"/>
              <v:textbox inset="0,0,0,0">
                <w:txbxContent>
                  <w:p>
                    <w:pPr>
                      <w:spacing w:before="111"/>
                      <w:ind w:left="20" w:right="0" w:firstLine="0"/>
                      <w:jc w:val="left"/>
                      <w:rPr>
                        <w:rFonts w:ascii="宋体" w:eastAsia="宋体" w:hint="eastAsia"/>
                        <w:sz w:val="17"/>
                        <w:lang w:eastAsia="zh-CN"/>
                      </w:rPr>
                    </w:pPr>
                    <w:r>
                      <w:rPr>
                        <w:w w:val="60"/>
                        <w:sz w:val="17"/>
                      </w:rPr>
                      <w:t>万唯中考精品试卷，复印、盗版必究。有奖举报电话：</w:t>
                    </w:r>
                    <w:r>
                      <w:rPr>
                        <w:rFonts w:ascii="宋体" w:hint="eastAsia"/>
                        <w:w w:val="60"/>
                        <w:sz w:val="17"/>
                        <w:lang w:eastAsia="zh-CN"/>
                      </w:rPr>
                      <w:t>029</w:t>
                    </w:r>
                    <w:r>
                      <w:rPr>
                        <w:rFonts w:ascii="宋体" w:eastAsia="宋体" w:hint="eastAsia"/>
                        <w:w w:val="60"/>
                        <w:position w:val="2"/>
                        <w:sz w:val="17"/>
                      </w:rPr>
                      <w:t>－</w:t>
                    </w:r>
                    <w:r>
                      <w:rPr>
                        <w:rFonts w:ascii="宋体" w:hint="eastAsia"/>
                        <w:w w:val="60"/>
                        <w:sz w:val="17"/>
                        <w:lang w:eastAsia="zh-CN"/>
                      </w:rPr>
                      <w:t>87569851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EE3604"/>
    <w:multiLevelType w:val="singleLevel"/>
    <w:tmpl w:val="71EE3604"/>
    <w:lvl w:ilvl="0">
      <w:start w:val="3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evenAndOddHeaders/>
  <w:drawingGridHorizontalSpacing w:val="110"/>
  <w:noPunctuationKerning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980761"/>
    <w:rsid w:val="17564BF2"/>
    <w:rsid w:val="232B5118"/>
    <w:rsid w:val="25297A67"/>
    <w:rsid w:val="27624FBC"/>
    <w:rsid w:val="2D6B16BF"/>
    <w:rsid w:val="36B84ECC"/>
    <w:rsid w:val="3C235CF7"/>
    <w:rsid w:val="4D4C3B7B"/>
    <w:rsid w:val="4F666374"/>
    <w:rsid w:val="580563C1"/>
    <w:rsid w:val="6795220B"/>
    <w:rsid w:val="68392D1C"/>
    <w:rsid w:val="6AEC3906"/>
    <w:rsid w:val="6B691F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eastAsia="宋体" w:hAnsi="Times New Roman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499"/>
    </w:pPr>
    <w:rPr>
      <w:rFonts w:ascii="PMingLiU" w:eastAsia="PMingLiU" w:hAnsi="PMingLiU" w:cs="PMingLiU"/>
      <w:sz w:val="20"/>
      <w:szCs w:val="20"/>
      <w:lang w:val="zh-CN" w:eastAsia="zh-CN" w:bidi="zh-C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Pr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65"/>
      <w:ind w:right="314"/>
      <w:jc w:val="center"/>
    </w:pPr>
    <w:rPr>
      <w:rFonts w:ascii="PMingLiU" w:eastAsia="PMingLiU" w:hAnsi="PMingLiU" w:cs="PMingLiU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8936</Words>
  <Characters>9877</Characters>
  <Application>Microsoft Office Word</Application>
  <DocSecurity>0</DocSecurity>
  <Lines>0</Lines>
  <Paragraphs>0</Paragraphs>
  <ScaleCrop>false</ScaleCrop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2020-02-11T05:18:00Z</dcterms:created>
  <dcterms:modified xsi:type="dcterms:W3CDTF">2020-02-11T06:55:36Z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