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11595100</wp:posOffset>
            </wp:positionV>
            <wp:extent cx="419100" cy="393700"/>
            <wp:effectExtent l="0" t="0" r="0" b="635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丰南区</w:t>
      </w:r>
      <w:r>
        <w:rPr>
          <w:szCs w:val="21"/>
        </w:rPr>
        <w:t>2019</w:t>
      </w:r>
      <w:r>
        <w:rPr>
          <w:rFonts w:hint="eastAsia"/>
          <w:szCs w:val="21"/>
        </w:rPr>
        <w:t>～</w:t>
      </w:r>
      <w:r>
        <w:rPr>
          <w:szCs w:val="21"/>
        </w:rPr>
        <w:t>2020</w:t>
      </w:r>
      <w:r>
        <w:rPr>
          <w:rFonts w:hint="eastAsia"/>
          <w:szCs w:val="21"/>
        </w:rPr>
        <w:t>学年第一学期期末质量检测七年级语文参考答案</w:t>
      </w:r>
      <w:r>
        <w:pict>
          <v:shape id="文本框 7" o:spid="_x0000_s1026" o:spt="202" type="#_x0000_t202" style="position:absolute;left:0pt;margin-left:-92.7pt;margin-top:3.2pt;height:14.25pt;width:8.2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宋体" w:cs="宋体"/>
                      <w:b/>
                      <w:bCs/>
                      <w:sz w:val="28"/>
                      <w:szCs w:val="28"/>
                    </w:rPr>
                  </w:pPr>
                </w:p>
                <w:p/>
              </w:txbxContent>
            </v:textbox>
          </v:shape>
        </w:pict>
      </w:r>
    </w:p>
    <w:p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第一部分（</w:t>
      </w:r>
      <w:r>
        <w:rPr>
          <w:b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～</w:t>
      </w:r>
      <w:r>
        <w:rPr>
          <w:rFonts w:ascii="宋体" w:hAnsi="宋体" w:cs="宋体"/>
          <w:b/>
          <w:bCs/>
          <w:szCs w:val="21"/>
        </w:rPr>
        <w:t xml:space="preserve">6     </w:t>
      </w:r>
      <w:r>
        <w:rPr>
          <w:b/>
          <w:szCs w:val="21"/>
        </w:rPr>
        <w:t>20</w:t>
      </w:r>
      <w:r>
        <w:rPr>
          <w:rFonts w:hint="eastAsia"/>
          <w:b/>
          <w:szCs w:val="21"/>
        </w:rPr>
        <w:t>分）</w:t>
      </w:r>
    </w:p>
    <w:p>
      <w:pPr>
        <w:spacing w:line="360" w:lineRule="auto"/>
      </w:pPr>
      <w:r>
        <w:t>1.</w:t>
      </w:r>
      <w:r>
        <w:rPr>
          <w:rFonts w:hint="eastAsia"/>
        </w:rPr>
        <w:t>便引诗情到碧霄；何当共剪西窗烛；水何澹澹，山岛竦峙；非淡泊无以明志，非宁静无以致远。</w:t>
      </w:r>
      <w:r>
        <w:t xml:space="preserve">   2.A       3.C      </w:t>
      </w:r>
      <w:r>
        <w:rPr>
          <w:szCs w:val="21"/>
        </w:rPr>
        <w:t>4.</w:t>
      </w:r>
      <w:r>
        <w:t xml:space="preserve"> B</w:t>
      </w:r>
    </w:p>
    <w:p>
      <w:pPr>
        <w:spacing w:line="360" w:lineRule="auto"/>
        <w:rPr>
          <w:szCs w:val="21"/>
        </w:rPr>
      </w:pPr>
      <w:r>
        <w:t>5.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/>
          <w:color w:val="000000"/>
          <w:szCs w:val="21"/>
        </w:rPr>
        <w:t>①写作文只有靠习作者勤动笔，下功夫练习，才能成功。</w:t>
      </w:r>
      <w:r>
        <w:rPr>
          <w:rFonts w:hint="eastAsia"/>
          <w:szCs w:val="21"/>
        </w:rPr>
        <w:t>②写作文可以从模仿名家作品开始。（意对即可）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）示例一：书籍是人类进步的阶梯</w:t>
      </w:r>
      <w:r>
        <w:rPr>
          <w:szCs w:val="21"/>
        </w:rPr>
        <w:t xml:space="preserve">!  </w:t>
      </w:r>
      <w:r>
        <w:rPr>
          <w:rFonts w:hint="eastAsia"/>
          <w:szCs w:val="21"/>
        </w:rPr>
        <w:t>示例二：让读书成为习惯，让积累成就辉煌。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6.(1)(2</w:t>
      </w:r>
      <w:r>
        <w:rPr>
          <w:rFonts w:hint="eastAsia" w:ascii="宋体" w:hAnsi="宋体" w:cs="宋体"/>
          <w:szCs w:val="21"/>
        </w:rPr>
        <w:t>分</w:t>
      </w:r>
      <w:r>
        <w:rPr>
          <w:rFonts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</w:rPr>
        <w:t>孙悟空大闹天宫</w:t>
      </w:r>
      <w:r>
        <w:rPr>
          <w:rFonts w:ascii="宋体" w:hAnsi="宋体" w:cs="宋体"/>
          <w:szCs w:val="21"/>
        </w:rPr>
        <w:t>(1</w:t>
      </w:r>
      <w:r>
        <w:rPr>
          <w:rFonts w:hint="eastAsia" w:ascii="宋体" w:hAnsi="宋体" w:cs="宋体"/>
          <w:szCs w:val="21"/>
        </w:rPr>
        <w:t>分</w:t>
      </w:r>
      <w:r>
        <w:rPr>
          <w:rFonts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</w:rPr>
        <w:t>，如来佛制服悟空并压他在五行山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两界山</w:t>
      </w:r>
      <w:r>
        <w:rPr>
          <w:rFonts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</w:rPr>
        <w:t>下</w:t>
      </w:r>
      <w:r>
        <w:rPr>
          <w:rFonts w:ascii="宋体" w:hAnsi="宋体" w:cs="宋体"/>
          <w:szCs w:val="21"/>
        </w:rPr>
        <w:t>(1</w:t>
      </w:r>
      <w:r>
        <w:rPr>
          <w:rFonts w:hint="eastAsia" w:ascii="宋体" w:hAnsi="宋体" w:cs="宋体"/>
          <w:szCs w:val="21"/>
        </w:rPr>
        <w:t>分</w:t>
      </w:r>
      <w:r>
        <w:rPr>
          <w:rFonts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</w:rPr>
        <w:t>。</w:t>
      </w:r>
    </w:p>
    <w:p>
      <w:pPr>
        <w:spacing w:line="360" w:lineRule="auto"/>
        <w:rPr>
          <w:color w:val="000000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分）“哭”反映了悟空的自尊高傲</w:t>
      </w:r>
      <w:r>
        <w:rPr>
          <w:rFonts w:ascii="宋体" w:hAnsi="宋体" w:cs="宋体"/>
          <w:szCs w:val="21"/>
        </w:rPr>
        <w:t>(1</w:t>
      </w:r>
      <w:r>
        <w:rPr>
          <w:rFonts w:hint="eastAsia" w:ascii="宋体" w:hAnsi="宋体" w:cs="宋体"/>
          <w:szCs w:val="21"/>
        </w:rPr>
        <w:t>分</w:t>
      </w:r>
      <w:r>
        <w:rPr>
          <w:rFonts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</w:rPr>
        <w:t>，“跪”又表现他忍辱负重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或机智灵活、随机应变、能曲能伸、重情重义等任一点</w:t>
      </w:r>
      <w:r>
        <w:rPr>
          <w:rFonts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</w:rPr>
        <w:t>的性格</w:t>
      </w:r>
      <w:r>
        <w:rPr>
          <w:rFonts w:ascii="宋体" w:hAnsi="宋体" w:cs="宋体"/>
          <w:szCs w:val="21"/>
        </w:rPr>
        <w:t>(1</w:t>
      </w:r>
      <w:r>
        <w:rPr>
          <w:rFonts w:hint="eastAsia" w:ascii="宋体" w:hAnsi="宋体" w:cs="宋体"/>
          <w:szCs w:val="21"/>
        </w:rPr>
        <w:t>分</w:t>
      </w:r>
      <w:r>
        <w:rPr>
          <w:rFonts w:ascii="宋体" w:hAnsi="宋体" w:cs="宋体"/>
          <w:szCs w:val="21"/>
        </w:rPr>
        <w:t>)</w:t>
      </w:r>
    </w:p>
    <w:p>
      <w:pPr>
        <w:spacing w:line="360" w:lineRule="auto"/>
        <w:jc w:val="center"/>
        <w:rPr>
          <w:rFonts w:ascii="宋体" w:cs="宋体"/>
          <w:b/>
          <w:bCs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二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部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分（</w:t>
      </w:r>
      <w:r>
        <w:rPr>
          <w:b/>
          <w:szCs w:val="21"/>
        </w:rPr>
        <w:t>7</w:t>
      </w:r>
      <w:r>
        <w:rPr>
          <w:rFonts w:hint="eastAsia"/>
          <w:b/>
          <w:szCs w:val="21"/>
        </w:rPr>
        <w:t>～</w:t>
      </w:r>
      <w:r>
        <w:rPr>
          <w:b/>
          <w:szCs w:val="21"/>
        </w:rPr>
        <w:t>21   40</w:t>
      </w:r>
      <w:r>
        <w:rPr>
          <w:rFonts w:hint="eastAsia"/>
          <w:b/>
          <w:szCs w:val="21"/>
        </w:rPr>
        <w:t>分）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“僵”“孤”写出作者卧病在床，孤苦无助的处境（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分），其作用以“僵卧孤村”来反衬“不自哀”，更突出意志信念坚定不移。（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spacing w:line="360" w:lineRule="auto"/>
      </w:pPr>
      <w:r>
        <w:t>8. C</w:t>
      </w:r>
    </w:p>
    <w:p>
      <w:pPr>
        <w:spacing w:line="360" w:lineRule="auto"/>
      </w:pPr>
      <w:r>
        <w:rPr>
          <w:color w:val="000000"/>
          <w:szCs w:val="21"/>
        </w:rPr>
        <w:t>9.</w:t>
      </w:r>
      <w:r>
        <w:rPr>
          <w:rFonts w:hint="eastAsia"/>
        </w:rPr>
        <w:t>及：待，等到</w:t>
      </w:r>
      <w:r>
        <w:t xml:space="preserve">     </w:t>
      </w:r>
      <w:r>
        <w:rPr>
          <w:rFonts w:hint="eastAsia"/>
        </w:rPr>
        <w:t>若：如</w:t>
      </w:r>
      <w:r>
        <w:t xml:space="preserve">     </w:t>
      </w:r>
      <w:r>
        <w:rPr>
          <w:rFonts w:hint="eastAsia"/>
        </w:rPr>
        <w:t>与：和</w:t>
      </w:r>
      <w:r>
        <w:t xml:space="preserve">     </w:t>
      </w:r>
      <w:r>
        <w:rPr>
          <w:rFonts w:hint="eastAsia"/>
        </w:rPr>
        <w:t>信：相信</w:t>
      </w:r>
      <w:r>
        <w:t xml:space="preserve">   </w:t>
      </w:r>
      <w:r>
        <w:rPr>
          <w:rFonts w:hint="eastAsia"/>
        </w:rPr>
        <w:t>（每空</w:t>
      </w:r>
      <w:r>
        <w:t>1</w:t>
      </w:r>
      <w:r>
        <w:rPr>
          <w:rFonts w:hint="eastAsia"/>
        </w:rPr>
        <w:t>分，共</w:t>
      </w:r>
      <w:r>
        <w:t>4</w:t>
      </w:r>
      <w:r>
        <w:rPr>
          <w:rFonts w:hint="eastAsia"/>
        </w:rPr>
        <w:t>分）</w:t>
      </w:r>
    </w:p>
    <w:p>
      <w:pPr>
        <w:spacing w:line="360" w:lineRule="auto"/>
        <w:rPr>
          <w:b/>
          <w:bCs/>
        </w:rPr>
      </w:pPr>
      <w:r>
        <w:t>10.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  <w:r>
        <w:rPr>
          <w:b/>
          <w:bCs/>
        </w:rPr>
        <w:t xml:space="preserve"> A</w:t>
      </w:r>
    </w:p>
    <w:p>
      <w:pPr>
        <w:spacing w:line="360" w:lineRule="auto"/>
        <w:ind w:left="945" w:hanging="945" w:hangingChars="450"/>
      </w:pPr>
      <w:r>
        <w:t>11.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分）于是辞行</w:t>
      </w:r>
      <w:r>
        <w:t>/</w:t>
      </w:r>
      <w:r>
        <w:rPr>
          <w:rFonts w:hint="eastAsia"/>
        </w:rPr>
        <w:t>而谗言先至</w:t>
      </w:r>
      <w:r>
        <w:t>/</w:t>
      </w:r>
      <w:r>
        <w:rPr>
          <w:rFonts w:hint="eastAsia"/>
        </w:rPr>
        <w:t>后庞葱从邯郸反</w:t>
      </w:r>
      <w:r>
        <w:t>/</w:t>
      </w:r>
      <w:r>
        <w:rPr>
          <w:rFonts w:hint="eastAsia"/>
        </w:rPr>
        <w:t>果不得见。</w:t>
      </w:r>
    </w:p>
    <w:p>
      <w:pPr>
        <w:spacing w:line="360" w:lineRule="auto"/>
        <w:ind w:left="945" w:hanging="945" w:hangingChars="450"/>
        <w:rPr>
          <w:rFonts w:ascii="宋体" w:cs="宋体"/>
        </w:rPr>
      </w:pPr>
      <w:r>
        <w:t>12.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  <w:r>
        <w:t xml:space="preserve"> </w:t>
      </w:r>
      <w:r>
        <w:rPr>
          <w:rFonts w:hint="eastAsia" w:ascii="宋体" w:hAnsi="宋体" w:cs="宋体"/>
        </w:rPr>
        <w:t>⑴国都里的人都在讲述这件事，向宋国国君报告这件事。（道，闻）</w:t>
      </w:r>
    </w:p>
    <w:p>
      <w:pPr>
        <w:spacing w:line="360" w:lineRule="auto"/>
      </w:pPr>
      <w:r>
        <w:t xml:space="preserve">           </w:t>
      </w:r>
      <w:r>
        <w:rPr>
          <w:rFonts w:hint="eastAsia" w:ascii="宋体" w:hAnsi="宋体" w:cs="宋体"/>
        </w:rPr>
        <w:t>⑵那集市没有老虎是显而易见的（很明显、清楚的），但是三个人都说就真的成了有老虎了。（明，言）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color w:val="000000"/>
        </w:rPr>
        <w:t>13.</w:t>
      </w: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  <w:r>
        <w:rPr>
          <w:rFonts w:hint="eastAsia" w:ascii="宋体" w:hAnsi="宋体" w:cs="宋体"/>
          <w:szCs w:val="21"/>
        </w:rPr>
        <w:t>宋君：对于谣言将信将疑，于是</w:t>
      </w:r>
      <w:r>
        <w:rPr>
          <w:rFonts w:hint="eastAsia" w:asci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令人问之于丁氏</w:t>
      </w:r>
      <w:r>
        <w:rPr>
          <w:rFonts w:hint="eastAsia" w:asci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，去求证。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魏王：尽管庞葱已经将谣言的可畏解说得很明白，但魏王最终还是听信了谣言，没自己的主见。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（每点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分，意思对即可）</w:t>
      </w:r>
    </w:p>
    <w:p>
      <w:pPr>
        <w:spacing w:line="360" w:lineRule="auto"/>
      </w:pPr>
      <w:r>
        <w:t>14.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分）例子：“我竟然看到了一只兔”</w:t>
      </w:r>
      <w:r>
        <w:t xml:space="preserve">    </w:t>
      </w:r>
      <w:r>
        <w:rPr>
          <w:rFonts w:hint="eastAsia"/>
        </w:rPr>
        <w:t>（找出一句</w:t>
      </w:r>
      <w:r>
        <w:t>1</w:t>
      </w:r>
      <w:r>
        <w:rPr>
          <w:rFonts w:hint="eastAsia"/>
        </w:rPr>
        <w:t>分，具体分析</w:t>
      </w:r>
      <w:r>
        <w:t>2</w:t>
      </w:r>
      <w:r>
        <w:rPr>
          <w:rFonts w:hint="eastAsia"/>
        </w:rPr>
        <w:t>分</w:t>
      </w:r>
      <w:r>
        <w:t xml:space="preserve">  </w:t>
      </w:r>
      <w:r>
        <w:rPr>
          <w:rFonts w:hint="eastAsia"/>
        </w:rPr>
        <w:t>）</w:t>
      </w:r>
      <w:r>
        <w:t xml:space="preserve"> </w:t>
      </w:r>
    </w:p>
    <w:p>
      <w:pPr>
        <w:spacing w:line="360" w:lineRule="auto"/>
      </w:pPr>
      <w:r>
        <w:rPr>
          <w:rFonts w:hint="eastAsia"/>
        </w:rPr>
        <w:t>分析：“竟然”是“出乎意料”的意思，这个词语写出了“我”看到野兔时的惊喜，表达了我对野兔的喜爱之情。</w:t>
      </w:r>
    </w:p>
    <w:p>
      <w:pPr>
        <w:spacing w:line="360" w:lineRule="auto"/>
      </w:pPr>
      <w:r>
        <w:rPr>
          <w:rFonts w:hint="eastAsia"/>
        </w:rPr>
        <w:t>例子还有：（</w:t>
      </w:r>
      <w:r>
        <w:t>1</w:t>
      </w:r>
      <w:r>
        <w:rPr>
          <w:rFonts w:hint="eastAsia"/>
        </w:rPr>
        <w:t>）野兔的出现不免让我有些惊喜，我差点叫了一声“兔子</w:t>
      </w:r>
      <w:r>
        <w:t>!</w:t>
      </w:r>
      <w:r>
        <w:rPr>
          <w:rFonts w:hint="eastAsia"/>
        </w:rPr>
        <w:t>”我没有叫，我怕吓着了兔子。</w:t>
      </w: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我停下脚步，没有再往前走，想对兔子传达一个友好信号。</w:t>
      </w:r>
    </w:p>
    <w:p>
      <w:pPr>
        <w:numPr>
          <w:numId w:val="0"/>
        </w:numPr>
        <w:spacing w:line="360" w:lineRule="auto"/>
        <w:rPr>
          <w:rFonts w:hint="eastAsia"/>
        </w:rPr>
      </w:pPr>
      <w:bookmarkStart w:id="0" w:name="_GoBack"/>
      <w:bookmarkEnd w:id="0"/>
    </w:p>
    <w:p>
      <w:pPr>
        <w:spacing w:line="36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）于是，我悄悄拿起照相机，想把这个朋友照下来。</w:t>
      </w:r>
    </w:p>
    <w:p>
      <w:pPr>
        <w:spacing w:line="360" w:lineRule="auto"/>
      </w:pPr>
      <w:r>
        <w:t>15.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分）其一：本句运用了排比、拟人的修辞手法（</w:t>
      </w:r>
      <w:r>
        <w:t>1</w:t>
      </w:r>
      <w:r>
        <w:rPr>
          <w:rFonts w:hint="eastAsia"/>
        </w:rPr>
        <w:t>分），赋予“兔子”人的动作和生活状态（</w:t>
      </w:r>
      <w:r>
        <w:t>1</w:t>
      </w:r>
      <w:r>
        <w:rPr>
          <w:rFonts w:hint="eastAsia"/>
        </w:rPr>
        <w:t>分），生动形象地写出了野兔在黄沙帐中悠闲自在的生活状态，并具体印证了“这个时候的兔子也是安全的”这一点。（</w:t>
      </w:r>
      <w:r>
        <w:t>1</w:t>
      </w:r>
      <w:r>
        <w:rPr>
          <w:rFonts w:hint="eastAsia"/>
        </w:rPr>
        <w:t>分）</w:t>
      </w:r>
      <w:r>
        <w:t xml:space="preserve"> </w:t>
      </w:r>
    </w:p>
    <w:p>
      <w:pPr>
        <w:spacing w:line="360" w:lineRule="auto"/>
      </w:pPr>
      <w:r>
        <w:t xml:space="preserve">    </w:t>
      </w:r>
      <w:r>
        <w:rPr>
          <w:rFonts w:hint="eastAsia"/>
        </w:rPr>
        <w:t>其二：本句运用了比喻的修辞手法</w:t>
      </w:r>
      <w:r>
        <w:t>(1</w:t>
      </w:r>
      <w:r>
        <w:rPr>
          <w:rFonts w:hint="eastAsia"/>
        </w:rPr>
        <w:t>分</w:t>
      </w:r>
      <w:r>
        <w:t>)</w:t>
      </w:r>
      <w:r>
        <w:rPr>
          <w:rFonts w:hint="eastAsia"/>
        </w:rPr>
        <w:t>，将兔子跑起来的状态比作一朵金色的雾（</w:t>
      </w:r>
      <w:r>
        <w:t>1</w:t>
      </w:r>
      <w:r>
        <w:rPr>
          <w:rFonts w:hint="eastAsia"/>
        </w:rPr>
        <w:t>分），生动地描写出兔子奔跑时轻盈的姿态，也写出了“我”对于兔子能逃脱猎狗追击时的高兴心情</w:t>
      </w:r>
      <w:r>
        <w:t xml:space="preserve"> </w:t>
      </w:r>
      <w:r>
        <w:rPr>
          <w:rFonts w:hint="eastAsia"/>
        </w:rPr>
        <w:t>。（</w:t>
      </w:r>
      <w:r>
        <w:t>1</w:t>
      </w:r>
      <w:r>
        <w:rPr>
          <w:rFonts w:hint="eastAsia"/>
        </w:rPr>
        <w:t>分）</w:t>
      </w:r>
    </w:p>
    <w:p>
      <w:pPr>
        <w:spacing w:line="360" w:lineRule="auto"/>
      </w:pPr>
      <w:r>
        <w:t>16.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分）“震撼”是“我”万万没有想到，小小的野兔竟敢与那么强大的敌人抗争（</w:t>
      </w:r>
      <w:r>
        <w:t>1</w:t>
      </w:r>
      <w:r>
        <w:rPr>
          <w:rFonts w:hint="eastAsia"/>
        </w:rPr>
        <w:t>分）；为兔子的生命安全而“紧张”（</w:t>
      </w:r>
      <w:r>
        <w:t>1</w:t>
      </w:r>
      <w:r>
        <w:rPr>
          <w:rFonts w:hint="eastAsia"/>
        </w:rPr>
        <w:t>分）。</w:t>
      </w:r>
    </w:p>
    <w:p>
      <w:pPr>
        <w:spacing w:line="360" w:lineRule="auto"/>
      </w:pPr>
      <w:r>
        <w:t>17. ( 3</w:t>
      </w:r>
      <w:r>
        <w:rPr>
          <w:rFonts w:hint="eastAsia"/>
        </w:rPr>
        <w:t>分</w:t>
      </w:r>
      <w:r>
        <w:t xml:space="preserve">)  </w:t>
      </w:r>
      <w:r>
        <w:rPr>
          <w:rFonts w:hint="eastAsia"/>
        </w:rPr>
        <w:t>最后一段写了一只野兔母亲与老鹰同归于尽的悲壮故事（</w:t>
      </w:r>
      <w:r>
        <w:t>1</w:t>
      </w:r>
      <w:r>
        <w:rPr>
          <w:rFonts w:hint="eastAsia"/>
        </w:rPr>
        <w:t>分），不仅是对本文内容的补充，而且深化了野兔与天敌的抗争精神（</w:t>
      </w:r>
      <w:r>
        <w:t>1</w:t>
      </w:r>
      <w:r>
        <w:rPr>
          <w:rFonts w:hint="eastAsia"/>
        </w:rPr>
        <w:t>分），更能表达“我”对于野兔的敬佩之情（</w:t>
      </w:r>
      <w:r>
        <w:t>1</w:t>
      </w:r>
      <w:r>
        <w:rPr>
          <w:rFonts w:hint="eastAsia"/>
        </w:rPr>
        <w:t>分）。</w:t>
      </w:r>
    </w:p>
    <w:p>
      <w:pPr>
        <w:spacing w:line="360" w:lineRule="auto"/>
      </w:pPr>
      <w:r>
        <w:t>18.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  <w:r>
        <w:t xml:space="preserve"> </w:t>
      </w:r>
      <w:r>
        <w:fldChar w:fldCharType="begin"/>
      </w:r>
      <w:r>
        <w:instrText xml:space="preserve"> = 1 \* GB3 \* MERGEFORMAT </w:instrText>
      </w:r>
      <w: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为了尊贵与权力；</w:t>
      </w:r>
      <w:r>
        <w:fldChar w:fldCharType="begin"/>
      </w:r>
      <w:r>
        <w:instrText xml:space="preserve"> = 2 \* GB3 \* MERGEFORMAT </w:instrText>
      </w:r>
      <w: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种在白金缸，雇花匠专门经营；</w:t>
      </w:r>
      <w:r>
        <w:fldChar w:fldCharType="begin"/>
      </w:r>
      <w:r>
        <w:instrText xml:space="preserve"> = 3 \* GB3 \* MERGEFORMAT </w:instrText>
      </w:r>
      <w: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种在田地里，耕锄浇样样做到；</w:t>
      </w:r>
      <w:r>
        <w:fldChar w:fldCharType="begin"/>
      </w:r>
      <w:r>
        <w:instrText xml:space="preserve"> = 4 \* GB3 \* MERGEFORMAT </w:instrText>
      </w:r>
      <w:r>
        <w:fldChar w:fldCharType="separate"/>
      </w:r>
      <w:r>
        <w:rPr>
          <w:rFonts w:hint="eastAsia"/>
        </w:rPr>
        <w:t>④</w:t>
      </w:r>
      <w:r>
        <w:rPr>
          <w:rFonts w:hint="eastAsia"/>
        </w:rPr>
        <w:fldChar w:fldCharType="end"/>
      </w:r>
      <w:r>
        <w:rPr>
          <w:rFonts w:hint="eastAsia"/>
        </w:rPr>
        <w:t>几天就发芽、开花。（每点</w:t>
      </w:r>
      <w:r>
        <w:t>1</w:t>
      </w:r>
      <w:r>
        <w:rPr>
          <w:rFonts w:hint="eastAsia"/>
        </w:rPr>
        <w:t>分，共</w:t>
      </w:r>
      <w:r>
        <w:t>4</w:t>
      </w:r>
      <w:r>
        <w:rPr>
          <w:rFonts w:hint="eastAsia"/>
        </w:rPr>
        <w:t>分）</w:t>
      </w:r>
    </w:p>
    <w:p>
      <w:pPr>
        <w:spacing w:line="360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分）对比</w:t>
      </w:r>
      <w:r>
        <w:rPr>
          <w:rFonts w:hint="eastAsia" w:ascii="宋体" w:hAnsi="宋体"/>
          <w:b/>
          <w:bCs/>
          <w:color w:val="000000"/>
          <w:szCs w:val="21"/>
        </w:rPr>
        <w:t>（</w:t>
      </w:r>
      <w:r>
        <w:rPr>
          <w:rFonts w:ascii="宋体" w:hAnsi="宋体"/>
          <w:b/>
          <w:bCs/>
          <w:color w:val="000000"/>
          <w:szCs w:val="21"/>
        </w:rPr>
        <w:t>1</w:t>
      </w:r>
      <w:r>
        <w:rPr>
          <w:rFonts w:hint="eastAsia" w:ascii="宋体" w:hAnsi="宋体"/>
          <w:b/>
          <w:bCs/>
          <w:color w:val="000000"/>
          <w:szCs w:val="21"/>
        </w:rPr>
        <w:t>分）</w:t>
      </w:r>
      <w:r>
        <w:rPr>
          <w:rFonts w:hint="eastAsia" w:ascii="宋体" w:hAnsi="宋体"/>
          <w:color w:val="000000"/>
          <w:szCs w:val="21"/>
        </w:rPr>
        <w:t>种子开的花与玫瑰花、牡丹花、菊花相比，散发的香气与芝兰，桂花，玉簪相比，突出了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种子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的</w:t>
      </w:r>
      <w:r>
        <w:rPr>
          <w:rFonts w:hint="eastAsia" w:ascii="宋体" w:hAnsi="宋体"/>
          <w:szCs w:val="21"/>
        </w:rPr>
        <w:t>稀奇</w:t>
      </w:r>
      <w:r>
        <w:rPr>
          <w:rFonts w:hint="eastAsia" w:ascii="宋体" w:hAnsi="宋体"/>
          <w:b/>
          <w:bCs/>
          <w:color w:val="000000"/>
          <w:szCs w:val="21"/>
        </w:rPr>
        <w:t>（</w:t>
      </w:r>
      <w:r>
        <w:rPr>
          <w:rFonts w:ascii="宋体" w:hAnsi="宋体"/>
          <w:b/>
          <w:bCs/>
          <w:color w:val="000000"/>
          <w:szCs w:val="21"/>
        </w:rPr>
        <w:t>1</w:t>
      </w:r>
      <w:r>
        <w:rPr>
          <w:rFonts w:hint="eastAsia" w:ascii="宋体" w:hAnsi="宋体"/>
          <w:b/>
          <w:bCs/>
          <w:color w:val="000000"/>
          <w:szCs w:val="21"/>
        </w:rPr>
        <w:t>分）</w:t>
      </w:r>
      <w:r>
        <w:rPr>
          <w:rFonts w:hint="eastAsia" w:ascii="宋体" w:hAnsi="宋体"/>
          <w:color w:val="000000"/>
          <w:szCs w:val="21"/>
        </w:rPr>
        <w:t>，为下文写国王等人对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种子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的呵护做了铺垫</w:t>
      </w:r>
      <w:r>
        <w:rPr>
          <w:rFonts w:hint="eastAsia" w:ascii="宋体" w:hAnsi="宋体"/>
          <w:b/>
          <w:bCs/>
          <w:color w:val="000000"/>
          <w:szCs w:val="21"/>
        </w:rPr>
        <w:t>（</w:t>
      </w:r>
      <w:r>
        <w:rPr>
          <w:rFonts w:ascii="宋体" w:hAnsi="宋体"/>
          <w:b/>
          <w:bCs/>
          <w:color w:val="000000"/>
          <w:szCs w:val="21"/>
        </w:rPr>
        <w:t>1</w:t>
      </w:r>
      <w:r>
        <w:rPr>
          <w:rFonts w:hint="eastAsia" w:ascii="宋体" w:hAnsi="宋体"/>
          <w:b/>
          <w:bCs/>
          <w:color w:val="000000"/>
          <w:szCs w:val="21"/>
        </w:rPr>
        <w:t>分）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360" w:lineRule="auto"/>
      </w:pPr>
      <w:r>
        <w:t>20.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分）这样看护这粒种子，发芽一定很快。到开花的时候，我就请客。让他们看看这独一无二的奇花，让他们佩服我最阔气，最优越。</w:t>
      </w:r>
      <w:r>
        <w:t xml:space="preserve">  </w:t>
      </w:r>
    </w:p>
    <w:p>
      <w:pPr>
        <w:spacing w:line="360" w:lineRule="auto"/>
        <w:rPr>
          <w:szCs w:val="21"/>
        </w:rPr>
      </w:pPr>
      <w:r>
        <w:rPr>
          <w:szCs w:val="21"/>
        </w:rPr>
        <w:t>21.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  <w:r>
        <w:rPr>
          <w:szCs w:val="21"/>
        </w:rPr>
        <w:t>B</w:t>
      </w:r>
    </w:p>
    <w:p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第三部分（</w:t>
      </w:r>
      <w:r>
        <w:rPr>
          <w:b/>
          <w:szCs w:val="21"/>
        </w:rPr>
        <w:t>22   40</w:t>
      </w:r>
      <w:r>
        <w:rPr>
          <w:rFonts w:hint="eastAsia"/>
          <w:b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>22.</w:t>
      </w:r>
      <w:r>
        <w:rPr>
          <w:rFonts w:hint="eastAsia"/>
          <w:szCs w:val="21"/>
        </w:rPr>
        <w:t>作文</w:t>
      </w:r>
      <w:r>
        <w:rPr>
          <w:szCs w:val="21"/>
        </w:rPr>
        <w:t>40</w:t>
      </w:r>
      <w:r>
        <w:rPr>
          <w:rFonts w:hint="eastAsia"/>
          <w:szCs w:val="21"/>
        </w:rPr>
        <w:t>分。评分标准参考中考标准。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Old English Text MT">
    <w:panose1 w:val="03040902040508030806"/>
    <w:charset w:val="00"/>
    <w:family w:val="script"/>
    <w:pitch w:val="default"/>
    <w:sig w:usb0="00000003" w:usb1="00000000" w:usb2="00000000" w:usb3="00000000" w:csb0="20000001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</w:rPr>
      <w:t>七年级语文试卷答案</w:t>
    </w:r>
    <w:r>
      <w:rPr>
        <w:rFonts w:hint="eastAsia"/>
        <w:szCs w:val="21"/>
      </w:rPr>
      <w:t>（第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>页，共</w:t>
    </w:r>
    <w:r>
      <w:rPr>
        <w:szCs w:val="21"/>
      </w:rPr>
      <w:t>1</w:t>
    </w:r>
    <w:r>
      <w:rPr>
        <w:rFonts w:hint="eastAsia"/>
        <w:szCs w:val="21"/>
      </w:rPr>
      <w:t>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FE2E43"/>
    <w:multiLevelType w:val="singleLevel"/>
    <w:tmpl w:val="E0FE2E4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14FA"/>
    <w:rsid w:val="000005D9"/>
    <w:rsid w:val="000203E3"/>
    <w:rsid w:val="00086194"/>
    <w:rsid w:val="000951D4"/>
    <w:rsid w:val="000E6C55"/>
    <w:rsid w:val="000F4DC8"/>
    <w:rsid w:val="00111365"/>
    <w:rsid w:val="001114B0"/>
    <w:rsid w:val="001603F9"/>
    <w:rsid w:val="001649EF"/>
    <w:rsid w:val="00197DDA"/>
    <w:rsid w:val="001D4073"/>
    <w:rsid w:val="001F02FA"/>
    <w:rsid w:val="001F6E88"/>
    <w:rsid w:val="00203ACE"/>
    <w:rsid w:val="00222C9D"/>
    <w:rsid w:val="00233F3A"/>
    <w:rsid w:val="00251E18"/>
    <w:rsid w:val="002A3DAE"/>
    <w:rsid w:val="002A504B"/>
    <w:rsid w:val="002C3C18"/>
    <w:rsid w:val="002C3EE4"/>
    <w:rsid w:val="002E447C"/>
    <w:rsid w:val="002E6550"/>
    <w:rsid w:val="003009DB"/>
    <w:rsid w:val="00303A43"/>
    <w:rsid w:val="0032390F"/>
    <w:rsid w:val="00325D67"/>
    <w:rsid w:val="003418A0"/>
    <w:rsid w:val="00364F1C"/>
    <w:rsid w:val="00371CAB"/>
    <w:rsid w:val="00372942"/>
    <w:rsid w:val="003C3FCD"/>
    <w:rsid w:val="0041210F"/>
    <w:rsid w:val="00417A78"/>
    <w:rsid w:val="00445317"/>
    <w:rsid w:val="00446FA0"/>
    <w:rsid w:val="004546A9"/>
    <w:rsid w:val="0048417C"/>
    <w:rsid w:val="004A0539"/>
    <w:rsid w:val="004D18BD"/>
    <w:rsid w:val="004E3EE4"/>
    <w:rsid w:val="004E425A"/>
    <w:rsid w:val="00501BDC"/>
    <w:rsid w:val="00513D67"/>
    <w:rsid w:val="005363CC"/>
    <w:rsid w:val="00554CC3"/>
    <w:rsid w:val="005809E8"/>
    <w:rsid w:val="00591B96"/>
    <w:rsid w:val="005930E6"/>
    <w:rsid w:val="005D5D8A"/>
    <w:rsid w:val="005E34AA"/>
    <w:rsid w:val="00607EB6"/>
    <w:rsid w:val="00611B95"/>
    <w:rsid w:val="0065176B"/>
    <w:rsid w:val="00660E73"/>
    <w:rsid w:val="0069726D"/>
    <w:rsid w:val="006C4BD8"/>
    <w:rsid w:val="006F1F0A"/>
    <w:rsid w:val="007048F8"/>
    <w:rsid w:val="00725767"/>
    <w:rsid w:val="00752AA5"/>
    <w:rsid w:val="007703D1"/>
    <w:rsid w:val="00774330"/>
    <w:rsid w:val="0078754C"/>
    <w:rsid w:val="007D1449"/>
    <w:rsid w:val="007D15C1"/>
    <w:rsid w:val="007E3406"/>
    <w:rsid w:val="007F7643"/>
    <w:rsid w:val="008111C1"/>
    <w:rsid w:val="008553F1"/>
    <w:rsid w:val="00871287"/>
    <w:rsid w:val="008A564C"/>
    <w:rsid w:val="008A5793"/>
    <w:rsid w:val="008B2AD2"/>
    <w:rsid w:val="008D5206"/>
    <w:rsid w:val="00952927"/>
    <w:rsid w:val="0098428F"/>
    <w:rsid w:val="00984889"/>
    <w:rsid w:val="009A6EFF"/>
    <w:rsid w:val="009B7E87"/>
    <w:rsid w:val="009D1123"/>
    <w:rsid w:val="00A04AFC"/>
    <w:rsid w:val="00A24081"/>
    <w:rsid w:val="00A36F4F"/>
    <w:rsid w:val="00A42776"/>
    <w:rsid w:val="00A640DC"/>
    <w:rsid w:val="00AB1C39"/>
    <w:rsid w:val="00AB4DAF"/>
    <w:rsid w:val="00AC5628"/>
    <w:rsid w:val="00AD1608"/>
    <w:rsid w:val="00AD3003"/>
    <w:rsid w:val="00AD64EA"/>
    <w:rsid w:val="00AE5AAE"/>
    <w:rsid w:val="00AF057B"/>
    <w:rsid w:val="00B001A7"/>
    <w:rsid w:val="00B0172E"/>
    <w:rsid w:val="00B031DA"/>
    <w:rsid w:val="00B44733"/>
    <w:rsid w:val="00B46BDA"/>
    <w:rsid w:val="00B83229"/>
    <w:rsid w:val="00BA14FA"/>
    <w:rsid w:val="00BA1A09"/>
    <w:rsid w:val="00BB7B68"/>
    <w:rsid w:val="00BC2312"/>
    <w:rsid w:val="00BD49FB"/>
    <w:rsid w:val="00BF29E1"/>
    <w:rsid w:val="00BF6503"/>
    <w:rsid w:val="00C17E00"/>
    <w:rsid w:val="00C50AC2"/>
    <w:rsid w:val="00C561C9"/>
    <w:rsid w:val="00C61683"/>
    <w:rsid w:val="00C850AC"/>
    <w:rsid w:val="00C972C2"/>
    <w:rsid w:val="00CA39B1"/>
    <w:rsid w:val="00CA7D7E"/>
    <w:rsid w:val="00CB3A00"/>
    <w:rsid w:val="00CC1672"/>
    <w:rsid w:val="00CC4362"/>
    <w:rsid w:val="00CD313E"/>
    <w:rsid w:val="00CE4A16"/>
    <w:rsid w:val="00D01942"/>
    <w:rsid w:val="00D3173C"/>
    <w:rsid w:val="00DB12BD"/>
    <w:rsid w:val="00DB16C9"/>
    <w:rsid w:val="00DB32FB"/>
    <w:rsid w:val="00DD63BE"/>
    <w:rsid w:val="00DE66A6"/>
    <w:rsid w:val="00E21CA5"/>
    <w:rsid w:val="00E27C24"/>
    <w:rsid w:val="00E27DE4"/>
    <w:rsid w:val="00E76D36"/>
    <w:rsid w:val="00E920CA"/>
    <w:rsid w:val="00E957AC"/>
    <w:rsid w:val="00EA0DB8"/>
    <w:rsid w:val="00EE12F8"/>
    <w:rsid w:val="00F10302"/>
    <w:rsid w:val="00F32654"/>
    <w:rsid w:val="00F437F4"/>
    <w:rsid w:val="00F537D9"/>
    <w:rsid w:val="00F605F8"/>
    <w:rsid w:val="00F61729"/>
    <w:rsid w:val="00F61D8C"/>
    <w:rsid w:val="00F63F89"/>
    <w:rsid w:val="00F67649"/>
    <w:rsid w:val="00F773E8"/>
    <w:rsid w:val="00FA19B3"/>
    <w:rsid w:val="00FD156C"/>
    <w:rsid w:val="00FE36DD"/>
    <w:rsid w:val="00FE7EE6"/>
    <w:rsid w:val="00FF4CCB"/>
    <w:rsid w:val="072661D4"/>
    <w:rsid w:val="086E54C1"/>
    <w:rsid w:val="0DDD5500"/>
    <w:rsid w:val="14780201"/>
    <w:rsid w:val="1532241C"/>
    <w:rsid w:val="1CDD25F9"/>
    <w:rsid w:val="207D5C0A"/>
    <w:rsid w:val="22D64D63"/>
    <w:rsid w:val="24EF3CFC"/>
    <w:rsid w:val="2DD02DC9"/>
    <w:rsid w:val="30AC5E81"/>
    <w:rsid w:val="31120764"/>
    <w:rsid w:val="319D0359"/>
    <w:rsid w:val="31F3672F"/>
    <w:rsid w:val="35722B6A"/>
    <w:rsid w:val="362D60DC"/>
    <w:rsid w:val="36D346C8"/>
    <w:rsid w:val="36FC41D7"/>
    <w:rsid w:val="37030F69"/>
    <w:rsid w:val="3C3B7EB4"/>
    <w:rsid w:val="3D343758"/>
    <w:rsid w:val="498D54F9"/>
    <w:rsid w:val="4CDE5F1B"/>
    <w:rsid w:val="4E26168E"/>
    <w:rsid w:val="4FD40E8B"/>
    <w:rsid w:val="51A12BA2"/>
    <w:rsid w:val="550603CB"/>
    <w:rsid w:val="556139FB"/>
    <w:rsid w:val="559656A4"/>
    <w:rsid w:val="55A76C5E"/>
    <w:rsid w:val="570F0FBD"/>
    <w:rsid w:val="59A62316"/>
    <w:rsid w:val="5F535CE1"/>
    <w:rsid w:val="61A77BDB"/>
    <w:rsid w:val="642113B9"/>
    <w:rsid w:val="67B35FB4"/>
    <w:rsid w:val="6AF4609D"/>
    <w:rsid w:val="6CA946D1"/>
    <w:rsid w:val="6CCE6AD5"/>
    <w:rsid w:val="705A70F7"/>
    <w:rsid w:val="71DC04CE"/>
    <w:rsid w:val="728C17E0"/>
    <w:rsid w:val="744A462C"/>
    <w:rsid w:val="76271CAE"/>
    <w:rsid w:val="7E0B6175"/>
    <w:rsid w:val="7E8964A6"/>
    <w:rsid w:val="7EEA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Old English Text MT" w:hAnsi="Old English Text MT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10">
    <w:name w:val="Default Paragraph Font"/>
    <w:semiHidden/>
    <w:uiPriority w:val="99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qFormat/>
    <w:uiPriority w:val="99"/>
    <w:pPr>
      <w:ind w:firstLine="435"/>
    </w:pPr>
    <w:rPr>
      <w:kern w:val="0"/>
      <w:sz w:val="24"/>
    </w:rPr>
  </w:style>
  <w:style w:type="paragraph" w:styleId="4">
    <w:name w:val="Balloon Text"/>
    <w:basedOn w:val="1"/>
    <w:link w:val="18"/>
    <w:semiHidden/>
    <w:qFormat/>
    <w:uiPriority w:val="99"/>
    <w:rPr>
      <w:kern w:val="0"/>
      <w:sz w:val="18"/>
      <w:szCs w:val="18"/>
    </w:rPr>
  </w:style>
  <w:style w:type="paragraph" w:styleId="5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List"/>
    <w:basedOn w:val="1"/>
    <w:qFormat/>
    <w:uiPriority w:val="99"/>
    <w:pPr>
      <w:ind w:left="200" w:hanging="200" w:hangingChars="200"/>
    </w:pPr>
    <w:rPr>
      <w:rFonts w:ascii="Garamond" w:hAnsi="Garamond" w:eastAsia="楷体_GB2312"/>
      <w:sz w:val="24"/>
    </w:rPr>
  </w:style>
  <w:style w:type="paragraph" w:styleId="8">
    <w:name w:val="HTML Preformatted"/>
    <w:basedOn w:val="1"/>
    <w:link w:val="2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basedOn w:val="10"/>
    <w:qFormat/>
    <w:uiPriority w:val="99"/>
    <w:rPr>
      <w:rFonts w:cs="Times New Roman"/>
      <w:b/>
    </w:rPr>
  </w:style>
  <w:style w:type="character" w:styleId="12">
    <w:name w:val="page number"/>
    <w:basedOn w:val="10"/>
    <w:qFormat/>
    <w:uiPriority w:val="99"/>
    <w:rPr>
      <w:rFonts w:cs="Times New Roman"/>
    </w:rPr>
  </w:style>
  <w:style w:type="character" w:styleId="13">
    <w:name w:val="Hyperlink"/>
    <w:basedOn w:val="10"/>
    <w:qFormat/>
    <w:uiPriority w:val="99"/>
    <w:rPr>
      <w:rFonts w:cs="Times New Roman"/>
      <w:color w:val="0000FF"/>
      <w:u w:val="single"/>
    </w:rPr>
  </w:style>
  <w:style w:type="table" w:styleId="15">
    <w:name w:val="Table Grid"/>
    <w:basedOn w:val="14"/>
    <w:qFormat/>
    <w:locked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ing 2 Char"/>
    <w:basedOn w:val="10"/>
    <w:link w:val="2"/>
    <w:qFormat/>
    <w:locked/>
    <w:uiPriority w:val="99"/>
    <w:rPr>
      <w:rFonts w:ascii="宋体" w:hAnsi="宋体" w:eastAsia="宋体"/>
      <w:b/>
      <w:kern w:val="0"/>
      <w:sz w:val="36"/>
    </w:rPr>
  </w:style>
  <w:style w:type="character" w:customStyle="1" w:styleId="17">
    <w:name w:val="Body Text Indent Char"/>
    <w:basedOn w:val="10"/>
    <w:link w:val="3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18">
    <w:name w:val="Balloon Text Char"/>
    <w:basedOn w:val="10"/>
    <w:link w:val="4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9">
    <w:name w:val="Footer Char"/>
    <w:basedOn w:val="10"/>
    <w:link w:val="5"/>
    <w:locked/>
    <w:uiPriority w:val="99"/>
    <w:rPr>
      <w:rFonts w:ascii="Times New Roman" w:hAnsi="Times New Roman" w:eastAsia="宋体"/>
      <w:sz w:val="18"/>
    </w:rPr>
  </w:style>
  <w:style w:type="character" w:customStyle="1" w:styleId="20">
    <w:name w:val="Header Char"/>
    <w:basedOn w:val="10"/>
    <w:link w:val="6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21">
    <w:name w:val="HTML Preformatted Char"/>
    <w:basedOn w:val="10"/>
    <w:link w:val="8"/>
    <w:locked/>
    <w:uiPriority w:val="99"/>
    <w:rPr>
      <w:rFonts w:ascii="宋体" w:hAnsi="宋体" w:eastAsia="宋体"/>
      <w:kern w:val="0"/>
      <w:sz w:val="24"/>
    </w:rPr>
  </w:style>
  <w:style w:type="character" w:customStyle="1" w:styleId="22">
    <w:name w:val="apple-converted-space"/>
    <w:qFormat/>
    <w:uiPriority w:val="99"/>
  </w:style>
  <w:style w:type="paragraph" w:customStyle="1" w:styleId="23">
    <w:name w:val="reader-word-layer reader-word-s1-3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reader-word-layer reader-word-s1-1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5">
    <w:name w:val="reader-word-layer reader-word-s1-24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reader-word-layer reader-word-s1-2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7">
    <w:name w:val="option"/>
    <w:qFormat/>
    <w:uiPriority w:val="99"/>
  </w:style>
  <w:style w:type="paragraph" w:customStyle="1" w:styleId="28">
    <w:name w:val="reader-word-laye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9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728</Words>
  <Characters>933</Characters>
  <Lines>0</Lines>
  <Paragraphs>0</Paragraphs>
  <TotalTime>53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2017-10-22T00:27:00Z</dcterms:created>
  <dc:creator>Windows 用户</dc:creator>
  <cp:lastModifiedBy>Administrator</cp:lastModifiedBy>
  <dcterms:modified xsi:type="dcterms:W3CDTF">2020-02-21T10:02:16Z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