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177165</wp:posOffset>
            </wp:positionV>
            <wp:extent cx="5969000" cy="8763000"/>
            <wp:effectExtent l="0" t="0" r="12700" b="0"/>
            <wp:wrapNone/>
            <wp:docPr id="1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"/>
                    <a:srcRect l="15797" t="5919" r="42451" b="689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page">
              <wp:posOffset>1031875</wp:posOffset>
            </wp:positionH>
            <wp:positionV relativeFrom="page">
              <wp:posOffset>1205230</wp:posOffset>
            </wp:positionV>
            <wp:extent cx="5969000" cy="8763000"/>
            <wp:effectExtent l="0" t="0" r="12700" b="0"/>
            <wp:wrapNone/>
            <wp:docPr id="2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"/>
                    <a:srcRect l="56104" b="127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page">
              <wp:posOffset>707390</wp:posOffset>
            </wp:positionH>
            <wp:positionV relativeFrom="page">
              <wp:posOffset>948055</wp:posOffset>
            </wp:positionV>
            <wp:extent cx="5969000" cy="8763000"/>
            <wp:effectExtent l="0" t="0" r="12700" b="0"/>
            <wp:wrapNone/>
            <wp:docPr id="8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rcRect l="8568" t="4797" r="47873" b="861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-503555</wp:posOffset>
            </wp:positionH>
            <wp:positionV relativeFrom="paragraph">
              <wp:posOffset>-144145</wp:posOffset>
            </wp:positionV>
            <wp:extent cx="5969000" cy="8763000"/>
            <wp:effectExtent l="0" t="0" r="12700" b="0"/>
            <wp:wrapNone/>
            <wp:docPr id="3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rcRect l="51945" t="3169" r="5820" b="1033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page">
              <wp:posOffset>894080</wp:posOffset>
            </wp:positionH>
            <wp:positionV relativeFrom="page">
              <wp:posOffset>1324610</wp:posOffset>
            </wp:positionV>
            <wp:extent cx="5969000" cy="8763000"/>
            <wp:effectExtent l="0" t="0" r="12700" b="0"/>
            <wp:wrapNone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rcRect l="10013" t="6444" r="47873" b="900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977728" behindDoc="0" locked="0" layoutInCell="1" allowOverlap="1">
            <wp:simplePos x="0" y="0"/>
            <wp:positionH relativeFrom="page">
              <wp:posOffset>1038225</wp:posOffset>
            </wp:positionH>
            <wp:positionV relativeFrom="page">
              <wp:posOffset>987425</wp:posOffset>
            </wp:positionV>
            <wp:extent cx="5969000" cy="8763000"/>
            <wp:effectExtent l="0" t="0" r="12700" b="0"/>
            <wp:wrapNone/>
            <wp:docPr id="5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rcRect l="52127" b="1176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980800" behindDoc="0" locked="0" layoutInCell="1" allowOverlap="1">
            <wp:simplePos x="0" y="0"/>
            <wp:positionH relativeFrom="page">
              <wp:posOffset>975360</wp:posOffset>
            </wp:positionH>
            <wp:positionV relativeFrom="page">
              <wp:posOffset>1017270</wp:posOffset>
            </wp:positionV>
            <wp:extent cx="5969000" cy="8763000"/>
            <wp:effectExtent l="0" t="0" r="12700" b="0"/>
            <wp:wrapNone/>
            <wp:docPr id="6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rcRect l="13448" t="3485" r="42090" b="914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1680" w:firstLineChars="800"/>
        <w:rPr>
          <w:rFonts w:hint="eastAsia" w:eastAsia="楷体_GB2312"/>
          <w:sz w:val="28"/>
          <w:szCs w:val="28"/>
        </w:rPr>
      </w:pPr>
      <w:bookmarkStart w:id="0" w:name="_GoBack"/>
      <w:r>
        <w:rPr>
          <w:rFonts w:hint="eastAsia" w:eastAsia="宋体"/>
          <w:lang w:eastAsia="zh-CN"/>
        </w:rPr>
        <w:drawing>
          <wp:anchor distT="0" distB="0" distL="114300" distR="114300" simplePos="0" relativeHeight="252404736" behindDoc="0" locked="0" layoutInCell="1" allowOverlap="1">
            <wp:simplePos x="0" y="0"/>
            <wp:positionH relativeFrom="page">
              <wp:posOffset>943610</wp:posOffset>
            </wp:positionH>
            <wp:positionV relativeFrom="page">
              <wp:posOffset>1252855</wp:posOffset>
            </wp:positionV>
            <wp:extent cx="5969000" cy="8763000"/>
            <wp:effectExtent l="0" t="0" r="12700" b="0"/>
            <wp:wrapNone/>
            <wp:docPr id="7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rcRect l="55742" b="1040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</w:p>
    <w:p>
      <w:pPr>
        <w:spacing w:line="460" w:lineRule="exact"/>
        <w:ind w:firstLine="2240" w:firstLineChars="800"/>
        <w:rPr>
          <w:rFonts w:hint="eastAsia" w:eastAsia="楷体_GB2312"/>
          <w:sz w:val="28"/>
          <w:szCs w:val="28"/>
        </w:rPr>
      </w:pPr>
      <w:r>
        <w:rPr>
          <w:rFonts w:hint="eastAsia" w:eastAsia="楷体_GB2312"/>
          <w:sz w:val="28"/>
          <w:szCs w:val="28"/>
        </w:rPr>
        <w:t>2019—2020</w:t>
      </w:r>
      <w:r>
        <w:rPr>
          <w:rFonts w:hint="eastAsia" w:ascii="楷体_GB2312" w:eastAsia="楷体_GB2312"/>
          <w:sz w:val="28"/>
          <w:szCs w:val="28"/>
        </w:rPr>
        <w:t>学年度第一学期</w:t>
      </w:r>
    </w:p>
    <w:p>
      <w:pPr>
        <w:spacing w:line="460" w:lineRule="exact"/>
        <w:jc w:val="center"/>
        <w:rPr>
          <w:rFonts w:hint="eastAsia" w:ascii="方正小标宋简体" w:eastAsia="方正小标宋简体"/>
          <w:spacing w:val="-6"/>
          <w:sz w:val="32"/>
          <w:szCs w:val="32"/>
        </w:rPr>
      </w:pPr>
      <w:r>
        <w:rPr>
          <w:rFonts w:hint="eastAsia" w:ascii="方正小标宋简体" w:eastAsia="方正小标宋简体"/>
          <w:spacing w:val="-6"/>
          <w:sz w:val="32"/>
          <w:szCs w:val="32"/>
        </w:rPr>
        <w:t>海口市八年级语文科期末检测题参考答案及评分标准</w:t>
      </w:r>
    </w:p>
    <w:p>
      <w:pPr>
        <w:spacing w:line="310" w:lineRule="exact"/>
        <w:ind w:firstLine="154" w:firstLineChars="50"/>
        <w:rPr>
          <w:rFonts w:hint="eastAsia" w:ascii="方正小标宋简体" w:eastAsia="方正小标宋简体"/>
          <w:spacing w:val="-6"/>
          <w:sz w:val="32"/>
          <w:szCs w:val="32"/>
        </w:rPr>
      </w:pPr>
    </w:p>
    <w:p>
      <w:pPr>
        <w:spacing w:line="346" w:lineRule="exact"/>
        <w:rPr>
          <w:rFonts w:hint="eastAsia" w:ascii="楷体_GB2312" w:hAnsi="宋体" w:eastAsia="楷体_GB2312"/>
          <w:color w:val="000000"/>
          <w:sz w:val="24"/>
        </w:rPr>
      </w:pPr>
      <w:r>
        <w:rPr>
          <w:rFonts w:hint="eastAsia" w:ascii="黑体" w:hAnsi="宋体" w:eastAsia="黑体"/>
          <w:color w:val="000000"/>
          <w:sz w:val="24"/>
        </w:rPr>
        <w:t>一、基础知识与运用（</w:t>
      </w:r>
      <w:r>
        <w:rPr>
          <w:rFonts w:hint="eastAsia" w:ascii="楷体_GB2312" w:hAnsi="宋体" w:eastAsia="楷体_GB2312"/>
          <w:color w:val="000000"/>
          <w:sz w:val="24"/>
        </w:rPr>
        <w:t>18分）</w:t>
      </w:r>
    </w:p>
    <w:p>
      <w:pPr>
        <w:spacing w:line="346" w:lineRule="exact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1．</w:t>
      </w:r>
      <w:r>
        <w:rPr>
          <w:rFonts w:hint="eastAsia" w:ascii="楷体_GB2312" w:eastAsia="楷体_GB2312"/>
          <w:color w:val="000000"/>
          <w:spacing w:val="-8"/>
          <w:szCs w:val="21"/>
        </w:rPr>
        <w:t>（3分）</w:t>
      </w:r>
      <w:r>
        <w:rPr>
          <w:rFonts w:hint="eastAsia" w:ascii="宋体" w:hAnsi="宋体"/>
          <w:color w:val="000000"/>
          <w:szCs w:val="21"/>
        </w:rPr>
        <w:t xml:space="preserve">（1）（2分）D  （2）（1分）    </w:t>
      </w:r>
      <w:r>
        <w:rPr>
          <w:rFonts w:hint="eastAsia" w:ascii="宋体" w:hAnsi="宋体"/>
          <w:color w:val="000000"/>
          <w:szCs w:val="21"/>
        </w:rPr>
        <w:tab/>
      </w:r>
    </w:p>
    <w:p>
      <w:pPr>
        <w:spacing w:line="346" w:lineRule="exact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2.</w:t>
      </w:r>
      <w:r>
        <w:rPr>
          <w:rFonts w:hint="eastAsia" w:ascii="楷体_GB2312" w:eastAsia="楷体_GB2312"/>
          <w:color w:val="000000"/>
          <w:spacing w:val="-8"/>
          <w:szCs w:val="21"/>
        </w:rPr>
        <w:t>（4分）</w:t>
      </w:r>
      <w:r>
        <w:rPr>
          <w:rFonts w:hint="eastAsia" w:ascii="宋体" w:hAnsi="宋体"/>
          <w:color w:val="000000"/>
          <w:szCs w:val="21"/>
        </w:rPr>
        <w:t>1）（2分）</w:t>
      </w:r>
      <w:r>
        <w:rPr>
          <w:rFonts w:hint="eastAsia" w:ascii="宋体" w:hAnsi="宋体"/>
          <w:color w:val="000000"/>
          <w:sz w:val="24"/>
        </w:rPr>
        <w:t xml:space="preserve">①xiāngjiàn </w:t>
      </w:r>
      <w:r>
        <w:rPr>
          <w:rFonts w:hint="eastAsia" w:ascii="宋体" w:hAnsi="宋体"/>
          <w:color w:val="000000"/>
          <w:szCs w:val="21"/>
        </w:rPr>
        <w:t xml:space="preserve"> ②</w:t>
      </w:r>
      <w:r>
        <w:rPr>
          <w:rFonts w:hint="eastAsia" w:ascii="宋体" w:hAnsi="宋体"/>
          <w:color w:val="000000"/>
          <w:sz w:val="24"/>
        </w:rPr>
        <w:t>téngluó</w:t>
      </w:r>
      <w:r>
        <w:rPr>
          <w:rFonts w:hint="eastAsia" w:ascii="宋体" w:hAnsi="宋体"/>
          <w:color w:val="000000"/>
          <w:szCs w:val="21"/>
        </w:rPr>
        <w:t xml:space="preserve">  ③生姿  ④嶙峋  </w:t>
      </w:r>
    </w:p>
    <w:p>
      <w:pPr>
        <w:spacing w:line="346" w:lineRule="exact"/>
        <w:ind w:firstLine="210" w:firstLineChars="100"/>
        <w:rPr>
          <w:rFonts w:hint="eastAsia" w:ascii="宋体" w:hAnsi="宋体" w:eastAsia="宋体"/>
          <w:color w:val="000000"/>
          <w:szCs w:val="21"/>
          <w:lang w:eastAsia="zh-CN"/>
        </w:rPr>
      </w:pPr>
      <w:r>
        <w:rPr>
          <w:rFonts w:hint="eastAsia" w:ascii="宋体" w:hAnsi="宋体"/>
          <w:color w:val="000000"/>
          <w:szCs w:val="21"/>
        </w:rPr>
        <w:t>（2）（2分）中国画的审美观点：追求自然之趣，避免雷同重复，不讲究整齐对称。</w:t>
      </w:r>
    </w:p>
    <w:p>
      <w:pPr>
        <w:spacing w:line="346" w:lineRule="exact"/>
        <w:rPr>
          <w:rFonts w:hint="eastAsia" w:ascii="宋体" w:hAnsi="宋体"/>
          <w:color w:val="000000"/>
          <w:kern w:val="10"/>
          <w:szCs w:val="21"/>
        </w:rPr>
      </w:pPr>
      <w:r>
        <w:rPr>
          <w:rFonts w:hint="eastAsia" w:ascii="宋体" w:hAnsi="宋体"/>
          <w:color w:val="000000"/>
          <w:kern w:val="10"/>
          <w:szCs w:val="21"/>
        </w:rPr>
        <w:t>3.</w:t>
      </w:r>
      <w:r>
        <w:rPr>
          <w:rFonts w:hint="eastAsia" w:ascii="楷体_GB2312" w:eastAsia="楷体_GB2312"/>
          <w:color w:val="000000"/>
          <w:spacing w:val="-8"/>
          <w:szCs w:val="21"/>
        </w:rPr>
        <w:t>（1分）</w:t>
      </w:r>
      <w:r>
        <w:rPr>
          <w:rFonts w:hint="eastAsia" w:ascii="宋体" w:hAnsi="宋体"/>
          <w:color w:val="000000"/>
          <w:kern w:val="10"/>
          <w:szCs w:val="21"/>
        </w:rPr>
        <w:t xml:space="preserve">C        </w:t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  <w:r>
        <w:rPr>
          <w:rFonts w:hint="eastAsia" w:ascii="宋体" w:hAnsi="宋体"/>
          <w:color w:val="000000"/>
          <w:kern w:val="10"/>
          <w:szCs w:val="21"/>
        </w:rPr>
        <w:tab/>
      </w:r>
    </w:p>
    <w:p>
      <w:pPr>
        <w:snapToGrid w:val="0"/>
        <w:spacing w:line="346" w:lineRule="exact"/>
        <w:ind w:left="315" w:hanging="315" w:hangingChars="150"/>
        <w:rPr>
          <w:rFonts w:hint="eastAsia" w:ascii="宋体" w:hAnsi="宋体"/>
          <w:color w:val="000000"/>
          <w:spacing w:val="-2"/>
        </w:rPr>
      </w:pPr>
      <w:r>
        <w:rPr>
          <w:rFonts w:hint="eastAsia" w:ascii="宋体" w:hAnsi="宋体"/>
          <w:color w:val="000000"/>
          <w:szCs w:val="21"/>
        </w:rPr>
        <w:t>4.</w:t>
      </w:r>
      <w:r>
        <w:rPr>
          <w:rFonts w:hint="eastAsia" w:ascii="楷体_GB2312" w:eastAsia="楷体_GB2312"/>
          <w:color w:val="000000"/>
          <w:spacing w:val="-8"/>
          <w:szCs w:val="21"/>
        </w:rPr>
        <w:t>（2分）</w:t>
      </w:r>
      <w:r>
        <w:rPr>
          <w:rFonts w:hint="eastAsia" w:ascii="宋体" w:hAnsi="宋体"/>
          <w:color w:val="000000"/>
          <w:spacing w:val="-8"/>
          <w:szCs w:val="21"/>
        </w:rPr>
        <w:t>示例：</w:t>
      </w:r>
      <w:r>
        <w:rPr>
          <w:rFonts w:hint="eastAsia" w:ascii="宋体" w:hAnsi="宋体"/>
          <w:color w:val="000000"/>
          <w:spacing w:val="-2"/>
        </w:rPr>
        <w:t>苍翠的劲松雪中挺立，那是在启示我们要坚韧刚强；勤劳的蜜蜂辛勤采蜜，那是在启示我们要无私奉献。</w:t>
      </w:r>
    </w:p>
    <w:p>
      <w:pPr>
        <w:spacing w:line="346" w:lineRule="exact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  <w:szCs w:val="21"/>
        </w:rPr>
        <w:t>5.</w:t>
      </w:r>
      <w:r>
        <w:rPr>
          <w:rFonts w:hint="eastAsia" w:ascii="楷体_GB2312" w:eastAsia="楷体_GB2312"/>
          <w:color w:val="000000"/>
          <w:spacing w:val="-8"/>
          <w:szCs w:val="21"/>
        </w:rPr>
        <w:t>（5分）</w:t>
      </w:r>
      <w:r>
        <w:rPr>
          <w:rFonts w:hint="eastAsia"/>
          <w:color w:val="000000"/>
          <w:szCs w:val="21"/>
        </w:rPr>
        <w:t>（1）（1分）</w:t>
      </w:r>
      <w:r>
        <w:rPr>
          <w:rFonts w:hint="eastAsia" w:ascii="宋体" w:hAnsi="宋体"/>
          <w:color w:val="000000"/>
        </w:rPr>
        <w:t>海南的许多古建筑不仅结构坚固，而且形式优美。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（2）（2分）海瑞墓  五公祠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（3）（2分）示例：保护中华精神家园</w:t>
      </w:r>
    </w:p>
    <w:p>
      <w:pPr>
        <w:spacing w:line="346" w:lineRule="exact"/>
        <w:ind w:left="945" w:hanging="945" w:hangingChars="450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 xml:space="preserve">6.（3分）（1）（1分）法布尔  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  <w:szCs w:val="21"/>
        </w:rPr>
        <w:t>（2）（2分）</w:t>
      </w:r>
      <w:r>
        <w:rPr>
          <w:rFonts w:hint="eastAsia" w:ascii="宋体" w:hAnsi="宋体"/>
          <w:color w:val="000000"/>
        </w:rPr>
        <w:t>语言</w:t>
      </w:r>
      <w:r>
        <w:rPr>
          <w:rFonts w:ascii="宋体" w:hAnsi="宋体"/>
          <w:color w:val="000000"/>
        </w:rPr>
        <w:t>生动活泼，语调轻松诙谐。</w:t>
      </w:r>
      <w:r>
        <w:rPr>
          <w:rFonts w:hint="eastAsia" w:ascii="宋体" w:hAnsi="宋体"/>
          <w:color w:val="000000"/>
        </w:rPr>
        <w:t>运用</w:t>
      </w:r>
      <w:r>
        <w:rPr>
          <w:rFonts w:ascii="宋体" w:hAnsi="宋体"/>
          <w:color w:val="000000"/>
        </w:rPr>
        <w:t>拟人的修辞手法，通过比肩而坐、狂饮树汁、慢步行走等动作</w:t>
      </w:r>
      <w:r>
        <w:rPr>
          <w:rFonts w:hint="eastAsia" w:ascii="宋体" w:hAnsi="宋体"/>
          <w:color w:val="000000"/>
        </w:rPr>
        <w:t>描写</w:t>
      </w:r>
      <w:r>
        <w:rPr>
          <w:rFonts w:ascii="宋体" w:hAnsi="宋体"/>
          <w:color w:val="000000"/>
        </w:rPr>
        <w:t>，生动地</w:t>
      </w:r>
      <w:r>
        <w:rPr>
          <w:rFonts w:hint="eastAsia" w:ascii="宋体" w:hAnsi="宋体"/>
          <w:color w:val="000000"/>
        </w:rPr>
        <w:t>表现</w:t>
      </w:r>
      <w:r>
        <w:rPr>
          <w:rFonts w:ascii="宋体" w:hAnsi="宋体"/>
          <w:color w:val="000000"/>
        </w:rPr>
        <w:t>了蝉的生活习性。</w:t>
      </w:r>
    </w:p>
    <w:p>
      <w:pPr>
        <w:spacing w:line="346" w:lineRule="exact"/>
        <w:rPr>
          <w:rFonts w:hint="eastAsia" w:ascii="楷体_GB2312" w:hAnsi="宋体" w:eastAsia="楷体_GB2312"/>
          <w:color w:val="000000"/>
          <w:sz w:val="24"/>
        </w:rPr>
      </w:pPr>
      <w:r>
        <w:rPr>
          <w:rFonts w:hint="eastAsia" w:ascii="黑体" w:eastAsia="黑体"/>
          <w:color w:val="000000"/>
          <w:kern w:val="0"/>
          <w:sz w:val="24"/>
        </w:rPr>
        <w:t>二、古诗文积累与阅读</w:t>
      </w:r>
      <w:r>
        <w:rPr>
          <w:rFonts w:hint="eastAsia" w:ascii="楷体_GB2312" w:eastAsia="楷体_GB2312"/>
          <w:color w:val="000000"/>
          <w:kern w:val="0"/>
          <w:sz w:val="24"/>
        </w:rPr>
        <w:t>（20分）</w:t>
      </w:r>
    </w:p>
    <w:p>
      <w:pPr>
        <w:spacing w:line="346" w:lineRule="exac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7.</w:t>
      </w:r>
      <w:r>
        <w:rPr>
          <w:rFonts w:hint="eastAsia" w:ascii="楷体_GB2312" w:eastAsia="楷体_GB2312"/>
          <w:color w:val="000000"/>
          <w:spacing w:val="-8"/>
          <w:szCs w:val="21"/>
        </w:rPr>
        <w:t>（5分）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（1）悠然见南山  （2）感时花溅泪  </w:t>
      </w:r>
    </w:p>
    <w:p>
      <w:pPr>
        <w:spacing w:line="346" w:lineRule="exact"/>
        <w:ind w:firstLine="210" w:firstLineChars="100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（3）塞上燕脂凝夜紫  （4）</w:t>
      </w:r>
      <w:r>
        <w:rPr>
          <w:rFonts w:hint="eastAsia"/>
          <w:color w:val="000000"/>
          <w:szCs w:val="21"/>
        </w:rPr>
        <w:t>天接云涛连晓雾，星河欲转千帆舞。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 </w:t>
      </w:r>
    </w:p>
    <w:p>
      <w:pPr>
        <w:spacing w:line="346" w:lineRule="exact"/>
        <w:rPr>
          <w:rFonts w:hint="eastAsia" w:ascii="宋体" w:hAnsi="宋体" w:eastAsia="宋体"/>
          <w:color w:val="000000"/>
          <w:lang w:eastAsia="zh-CN"/>
        </w:rPr>
      </w:pPr>
      <w:r>
        <w:rPr>
          <w:rFonts w:hint="eastAsia" w:ascii="宋体" w:hAnsi="宋体"/>
          <w:color w:val="000000"/>
          <w:szCs w:val="21"/>
        </w:rPr>
        <w:t>8</w:t>
      </w:r>
      <w:r>
        <w:rPr>
          <w:rFonts w:hint="eastAsia" w:ascii="宋体" w:hAnsi="宋体" w:cs="宋体"/>
          <w:color w:val="000000"/>
          <w:kern w:val="0"/>
          <w:szCs w:val="21"/>
        </w:rPr>
        <w:t>.</w:t>
      </w:r>
      <w:r>
        <w:rPr>
          <w:rFonts w:hint="eastAsia" w:ascii="楷体_GB2312" w:eastAsia="楷体_GB2312"/>
          <w:color w:val="000000"/>
          <w:spacing w:val="-8"/>
          <w:szCs w:val="21"/>
        </w:rPr>
        <w:t>（4分）</w:t>
      </w:r>
      <w:r>
        <w:rPr>
          <w:rFonts w:hint="eastAsia" w:ascii="宋体" w:hAnsi="宋体" w:cs="宋体"/>
          <w:color w:val="000000"/>
          <w:kern w:val="0"/>
          <w:szCs w:val="21"/>
        </w:rPr>
        <w:t>（1）（2分）</w:t>
      </w:r>
      <w:r>
        <w:rPr>
          <w:rFonts w:ascii="宋体" w:hAnsi="宋体"/>
          <w:color w:val="000000"/>
        </w:rPr>
        <w:t>火烧赤壁</w:t>
      </w:r>
      <w:r>
        <w:rPr>
          <w:rFonts w:hint="eastAsia" w:ascii="宋体" w:hAnsi="宋体"/>
          <w:color w:val="000000"/>
        </w:rPr>
        <w:t xml:space="preserve">  </w:t>
      </w:r>
      <w:r>
        <w:rPr>
          <w:rFonts w:ascii="宋体" w:hAnsi="宋体"/>
          <w:color w:val="000000"/>
        </w:rPr>
        <w:t>周瑜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  <w:szCs w:val="21"/>
        </w:rPr>
        <w:t>（2）（2分）</w:t>
      </w:r>
      <w:r>
        <w:rPr>
          <w:rFonts w:ascii="宋体" w:hAnsi="宋体"/>
          <w:color w:val="000000"/>
        </w:rPr>
        <w:t>诗人</w:t>
      </w:r>
      <w:r>
        <w:rPr>
          <w:rFonts w:hint="eastAsia" w:ascii="宋体" w:hAnsi="宋体"/>
          <w:color w:val="000000"/>
        </w:rPr>
        <w:t>评述</w:t>
      </w:r>
      <w:r>
        <w:rPr>
          <w:rFonts w:ascii="宋体" w:hAnsi="宋体"/>
          <w:color w:val="000000"/>
        </w:rPr>
        <w:t>历史上英雄成名的机遇，</w:t>
      </w:r>
      <w:r>
        <w:rPr>
          <w:rFonts w:hint="eastAsia" w:ascii="宋体" w:hAnsi="宋体"/>
          <w:color w:val="000000"/>
        </w:rPr>
        <w:t>感叹</w:t>
      </w:r>
      <w:r>
        <w:rPr>
          <w:rFonts w:ascii="宋体" w:hAnsi="宋体"/>
          <w:color w:val="000000"/>
        </w:rPr>
        <w:t>自己生不逢时，有政治军事才能而不得施展</w:t>
      </w:r>
      <w:r>
        <w:rPr>
          <w:rFonts w:hint="eastAsia" w:ascii="宋体" w:hAnsi="宋体"/>
          <w:color w:val="000000"/>
        </w:rPr>
        <w:t>，抒发了作者</w:t>
      </w:r>
      <w:r>
        <w:rPr>
          <w:rFonts w:ascii="宋体" w:hAnsi="宋体"/>
          <w:color w:val="000000"/>
        </w:rPr>
        <w:t>抑郁不平和豪爽胸襟</w:t>
      </w:r>
      <w:r>
        <w:rPr>
          <w:rFonts w:hint="eastAsia" w:ascii="宋体" w:hAnsi="宋体"/>
          <w:color w:val="000000"/>
        </w:rPr>
        <w:t>。</w:t>
      </w:r>
      <w:r>
        <w:rPr>
          <w:rFonts w:ascii="宋体" w:hAnsi="宋体"/>
          <w:color w:val="000000"/>
        </w:rPr>
        <w:t xml:space="preserve"> </w:t>
      </w:r>
    </w:p>
    <w:p>
      <w:pPr>
        <w:spacing w:line="346" w:lineRule="exact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9.</w:t>
      </w:r>
      <w:r>
        <w:rPr>
          <w:rFonts w:hint="eastAsia" w:ascii="楷体_GB2312" w:eastAsia="楷体_GB2312"/>
          <w:color w:val="000000"/>
          <w:spacing w:val="-8"/>
          <w:szCs w:val="21"/>
        </w:rPr>
        <w:t>（11分）</w:t>
      </w:r>
      <w:r>
        <w:rPr>
          <w:rFonts w:hint="eastAsia" w:ascii="宋体" w:hAnsi="宋体"/>
          <w:color w:val="000000"/>
          <w:szCs w:val="21"/>
        </w:rPr>
        <w:t xml:space="preserve">（1）（1分）B  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  <w:spacing w:val="-8"/>
          <w:szCs w:val="21"/>
        </w:rPr>
      </w:pPr>
      <w:r>
        <w:rPr>
          <w:rFonts w:hint="eastAsia" w:ascii="宋体" w:hAnsi="宋体"/>
          <w:color w:val="000000"/>
          <w:szCs w:val="21"/>
        </w:rPr>
        <w:t>（2）（4分）①物质条件的优势   ②人心一致、内部团结    ③护城河    ④放弃</w:t>
      </w:r>
    </w:p>
    <w:p>
      <w:pPr>
        <w:spacing w:line="346" w:lineRule="exact"/>
        <w:ind w:firstLine="210" w:firstLineChars="100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（3）（4分）</w:t>
      </w:r>
      <w:r>
        <w:rPr>
          <w:rFonts w:hint="eastAsia" w:ascii="宋体" w:hAnsi="宋体"/>
          <w:color w:val="000000"/>
          <w:szCs w:val="21"/>
        </w:rPr>
        <w:t>①使人民定居下来不能靠疆域的边界，巩固国防不能靠山河的险要。</w:t>
      </w:r>
    </w:p>
    <w:p>
      <w:pPr>
        <w:spacing w:line="346" w:lineRule="exact"/>
        <w:ind w:firstLine="735" w:firstLineChars="350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②凭着天下人都归顺的条件，去攻打那连亲人都反对的寡助之君。</w:t>
      </w:r>
    </w:p>
    <w:p>
      <w:pPr>
        <w:spacing w:line="346" w:lineRule="exact"/>
        <w:ind w:firstLine="210" w:firstLineChars="100"/>
        <w:rPr>
          <w:rFonts w:hint="eastAsia" w:ascii="宋体" w:hAnsi="宋体" w:eastAsia="宋体"/>
          <w:color w:val="000000"/>
          <w:szCs w:val="21"/>
          <w:lang w:eastAsia="zh-CN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（4）（2分）天时不如地利，地利不如人和。</w:t>
      </w:r>
    </w:p>
    <w:p>
      <w:pPr>
        <w:spacing w:line="346" w:lineRule="exact"/>
        <w:rPr>
          <w:rFonts w:hint="eastAsia" w:ascii="宋体" w:hAnsi="宋体"/>
          <w:b/>
          <w:color w:val="000000"/>
          <w:sz w:val="24"/>
        </w:rPr>
      </w:pPr>
      <w:r>
        <w:rPr>
          <w:rFonts w:hint="eastAsia" w:ascii="黑体" w:hAnsi="宋体" w:eastAsia="黑体"/>
          <w:color w:val="000000"/>
          <w:sz w:val="24"/>
        </w:rPr>
        <w:t>三、现代文阅读</w:t>
      </w:r>
      <w:r>
        <w:rPr>
          <w:rFonts w:hint="eastAsia" w:ascii="楷体_GB2312" w:hAnsi="宋体" w:eastAsia="楷体_GB2312"/>
          <w:color w:val="000000"/>
          <w:sz w:val="24"/>
        </w:rPr>
        <w:t>（22分）</w:t>
      </w:r>
    </w:p>
    <w:p>
      <w:pPr>
        <w:spacing w:line="346" w:lineRule="exact"/>
        <w:rPr>
          <w:rFonts w:hint="eastAsia" w:ascii="宋体" w:hAnsi="宋体"/>
          <w:b/>
          <w:color w:val="000000"/>
          <w:szCs w:val="21"/>
        </w:rPr>
      </w:pPr>
      <w:r>
        <w:rPr>
          <w:rFonts w:hint="eastAsia" w:ascii="宋体" w:hAnsi="宋体"/>
          <w:b/>
          <w:color w:val="000000"/>
          <w:szCs w:val="21"/>
        </w:rPr>
        <w:t>（一）（11分）</w:t>
      </w:r>
    </w:p>
    <w:p>
      <w:pPr>
        <w:spacing w:line="346" w:lineRule="exact"/>
        <w:ind w:left="420" w:hanging="420" w:hangingChars="2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10．（2分）不矛盾。“普通”是因为这种树在西北很多，它极常见，极易生长。“不平凡”是指它的象征意义作者赋予它正直、朴质、坚强不屈等美好的精神品格。</w:t>
      </w:r>
    </w:p>
    <w:p>
      <w:pPr>
        <w:spacing w:line="346" w:lineRule="exact"/>
        <w:ind w:left="420" w:hanging="420" w:hangingChars="200"/>
        <w:rPr>
          <w:rFonts w:hint="eastAsia" w:ascii="宋体" w:hAnsi="宋体" w:eastAsia="宋体"/>
          <w:color w:val="000000"/>
          <w:lang w:eastAsia="zh-CN"/>
        </w:rPr>
      </w:pPr>
      <w:r>
        <w:rPr>
          <w:rFonts w:hint="eastAsia" w:ascii="宋体" w:hAnsi="宋体"/>
          <w:color w:val="000000"/>
        </w:rPr>
        <w:t>11.（4分）（1）（2分）“扑”与“奔驰”相照应，生动形象地写出了景物迎面扑来的情景，准确地表现了汽车行驶的速度之快</w:t>
      </w:r>
    </w:p>
    <w:p>
      <w:pPr>
        <w:spacing w:line="346" w:lineRule="exact"/>
        <w:ind w:firstLine="315" w:firstLineChars="15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（2）（2分）采用拟人的修辞手法，“倔强”表现了白杨树在险恶的环境中坚强不屈的斗争精神，突出了白杨树的不平凡，表达了作者对白杨树的崇敬赞美之情。</w:t>
      </w:r>
    </w:p>
    <w:p>
      <w:pPr>
        <w:spacing w:line="350" w:lineRule="exact"/>
        <w:ind w:left="420" w:hanging="420" w:hangingChars="200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12．（3分）运用欲扬先抑的手法，两个“没有”似乎要否定白杨树的美，这是“抑”，“但是”一转，变抑为扬，肯定它是“伟丈夫”。突出了白杨树的独特风格与个性，很自然地由赞美树过渡到赞美人。</w:t>
      </w:r>
    </w:p>
    <w:p>
      <w:pPr>
        <w:spacing w:line="350" w:lineRule="exact"/>
        <w:rPr>
          <w:rFonts w:hint="eastAsia" w:ascii="宋体" w:hAnsi="宋体"/>
          <w:color w:val="000000"/>
        </w:rPr>
      </w:pPr>
      <w:r>
        <w:rPr>
          <w:rFonts w:hint="eastAsia" w:ascii="宋体" w:hAnsi="宋体"/>
          <w:color w:val="000000"/>
        </w:rPr>
        <w:t>13.（2分）开放性试题。只要列举出符合白杨树性格的人物即可。</w:t>
      </w:r>
    </w:p>
    <w:p>
      <w:pPr>
        <w:spacing w:line="350" w:lineRule="exact"/>
        <w:rPr>
          <w:rFonts w:hint="eastAsia" w:ascii="宋体" w:hAnsi="宋体" w:eastAsia="宋体"/>
          <w:b/>
          <w:color w:val="000000"/>
          <w:szCs w:val="21"/>
          <w:lang w:eastAsia="zh-CN"/>
        </w:rPr>
      </w:pPr>
      <w:r>
        <w:rPr>
          <w:rFonts w:hint="eastAsia" w:ascii="宋体" w:hAnsi="宋体"/>
          <w:b/>
          <w:color w:val="000000"/>
          <w:szCs w:val="21"/>
        </w:rPr>
        <w:t>（二）（11分）</w:t>
      </w:r>
    </w:p>
    <w:p>
      <w:pPr>
        <w:spacing w:line="350" w:lineRule="exac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/>
          <w:bCs/>
          <w:color w:val="000000"/>
          <w:szCs w:val="21"/>
        </w:rPr>
        <w:t>14.</w:t>
      </w:r>
      <w:r>
        <w:rPr>
          <w:rFonts w:hint="eastAsia" w:ascii="宋体" w:hAnsi="宋体" w:cs="宋体"/>
          <w:color w:val="000000"/>
          <w:szCs w:val="21"/>
        </w:rPr>
        <w:t>（2分）</w:t>
      </w:r>
      <w:r>
        <w:rPr>
          <w:rFonts w:hint="eastAsia" w:ascii="宋体" w:hAnsi="宋体"/>
          <w:bCs/>
          <w:color w:val="000000"/>
          <w:szCs w:val="21"/>
        </w:rPr>
        <w:t xml:space="preserve"> 结构上总领全文；内容上点明题意，表明父亲的眼神对“我”影响之大。</w:t>
      </w:r>
      <w:r>
        <w:rPr>
          <w:rFonts w:hint="eastAsia" w:ascii="宋体" w:hAnsi="宋体" w:cs="宋体"/>
          <w:color w:val="000000"/>
          <w:szCs w:val="21"/>
        </w:rPr>
        <w:t xml:space="preserve"> </w:t>
      </w:r>
    </w:p>
    <w:p>
      <w:pPr>
        <w:spacing w:line="350" w:lineRule="exac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/>
          <w:bCs/>
          <w:color w:val="000000"/>
          <w:szCs w:val="21"/>
        </w:rPr>
        <w:t>15.</w:t>
      </w:r>
      <w:r>
        <w:rPr>
          <w:rFonts w:hint="eastAsia" w:ascii="宋体" w:hAnsi="宋体" w:cs="宋体"/>
          <w:color w:val="000000"/>
          <w:szCs w:val="21"/>
        </w:rPr>
        <w:t>（2分）</w:t>
      </w:r>
      <w:r>
        <w:rPr>
          <w:rFonts w:hint="eastAsia" w:ascii="宋体" w:hAnsi="宋体"/>
          <w:bCs/>
          <w:color w:val="000000"/>
          <w:szCs w:val="21"/>
        </w:rPr>
        <w:t>写出了“我”痛下决心、发愤读书的心理。</w:t>
      </w:r>
      <w:r>
        <w:rPr>
          <w:rFonts w:hint="eastAsia" w:ascii="宋体" w:hAnsi="宋体" w:cs="宋体"/>
          <w:color w:val="000000"/>
          <w:szCs w:val="21"/>
        </w:rPr>
        <w:t xml:space="preserve"> </w:t>
      </w:r>
    </w:p>
    <w:p>
      <w:pPr>
        <w:spacing w:line="350" w:lineRule="exact"/>
        <w:rPr>
          <w:rFonts w:hint="eastAsia" w:ascii="宋体" w:hAnsi="宋体"/>
          <w:bCs/>
          <w:color w:val="000000"/>
          <w:szCs w:val="21"/>
        </w:rPr>
      </w:pPr>
      <w:r>
        <w:rPr>
          <w:rFonts w:hint="eastAsia" w:ascii="宋体" w:hAnsi="宋体"/>
          <w:bCs/>
          <w:color w:val="000000"/>
          <w:szCs w:val="21"/>
        </w:rPr>
        <w:t>16.</w:t>
      </w:r>
      <w:r>
        <w:rPr>
          <w:rFonts w:hint="eastAsia" w:ascii="宋体" w:hAnsi="宋体" w:cs="宋体"/>
          <w:color w:val="000000"/>
          <w:szCs w:val="21"/>
        </w:rPr>
        <w:t>（2分）</w:t>
      </w:r>
      <w:r>
        <w:rPr>
          <w:rFonts w:hint="eastAsia" w:ascii="宋体" w:hAnsi="宋体"/>
          <w:bCs/>
          <w:color w:val="000000"/>
          <w:szCs w:val="21"/>
        </w:rPr>
        <w:t>有耕耘就有收获，没有付出就没有回报。</w:t>
      </w:r>
      <w:r>
        <w:rPr>
          <w:rFonts w:hint="eastAsia" w:ascii="宋体" w:hAnsi="宋体" w:cs="宋体"/>
          <w:color w:val="000000"/>
          <w:szCs w:val="21"/>
        </w:rPr>
        <w:t xml:space="preserve">(意思即可) </w:t>
      </w:r>
    </w:p>
    <w:p>
      <w:pPr>
        <w:spacing w:line="350" w:lineRule="exact"/>
        <w:ind w:left="420" w:hanging="420" w:hangingChars="200"/>
        <w:rPr>
          <w:rFonts w:hint="eastAsia" w:ascii="宋体" w:hAnsi="宋体"/>
          <w:bCs/>
          <w:color w:val="000000"/>
          <w:szCs w:val="21"/>
        </w:rPr>
      </w:pPr>
      <w:r>
        <w:rPr>
          <w:rFonts w:hint="eastAsia" w:ascii="宋体" w:hAnsi="宋体"/>
          <w:bCs/>
          <w:color w:val="000000"/>
          <w:szCs w:val="21"/>
        </w:rPr>
        <w:t>17.（3分）父亲担心“我”没有理想，放弃追求，担心“我”对学习、工作等还不够尽力。“我”怕愧对父亲，所以不安。</w:t>
      </w:r>
    </w:p>
    <w:p>
      <w:pPr>
        <w:spacing w:line="350" w:lineRule="exact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/>
          <w:bCs/>
        </w:rPr>
        <w:t>18.</w:t>
      </w:r>
      <w:r>
        <w:rPr>
          <w:rFonts w:hint="eastAsia" w:ascii="宋体" w:hAnsi="宋体" w:cs="宋体"/>
        </w:rPr>
        <w:t>（2分）</w:t>
      </w:r>
      <w:r>
        <w:rPr>
          <w:rFonts w:hint="eastAsia" w:ascii="宋体" w:hAnsi="宋体"/>
        </w:rPr>
        <w:t>示例：①天大地大，父母恩大。②养儿方知父母恩</w:t>
      </w:r>
      <w:r>
        <w:rPr>
          <w:rFonts w:hint="eastAsia" w:ascii="宋体" w:hAnsi="宋体"/>
        </w:rPr>
        <w:drawing>
          <wp:inline distT="0" distB="0" distL="114300" distR="114300">
            <wp:extent cx="19050" cy="13970"/>
            <wp:effectExtent l="0" t="0" r="0" b="0"/>
            <wp:docPr id="9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39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</w:rPr>
        <w:t>。</w:t>
      </w:r>
    </w:p>
    <w:p>
      <w:pPr>
        <w:snapToGrid w:val="0"/>
        <w:spacing w:line="350" w:lineRule="exact"/>
        <w:rPr>
          <w:rFonts w:hint="eastAsia" w:ascii="楷体_GB2312" w:hAnsi="宋体" w:eastAsia="楷体_GB2312"/>
          <w:color w:val="000000"/>
          <w:sz w:val="24"/>
        </w:rPr>
      </w:pPr>
      <w:r>
        <w:rPr>
          <w:rFonts w:hint="eastAsia" w:ascii="黑体" w:hAnsi="宋体" w:eastAsia="黑体"/>
          <w:color w:val="000000"/>
          <w:sz w:val="24"/>
        </w:rPr>
        <w:t>四、作文</w:t>
      </w:r>
      <w:r>
        <w:rPr>
          <w:rFonts w:hint="eastAsia" w:ascii="楷体_GB2312" w:hAnsi="宋体" w:eastAsia="楷体_GB2312"/>
          <w:color w:val="000000"/>
          <w:sz w:val="24"/>
        </w:rPr>
        <w:t>（40分）</w:t>
      </w:r>
    </w:p>
    <w:p>
      <w:pPr>
        <w:snapToGrid w:val="0"/>
        <w:spacing w:line="350" w:lineRule="exact"/>
        <w:rPr>
          <w:rFonts w:hint="eastAsia" w:ascii="宋体" w:hAnsi="宋体"/>
          <w:color w:val="000000"/>
          <w:szCs w:val="21"/>
        </w:rPr>
      </w:pPr>
      <w:r>
        <w:rPr>
          <w:rFonts w:hint="eastAsia" w:ascii="宋体" w:hAnsi="宋体"/>
          <w:color w:val="000000"/>
          <w:szCs w:val="21"/>
        </w:rPr>
        <w:t>19. 略</w:t>
      </w:r>
    </w:p>
    <w:p/>
    <w:p>
      <w:pPr>
        <w:wordWrap/>
        <w:spacing w:beforeAutospacing="0" w:afterAutospacing="0" w:line="360" w:lineRule="auto"/>
        <w:rPr>
          <w:rFonts w:hint="eastAsia" w:eastAsia="宋体"/>
          <w:lang w:eastAsia="zh-CN"/>
        </w:rPr>
      </w:pP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方正小标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C69666E"/>
    <w:rsid w:val="04944138"/>
    <w:rsid w:val="06E31B0B"/>
    <w:rsid w:val="2A5A1150"/>
    <w:rsid w:val="3C69666E"/>
    <w:rsid w:val="53B17480"/>
    <w:rsid w:val="5A6757BA"/>
    <w:rsid w:val="67782E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2020-03-01T01:43:00Z</dcterms:created>
  <dc:creator>Administrator</dc:creator>
  <cp:lastModifiedBy>Administrator</cp:lastModifiedBy>
  <dcterms:modified xsi:type="dcterms:W3CDTF">2020-03-01T01:51:06Z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