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rPr>
          <w:rFonts w:hint="eastAsia"/>
        </w:rPr>
      </w:pPr>
      <w:r>
        <w:rPr>
          <w:rFonts w:hint="eastAsia"/>
        </w:rPr>
        <w:pict>
          <v:shape id="_x0000_s1025" o:spid="_x0000_s1025" o:spt="75" type="#_x0000_t75" style="position:absolute;left:0pt;margin-left:991pt;margin-top:850pt;height:25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</w:p>
    <w:p>
      <w:pPr>
        <w:spacing w:line="308" w:lineRule="auto"/>
        <w:jc w:val="center"/>
        <w:rPr>
          <w:rFonts w:hint="eastAsia" w:ascii="楷体" w:hAnsi="楷体" w:eastAsia="楷体" w:cs="楷体"/>
          <w:b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b/>
          <w:sz w:val="28"/>
          <w:szCs w:val="28"/>
          <w:shd w:val="clear" w:color="auto" w:fill="FFFFFF"/>
        </w:rPr>
        <w:t>房山区2019—2020学年第一学期期末检测试卷</w:t>
      </w:r>
    </w:p>
    <w:p>
      <w:pPr>
        <w:spacing w:line="308" w:lineRule="auto"/>
        <w:jc w:val="center"/>
        <w:rPr>
          <w:rFonts w:hint="eastAsia" w:ascii="黑体" w:hAnsi="黑体" w:eastAsia="黑体" w:cs="黑体"/>
          <w:b/>
          <w:sz w:val="28"/>
          <w:shd w:val="clear" w:color="auto" w:fill="FFFFFF"/>
        </w:rPr>
      </w:pPr>
      <w:r>
        <w:rPr>
          <w:rFonts w:hint="eastAsia" w:ascii="黑体" w:hAnsi="黑体" w:eastAsia="黑体" w:cs="黑体"/>
          <w:b/>
          <w:sz w:val="28"/>
          <w:shd w:val="clear" w:color="auto" w:fill="FFFFFF"/>
        </w:rPr>
        <w:t>九年级生物学答案</w:t>
      </w:r>
    </w:p>
    <w:tbl>
      <w:tblPr>
        <w:tblStyle w:val="6"/>
        <w:tblpPr w:leftFromText="180" w:rightFromText="180" w:vertAnchor="page" w:horzAnchor="margin" w:tblpY="3794"/>
        <w:tblOverlap w:val="never"/>
        <w:tblW w:w="88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33"/>
        <w:gridCol w:w="506"/>
        <w:gridCol w:w="459"/>
        <w:gridCol w:w="447"/>
        <w:gridCol w:w="459"/>
        <w:gridCol w:w="458"/>
        <w:gridCol w:w="436"/>
        <w:gridCol w:w="457"/>
        <w:gridCol w:w="436"/>
        <w:gridCol w:w="458"/>
        <w:gridCol w:w="4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26" w:type="dxa"/>
            <w:vAlign w:val="top"/>
          </w:tcPr>
          <w:p>
            <w:pPr>
              <w:spacing w:line="240" w:lineRule="auto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21</w:t>
            </w:r>
          </w:p>
        </w:tc>
        <w:tc>
          <w:tcPr>
            <w:tcW w:w="426" w:type="dxa"/>
            <w:vAlign w:val="top"/>
          </w:tcPr>
          <w:p>
            <w:pPr>
              <w:spacing w:line="240" w:lineRule="auto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22</w:t>
            </w:r>
          </w:p>
        </w:tc>
        <w:tc>
          <w:tcPr>
            <w:tcW w:w="426" w:type="dxa"/>
            <w:vAlign w:val="top"/>
          </w:tcPr>
          <w:p>
            <w:pPr>
              <w:spacing w:line="240" w:lineRule="auto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23</w:t>
            </w:r>
          </w:p>
        </w:tc>
        <w:tc>
          <w:tcPr>
            <w:tcW w:w="426" w:type="dxa"/>
            <w:vAlign w:val="top"/>
          </w:tcPr>
          <w:p>
            <w:pPr>
              <w:spacing w:line="240" w:lineRule="auto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24</w:t>
            </w:r>
          </w:p>
        </w:tc>
        <w:tc>
          <w:tcPr>
            <w:tcW w:w="426" w:type="dxa"/>
            <w:vAlign w:val="top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cstheme="minorEastAsia"/>
              </w:rPr>
              <w:t>25</w:t>
            </w:r>
          </w:p>
        </w:tc>
        <w:tc>
          <w:tcPr>
            <w:tcW w:w="426" w:type="dxa"/>
            <w:vAlign w:val="top"/>
          </w:tcPr>
          <w:p>
            <w:pPr>
              <w:spacing w:line="240" w:lineRule="auto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26</w:t>
            </w:r>
          </w:p>
        </w:tc>
        <w:tc>
          <w:tcPr>
            <w:tcW w:w="426" w:type="dxa"/>
            <w:vAlign w:val="top"/>
          </w:tcPr>
          <w:p>
            <w:pPr>
              <w:spacing w:line="240" w:lineRule="auto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27</w:t>
            </w:r>
          </w:p>
        </w:tc>
        <w:tc>
          <w:tcPr>
            <w:tcW w:w="426" w:type="dxa"/>
            <w:vAlign w:val="top"/>
          </w:tcPr>
          <w:p>
            <w:pPr>
              <w:spacing w:line="240" w:lineRule="auto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28</w:t>
            </w:r>
          </w:p>
        </w:tc>
        <w:tc>
          <w:tcPr>
            <w:tcW w:w="426" w:type="dxa"/>
            <w:vAlign w:val="top"/>
          </w:tcPr>
          <w:p>
            <w:pPr>
              <w:spacing w:line="240" w:lineRule="auto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29</w:t>
            </w:r>
          </w:p>
        </w:tc>
        <w:tc>
          <w:tcPr>
            <w:tcW w:w="433" w:type="dxa"/>
            <w:vAlign w:val="top"/>
          </w:tcPr>
          <w:p>
            <w:pPr>
              <w:spacing w:line="240" w:lineRule="auto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30</w:t>
            </w:r>
          </w:p>
        </w:tc>
        <w:tc>
          <w:tcPr>
            <w:tcW w:w="506" w:type="dxa"/>
            <w:vAlign w:val="top"/>
          </w:tcPr>
          <w:p>
            <w:pPr>
              <w:spacing w:line="240" w:lineRule="auto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31</w:t>
            </w:r>
          </w:p>
        </w:tc>
        <w:tc>
          <w:tcPr>
            <w:tcW w:w="459" w:type="dxa"/>
            <w:vAlign w:val="top"/>
          </w:tcPr>
          <w:p>
            <w:pPr>
              <w:spacing w:line="240" w:lineRule="auto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32</w:t>
            </w:r>
          </w:p>
        </w:tc>
        <w:tc>
          <w:tcPr>
            <w:tcW w:w="447" w:type="dxa"/>
            <w:vAlign w:val="top"/>
          </w:tcPr>
          <w:p>
            <w:pPr>
              <w:spacing w:line="240" w:lineRule="auto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33</w:t>
            </w:r>
          </w:p>
        </w:tc>
        <w:tc>
          <w:tcPr>
            <w:tcW w:w="459" w:type="dxa"/>
            <w:vAlign w:val="top"/>
          </w:tcPr>
          <w:p>
            <w:pPr>
              <w:spacing w:line="240" w:lineRule="auto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34</w:t>
            </w:r>
          </w:p>
        </w:tc>
        <w:tc>
          <w:tcPr>
            <w:tcW w:w="458" w:type="dxa"/>
            <w:vAlign w:val="top"/>
          </w:tcPr>
          <w:p>
            <w:pPr>
              <w:spacing w:line="240" w:lineRule="auto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35</w:t>
            </w:r>
          </w:p>
        </w:tc>
        <w:tc>
          <w:tcPr>
            <w:tcW w:w="436" w:type="dxa"/>
            <w:vAlign w:val="top"/>
          </w:tcPr>
          <w:p>
            <w:pPr>
              <w:spacing w:line="240" w:lineRule="auto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36</w:t>
            </w:r>
          </w:p>
        </w:tc>
        <w:tc>
          <w:tcPr>
            <w:tcW w:w="457" w:type="dxa"/>
            <w:vAlign w:val="top"/>
          </w:tcPr>
          <w:p>
            <w:pPr>
              <w:spacing w:line="240" w:lineRule="auto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37</w:t>
            </w:r>
          </w:p>
        </w:tc>
        <w:tc>
          <w:tcPr>
            <w:tcW w:w="436" w:type="dxa"/>
            <w:vAlign w:val="top"/>
          </w:tcPr>
          <w:p>
            <w:pPr>
              <w:spacing w:line="240" w:lineRule="auto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38</w:t>
            </w:r>
          </w:p>
        </w:tc>
        <w:tc>
          <w:tcPr>
            <w:tcW w:w="458" w:type="dxa"/>
            <w:vAlign w:val="top"/>
          </w:tcPr>
          <w:p>
            <w:pPr>
              <w:spacing w:line="240" w:lineRule="auto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39</w:t>
            </w:r>
          </w:p>
        </w:tc>
        <w:tc>
          <w:tcPr>
            <w:tcW w:w="447" w:type="dxa"/>
            <w:vAlign w:val="top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cstheme="minorEastAsia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26" w:type="dxa"/>
            <w:vAlign w:val="top"/>
          </w:tcPr>
          <w:p>
            <w:pPr>
              <w:spacing w:line="240" w:lineRule="auto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C</w:t>
            </w:r>
          </w:p>
        </w:tc>
        <w:tc>
          <w:tcPr>
            <w:tcW w:w="426" w:type="dxa"/>
            <w:vAlign w:val="top"/>
          </w:tcPr>
          <w:p>
            <w:pPr>
              <w:spacing w:line="240" w:lineRule="auto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D</w:t>
            </w:r>
          </w:p>
        </w:tc>
        <w:tc>
          <w:tcPr>
            <w:tcW w:w="426" w:type="dxa"/>
            <w:vAlign w:val="top"/>
          </w:tcPr>
          <w:p>
            <w:pPr>
              <w:spacing w:line="240" w:lineRule="auto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D</w:t>
            </w:r>
          </w:p>
        </w:tc>
        <w:tc>
          <w:tcPr>
            <w:tcW w:w="426" w:type="dxa"/>
            <w:vAlign w:val="top"/>
          </w:tcPr>
          <w:p>
            <w:pPr>
              <w:spacing w:line="240" w:lineRule="auto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A</w:t>
            </w:r>
          </w:p>
        </w:tc>
        <w:tc>
          <w:tcPr>
            <w:tcW w:w="426" w:type="dxa"/>
            <w:vAlign w:val="top"/>
          </w:tcPr>
          <w:p>
            <w:pPr>
              <w:spacing w:line="240" w:lineRule="auto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C</w:t>
            </w:r>
          </w:p>
        </w:tc>
        <w:tc>
          <w:tcPr>
            <w:tcW w:w="426" w:type="dxa"/>
            <w:vAlign w:val="top"/>
          </w:tcPr>
          <w:p>
            <w:pPr>
              <w:spacing w:line="240" w:lineRule="auto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A</w:t>
            </w:r>
          </w:p>
        </w:tc>
        <w:tc>
          <w:tcPr>
            <w:tcW w:w="426" w:type="dxa"/>
            <w:vAlign w:val="top"/>
          </w:tcPr>
          <w:p>
            <w:pPr>
              <w:spacing w:line="240" w:lineRule="auto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C</w:t>
            </w:r>
          </w:p>
        </w:tc>
        <w:tc>
          <w:tcPr>
            <w:tcW w:w="426" w:type="dxa"/>
            <w:vAlign w:val="top"/>
          </w:tcPr>
          <w:p>
            <w:pPr>
              <w:spacing w:line="240" w:lineRule="auto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C</w:t>
            </w:r>
          </w:p>
        </w:tc>
        <w:tc>
          <w:tcPr>
            <w:tcW w:w="426" w:type="dxa"/>
            <w:vAlign w:val="top"/>
          </w:tcPr>
          <w:p>
            <w:pPr>
              <w:spacing w:line="240" w:lineRule="auto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A</w:t>
            </w:r>
          </w:p>
        </w:tc>
        <w:tc>
          <w:tcPr>
            <w:tcW w:w="433" w:type="dxa"/>
            <w:vAlign w:val="top"/>
          </w:tcPr>
          <w:p>
            <w:pPr>
              <w:spacing w:line="240" w:lineRule="auto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A</w:t>
            </w:r>
          </w:p>
        </w:tc>
        <w:tc>
          <w:tcPr>
            <w:tcW w:w="506" w:type="dxa"/>
            <w:vAlign w:val="top"/>
          </w:tcPr>
          <w:p>
            <w:pPr>
              <w:spacing w:line="240" w:lineRule="auto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D</w:t>
            </w:r>
          </w:p>
        </w:tc>
        <w:tc>
          <w:tcPr>
            <w:tcW w:w="459" w:type="dxa"/>
            <w:vAlign w:val="top"/>
          </w:tcPr>
          <w:p>
            <w:pPr>
              <w:spacing w:line="240" w:lineRule="auto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A</w:t>
            </w:r>
          </w:p>
        </w:tc>
        <w:tc>
          <w:tcPr>
            <w:tcW w:w="447" w:type="dxa"/>
            <w:vAlign w:val="top"/>
          </w:tcPr>
          <w:p>
            <w:pPr>
              <w:spacing w:line="240" w:lineRule="auto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D</w:t>
            </w:r>
          </w:p>
        </w:tc>
        <w:tc>
          <w:tcPr>
            <w:tcW w:w="459" w:type="dxa"/>
            <w:vAlign w:val="top"/>
          </w:tcPr>
          <w:p>
            <w:pPr>
              <w:spacing w:line="240" w:lineRule="auto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D</w:t>
            </w:r>
          </w:p>
        </w:tc>
        <w:tc>
          <w:tcPr>
            <w:tcW w:w="458" w:type="dxa"/>
            <w:vAlign w:val="top"/>
          </w:tcPr>
          <w:p>
            <w:pPr>
              <w:spacing w:line="240" w:lineRule="auto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B</w:t>
            </w:r>
          </w:p>
        </w:tc>
        <w:tc>
          <w:tcPr>
            <w:tcW w:w="436" w:type="dxa"/>
            <w:vAlign w:val="top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cstheme="minorEastAsia"/>
              </w:rPr>
              <w:t>C</w:t>
            </w:r>
          </w:p>
        </w:tc>
        <w:tc>
          <w:tcPr>
            <w:tcW w:w="457" w:type="dxa"/>
            <w:vAlign w:val="top"/>
          </w:tcPr>
          <w:p>
            <w:pPr>
              <w:spacing w:line="240" w:lineRule="auto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D</w:t>
            </w:r>
          </w:p>
        </w:tc>
        <w:tc>
          <w:tcPr>
            <w:tcW w:w="436" w:type="dxa"/>
            <w:vAlign w:val="top"/>
          </w:tcPr>
          <w:p>
            <w:pPr>
              <w:spacing w:line="240" w:lineRule="auto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C</w:t>
            </w:r>
          </w:p>
        </w:tc>
        <w:tc>
          <w:tcPr>
            <w:tcW w:w="458" w:type="dxa"/>
            <w:vAlign w:val="top"/>
          </w:tcPr>
          <w:p>
            <w:pPr>
              <w:spacing w:line="240" w:lineRule="auto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B</w:t>
            </w:r>
          </w:p>
        </w:tc>
        <w:tc>
          <w:tcPr>
            <w:tcW w:w="447" w:type="dxa"/>
            <w:vAlign w:val="top"/>
          </w:tcPr>
          <w:p>
            <w:pPr>
              <w:spacing w:line="240" w:lineRule="auto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/>
              </w:rPr>
              <w:t>A</w:t>
            </w:r>
          </w:p>
        </w:tc>
      </w:tr>
    </w:tbl>
    <w:p/>
    <w:p>
      <w:pPr>
        <w:numPr>
          <w:ilvl w:val="0"/>
          <w:numId w:val="1"/>
        </w:numPr>
        <w:tabs>
          <w:tab w:val="left" w:pos="5830"/>
        </w:tabs>
        <w:rPr>
          <w:color w:val="000000" w:themeColor="text1"/>
        </w:rPr>
      </w:pPr>
      <w:r>
        <w:rPr>
          <w:color w:val="000000" w:themeColor="text1"/>
        </w:rPr>
        <w:t>非选择题</w:t>
      </w:r>
      <w:r>
        <w:rPr>
          <w:color w:val="000000" w:themeColor="text1"/>
        </w:rPr>
        <w:tab/>
      </w:r>
    </w:p>
    <w:p>
      <w:pPr>
        <w:numPr>
          <w:ilvl w:val="0"/>
          <w:numId w:val="2"/>
        </w:numPr>
        <w:rPr>
          <w:rFonts w:ascii="宋体" w:hAnsi="宋体" w:cs="宋体"/>
          <w:color w:val="000000" w:themeColor="text1"/>
          <w:szCs w:val="21"/>
          <w:shd w:val="clear" w:color="auto" w:fill="FFFFFF"/>
        </w:rPr>
      </w:pPr>
      <w:r>
        <w:rPr>
          <w:rFonts w:hint="eastAsia" w:ascii="宋体" w:hAnsi="宋体" w:cs="宋体"/>
          <w:color w:val="000000" w:themeColor="text1"/>
          <w:szCs w:val="21"/>
          <w:shd w:val="clear" w:color="auto" w:fill="FFFFFF"/>
        </w:rPr>
        <w:t>（1）</w:t>
      </w:r>
      <w:r>
        <w:rPr>
          <w:rFonts w:ascii="宋体" w:hAnsi="宋体" w:cs="宋体"/>
          <w:color w:val="000000" w:themeColor="text1"/>
          <w:szCs w:val="21"/>
          <w:shd w:val="clear" w:color="auto" w:fill="FFFFFF"/>
        </w:rPr>
        <w:t>细胞</w:t>
      </w:r>
      <w:r>
        <w:rPr>
          <w:rFonts w:hint="eastAsia" w:ascii="宋体" w:hAnsi="宋体" w:cs="宋体"/>
          <w:color w:val="000000" w:themeColor="text1"/>
          <w:szCs w:val="21"/>
          <w:shd w:val="clear" w:color="auto" w:fill="FFFFFF"/>
        </w:rPr>
        <w:t>（2）</w:t>
      </w:r>
      <w:r>
        <w:rPr>
          <w:rFonts w:ascii="宋体" w:hAnsi="宋体" w:cs="宋体"/>
          <w:color w:val="000000" w:themeColor="text1"/>
          <w:szCs w:val="21"/>
          <w:shd w:val="clear" w:color="auto" w:fill="FFFFFF"/>
        </w:rPr>
        <w:t>细胞分化，器官</w:t>
      </w:r>
      <w:r>
        <w:rPr>
          <w:rFonts w:hint="eastAsia" w:ascii="宋体" w:hAnsi="宋体" w:cs="宋体"/>
          <w:color w:val="000000" w:themeColor="text1"/>
          <w:szCs w:val="21"/>
          <w:shd w:val="clear" w:color="auto" w:fill="FFFFFF"/>
        </w:rPr>
        <w:t xml:space="preserve"> （3）⑥</w:t>
      </w:r>
      <w:r>
        <w:rPr>
          <w:rFonts w:ascii="宋体" w:hAnsi="宋体" w:cs="宋体"/>
          <w:color w:val="000000" w:themeColor="text1"/>
          <w:szCs w:val="21"/>
          <w:shd w:val="clear" w:color="auto" w:fill="FFFFFF"/>
        </w:rPr>
        <w:t>细，⑦</w:t>
      </w:r>
    </w:p>
    <w:p>
      <w:pPr>
        <w:numPr>
          <w:ilvl w:val="0"/>
          <w:numId w:val="2"/>
        </w:numPr>
        <w:rPr>
          <w:rFonts w:ascii="宋体" w:hAnsi="宋体" w:cs="宋体"/>
          <w:color w:val="000000" w:themeColor="text1"/>
          <w:szCs w:val="21"/>
          <w:shd w:val="clear" w:color="auto" w:fill="FFFFFF"/>
        </w:rPr>
      </w:pPr>
      <w:r>
        <w:rPr>
          <w:rFonts w:hint="eastAsia" w:ascii="宋体" w:hAnsi="宋体" w:cs="宋体"/>
          <w:color w:val="000000" w:themeColor="text1"/>
          <w:szCs w:val="21"/>
          <w:shd w:val="clear" w:color="auto" w:fill="FFFFFF"/>
        </w:rPr>
        <w:t>（1）</w:t>
      </w:r>
      <w:r>
        <w:rPr>
          <w:rFonts w:ascii="宋体" w:hAnsi="宋体" w:cs="宋体"/>
          <w:color w:val="000000" w:themeColor="text1"/>
          <w:szCs w:val="21"/>
          <w:shd w:val="clear" w:color="auto" w:fill="FFFFFF"/>
        </w:rPr>
        <w:t>雌蕊</w:t>
      </w:r>
      <w:r>
        <w:rPr>
          <w:rFonts w:hint="eastAsia" w:ascii="宋体" w:hAnsi="宋体" w:cs="宋体"/>
          <w:color w:val="000000" w:themeColor="text1"/>
          <w:szCs w:val="21"/>
          <w:shd w:val="clear" w:color="auto" w:fill="FFFFFF"/>
        </w:rPr>
        <w:t xml:space="preserve">  （2）</w:t>
      </w:r>
      <w:r>
        <w:rPr>
          <w:rFonts w:ascii="宋体" w:hAnsi="宋体" w:cs="宋体"/>
          <w:color w:val="000000" w:themeColor="text1"/>
          <w:szCs w:val="21"/>
          <w:shd w:val="clear" w:color="auto" w:fill="FFFFFF"/>
        </w:rPr>
        <w:t>传粉</w:t>
      </w:r>
      <w:r>
        <w:rPr>
          <w:rFonts w:hint="eastAsia" w:ascii="宋体" w:hAnsi="宋体" w:cs="宋体"/>
          <w:color w:val="000000" w:themeColor="text1"/>
          <w:szCs w:val="21"/>
          <w:shd w:val="clear" w:color="auto" w:fill="FFFFFF"/>
        </w:rPr>
        <w:t xml:space="preserve">     （3）</w:t>
      </w:r>
      <w:r>
        <w:rPr>
          <w:rFonts w:ascii="宋体" w:hAnsi="宋体" w:cs="宋体"/>
          <w:color w:val="000000" w:themeColor="text1"/>
          <w:szCs w:val="21"/>
          <w:shd w:val="clear" w:color="auto" w:fill="FFFFFF"/>
        </w:rPr>
        <w:t>胚珠，胚   （4）扦插/无性繁殖</w:t>
      </w:r>
    </w:p>
    <w:p>
      <w:pPr>
        <w:numPr>
          <w:ilvl w:val="0"/>
          <w:numId w:val="2"/>
        </w:numPr>
        <w:rPr>
          <w:rFonts w:ascii="宋体" w:hAnsi="宋体" w:cs="宋体"/>
          <w:color w:val="000000" w:themeColor="text1"/>
          <w:szCs w:val="21"/>
          <w:shd w:val="clear" w:color="auto" w:fill="FFFFFF"/>
        </w:rPr>
      </w:pPr>
      <w:r>
        <w:rPr>
          <w:rFonts w:hint="eastAsia" w:ascii="宋体" w:hAnsi="宋体" w:cs="宋体"/>
          <w:color w:val="000000" w:themeColor="text1"/>
          <w:szCs w:val="21"/>
          <w:shd w:val="clear" w:color="auto" w:fill="FFFFFF"/>
        </w:rPr>
        <w:t>（1）</w:t>
      </w:r>
      <w:r>
        <w:rPr>
          <w:rFonts w:ascii="宋体" w:hAnsi="宋体" w:cs="宋体"/>
          <w:color w:val="000000" w:themeColor="text1"/>
          <w:szCs w:val="21"/>
          <w:shd w:val="clear" w:color="auto" w:fill="FFFFFF"/>
        </w:rPr>
        <w:t>光照强度 形状、大小基本一致的新鲜菹草叶片</w:t>
      </w:r>
      <w:r>
        <w:rPr>
          <w:rFonts w:hint="eastAsia" w:ascii="宋体" w:hAnsi="宋体" w:cs="宋体"/>
          <w:color w:val="000000" w:themeColor="text1"/>
          <w:szCs w:val="21"/>
          <w:shd w:val="clear" w:color="auto" w:fill="FFFFFF"/>
        </w:rPr>
        <w:t>（2）</w:t>
      </w:r>
      <w:r>
        <w:rPr>
          <w:rFonts w:ascii="宋体" w:hAnsi="宋体" w:cs="宋体"/>
          <w:color w:val="000000" w:themeColor="text1"/>
          <w:szCs w:val="21"/>
          <w:shd w:val="clear" w:color="auto" w:fill="FFFFFF"/>
        </w:rPr>
        <w:t>氧气</w:t>
      </w:r>
      <w:r>
        <w:rPr>
          <w:rFonts w:hint="eastAsia" w:ascii="宋体" w:hAnsi="宋体" w:cs="宋体"/>
          <w:color w:val="000000" w:themeColor="text1"/>
          <w:szCs w:val="21"/>
          <w:shd w:val="clear" w:color="auto" w:fill="FFFFFF"/>
        </w:rPr>
        <w:t xml:space="preserve"> （3）</w:t>
      </w:r>
      <w:r>
        <w:rPr>
          <w:rFonts w:ascii="宋体" w:hAnsi="宋体" w:cs="宋体"/>
          <w:color w:val="000000" w:themeColor="text1"/>
          <w:szCs w:val="21"/>
          <w:shd w:val="clear" w:color="auto" w:fill="FFFFFF"/>
        </w:rPr>
        <w:t>灯源与容器的距离关系越近，叶片上浮数目多</w:t>
      </w:r>
      <w:r>
        <w:rPr>
          <w:rFonts w:hint="eastAsia" w:ascii="宋体" w:hAnsi="宋体" w:cs="宋体"/>
          <w:color w:val="000000" w:themeColor="text1"/>
          <w:szCs w:val="21"/>
          <w:shd w:val="clear" w:color="auto" w:fill="FFFFFF"/>
        </w:rPr>
        <w:t>（</w:t>
      </w:r>
      <w:r>
        <w:rPr>
          <w:rFonts w:ascii="宋体" w:hAnsi="宋体" w:cs="宋体"/>
          <w:color w:val="000000" w:themeColor="text1"/>
          <w:szCs w:val="21"/>
          <w:shd w:val="clear" w:color="auto" w:fill="FFFFFF"/>
        </w:rPr>
        <w:t>灯源与容器的距离关系越</w:t>
      </w:r>
      <w:r>
        <w:rPr>
          <w:rFonts w:hint="eastAsia" w:ascii="宋体" w:hAnsi="宋体" w:cs="宋体"/>
          <w:color w:val="000000" w:themeColor="text1"/>
          <w:szCs w:val="21"/>
          <w:shd w:val="clear" w:color="auto" w:fill="FFFFFF"/>
        </w:rPr>
        <w:t>远</w:t>
      </w:r>
      <w:r>
        <w:rPr>
          <w:rFonts w:ascii="宋体" w:hAnsi="宋体" w:cs="宋体"/>
          <w:color w:val="000000" w:themeColor="text1"/>
          <w:szCs w:val="21"/>
          <w:shd w:val="clear" w:color="auto" w:fill="FFFFFF"/>
        </w:rPr>
        <w:t>，叶片上浮数目</w:t>
      </w:r>
      <w:r>
        <w:rPr>
          <w:rFonts w:hint="eastAsia" w:ascii="宋体" w:hAnsi="宋体" w:cs="宋体"/>
          <w:color w:val="000000" w:themeColor="text1"/>
          <w:szCs w:val="21"/>
          <w:shd w:val="clear" w:color="auto" w:fill="FFFFFF"/>
        </w:rPr>
        <w:t>少）</w:t>
      </w:r>
      <w:r>
        <w:rPr>
          <w:rFonts w:ascii="宋体" w:hAnsi="宋体" w:cs="宋体"/>
          <w:color w:val="000000" w:themeColor="text1"/>
          <w:szCs w:val="21"/>
          <w:shd w:val="clear" w:color="auto" w:fill="FFFFFF"/>
        </w:rPr>
        <w:t xml:space="preserve">    光照越强，光合作用强度越大（光照越弱，光合作用强度越小）</w:t>
      </w:r>
    </w:p>
    <w:p>
      <w:pPr>
        <w:numPr>
          <w:ilvl w:val="0"/>
          <w:numId w:val="2"/>
        </w:numPr>
        <w:rPr>
          <w:rFonts w:cs="宋体" w:asciiTheme="minorEastAsia" w:hAnsiTheme="minorEastAsia"/>
          <w:color w:val="000000" w:themeColor="text1"/>
          <w:szCs w:val="21"/>
          <w:shd w:val="clear" w:color="auto" w:fill="FFFFFF"/>
        </w:rPr>
      </w:pPr>
      <w:r>
        <w:rPr>
          <w:rFonts w:ascii="宋体" w:hAnsi="宋体" w:cs="宋体"/>
          <w:color w:val="000000" w:themeColor="text1"/>
          <w:szCs w:val="21"/>
          <w:shd w:val="clear" w:color="auto" w:fill="FFFFFF"/>
        </w:rPr>
        <w:t>（1）</w:t>
      </w:r>
      <w:r>
        <w:rPr>
          <w:rFonts w:hint="eastAsia" w:ascii="宋体" w:hAnsi="宋体" w:cs="宋体"/>
          <w:color w:val="000000" w:themeColor="text1"/>
          <w:szCs w:val="21"/>
          <w:shd w:val="clear" w:color="auto" w:fill="FFFFFF"/>
        </w:rPr>
        <w:t>光照、温度、水等</w:t>
      </w:r>
      <w:r>
        <w:rPr>
          <w:rFonts w:ascii="宋体" w:hAnsi="宋体" w:cs="宋体"/>
          <w:color w:val="000000" w:themeColor="text1"/>
          <w:szCs w:val="21"/>
          <w:shd w:val="clear" w:color="auto" w:fill="FFFFFF"/>
        </w:rPr>
        <w:t>（2）</w:t>
      </w:r>
      <w:r>
        <w:rPr>
          <w:rFonts w:hint="eastAsia"/>
        </w:rPr>
        <w:t>太阳能   消费者</w:t>
      </w:r>
      <w:r>
        <w:rPr>
          <w:rFonts w:ascii="宋体" w:hAnsi="宋体" w:cs="宋体"/>
          <w:color w:val="000000" w:themeColor="text1"/>
          <w:szCs w:val="21"/>
          <w:shd w:val="clear" w:color="auto" w:fill="FFFFFF"/>
        </w:rPr>
        <w:t>（3）</w:t>
      </w:r>
      <w:r>
        <w:rPr>
          <w:rFonts w:hint="eastAsia" w:ascii="宋体" w:hAnsi="宋体" w:cs="宋体"/>
          <w:color w:val="000000" w:themeColor="text1"/>
          <w:szCs w:val="21"/>
          <w:shd w:val="clear" w:color="auto" w:fill="FFFFFF"/>
        </w:rPr>
        <w:t>互助（互利共生）</w:t>
      </w:r>
      <w:r>
        <w:rPr>
          <w:rFonts w:hint="eastAsia"/>
        </w:rPr>
        <w:t xml:space="preserve">  </w:t>
      </w:r>
      <w:r>
        <w:rPr>
          <w:rFonts w:hint="eastAsia" w:asciiTheme="minorEastAsia" w:hAnsiTheme="minorEastAsia"/>
        </w:rPr>
        <w:t>（4）完全</w:t>
      </w:r>
    </w:p>
    <w:p>
      <w:pPr>
        <w:numPr>
          <w:ilvl w:val="0"/>
          <w:numId w:val="2"/>
        </w:numPr>
        <w:rPr>
          <w:rFonts w:ascii="宋体" w:hAnsi="宋体" w:cs="宋体"/>
          <w:color w:val="000000" w:themeColor="text1"/>
          <w:szCs w:val="21"/>
          <w:shd w:val="clear" w:color="auto" w:fill="FFFFFF"/>
        </w:rPr>
      </w:pPr>
      <w:r>
        <w:rPr>
          <w:rFonts w:ascii="宋体" w:hAnsi="宋体" w:cs="宋体"/>
          <w:color w:val="000000" w:themeColor="text1"/>
          <w:szCs w:val="21"/>
          <w:shd w:val="clear" w:color="auto" w:fill="FFFFFF"/>
        </w:rPr>
        <w:t>（1）肺，氧气 （2）一 （3）增加 脑干</w:t>
      </w:r>
    </w:p>
    <w:p>
      <w:pPr>
        <w:numPr>
          <w:ilvl w:val="0"/>
          <w:numId w:val="2"/>
        </w:numPr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/>
          <w:color w:val="000000" w:themeColor="text1"/>
          <w:szCs w:val="21"/>
        </w:rPr>
        <w:t>（1）</w:t>
      </w:r>
      <w:r>
        <w:rPr>
          <w:rFonts w:hint="eastAsia" w:ascii="宋体" w:hAnsi="宋体" w:cs="宋体"/>
          <w:color w:val="000000" w:themeColor="text1"/>
          <w:szCs w:val="21"/>
        </w:rPr>
        <w:t>A</w:t>
      </w:r>
      <w:r>
        <w:rPr>
          <w:rFonts w:ascii="宋体" w:hAnsi="宋体" w:cs="宋体"/>
          <w:color w:val="000000" w:themeColor="text1"/>
          <w:szCs w:val="21"/>
        </w:rPr>
        <w:t xml:space="preserve">  葡萄糖</w:t>
      </w:r>
      <w:r>
        <w:rPr>
          <w:rFonts w:hint="eastAsia" w:ascii="宋体" w:hAnsi="宋体" w:cs="宋体"/>
          <w:color w:val="000000" w:themeColor="text1"/>
          <w:szCs w:val="21"/>
        </w:rPr>
        <w:t xml:space="preserve">      </w:t>
      </w:r>
      <w:r>
        <w:rPr>
          <w:rFonts w:ascii="宋体" w:hAnsi="宋体" w:cs="宋体"/>
          <w:color w:val="000000" w:themeColor="text1"/>
          <w:szCs w:val="21"/>
        </w:rPr>
        <w:t>（2）</w:t>
      </w:r>
      <w:r>
        <w:rPr>
          <w:rFonts w:hint="eastAsia" w:ascii="宋体" w:hAnsi="宋体" w:cs="宋体"/>
          <w:color w:val="000000" w:themeColor="text1"/>
          <w:szCs w:val="21"/>
        </w:rPr>
        <w:t>Y    胃蛋白酶    （小肠）绒毛</w:t>
      </w:r>
    </w:p>
    <w:p>
      <w:pPr>
        <w:numPr>
          <w:ilvl w:val="0"/>
          <w:numId w:val="2"/>
        </w:numPr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/>
          <w:color w:val="000000" w:themeColor="text1"/>
          <w:szCs w:val="21"/>
        </w:rPr>
        <w:t>（1）条件</w:t>
      </w:r>
      <w:r>
        <w:rPr>
          <w:rFonts w:hint="eastAsia" w:ascii="宋体" w:hAnsi="宋体" w:cs="宋体"/>
          <w:color w:val="000000" w:themeColor="text1"/>
          <w:szCs w:val="21"/>
        </w:rPr>
        <w:t xml:space="preserve">  </w:t>
      </w:r>
      <w:r>
        <w:rPr>
          <w:rFonts w:ascii="宋体" w:hAnsi="宋体" w:cs="宋体"/>
          <w:color w:val="000000" w:themeColor="text1"/>
          <w:szCs w:val="21"/>
        </w:rPr>
        <w:t xml:space="preserve">（2）重吸收 （3）胰岛素  </w:t>
      </w:r>
      <w:r>
        <w:rPr>
          <w:rFonts w:hint="eastAsia" w:ascii="宋体" w:hAnsi="宋体" w:cs="宋体"/>
          <w:color w:val="000000" w:themeColor="text1"/>
          <w:szCs w:val="21"/>
          <w:shd w:val="clear" w:color="auto" w:fill="FFFFFF"/>
        </w:rPr>
        <w:t>A</w:t>
      </w:r>
      <w:r>
        <w:rPr>
          <w:rFonts w:ascii="宋体" w:hAnsi="宋体" w:cs="宋体"/>
          <w:color w:val="000000" w:themeColor="text1"/>
          <w:szCs w:val="21"/>
        </w:rPr>
        <w:t>右心房  （4）凹透镜</w:t>
      </w:r>
    </w:p>
    <w:p>
      <w:pPr>
        <w:numPr>
          <w:ilvl w:val="0"/>
          <w:numId w:val="2"/>
        </w:numPr>
        <w:rPr>
          <w:rFonts w:ascii="宋体" w:hAnsi="宋体" w:cs="宋体"/>
          <w:color w:val="000000" w:themeColor="text1"/>
          <w:szCs w:val="21"/>
          <w:shd w:val="clear" w:color="auto" w:fill="FFFFFF"/>
        </w:rPr>
      </w:pPr>
      <w:r>
        <w:rPr>
          <w:rFonts w:ascii="宋体" w:hAnsi="宋体" w:cs="宋体"/>
          <w:color w:val="000000" w:themeColor="text1"/>
          <w:szCs w:val="21"/>
          <w:shd w:val="clear" w:color="auto" w:fill="FFFFFF"/>
        </w:rPr>
        <w:t>（1）骨骼肌</w:t>
      </w:r>
      <w:r>
        <w:rPr>
          <w:rFonts w:hint="eastAsia" w:ascii="宋体" w:hAnsi="宋体" w:cs="宋体"/>
          <w:color w:val="000000" w:themeColor="text1"/>
          <w:szCs w:val="21"/>
          <w:shd w:val="clear" w:color="auto" w:fill="FFFFFF"/>
        </w:rPr>
        <w:t>/肌肉</w:t>
      </w:r>
      <w:r>
        <w:rPr>
          <w:rFonts w:ascii="宋体" w:hAnsi="宋体" w:cs="宋体"/>
          <w:color w:val="000000" w:themeColor="text1"/>
          <w:szCs w:val="21"/>
          <w:shd w:val="clear" w:color="auto" w:fill="FFFFFF"/>
        </w:rPr>
        <w:t xml:space="preserve">  </w:t>
      </w:r>
      <w:r>
        <w:rPr>
          <w:rFonts w:ascii="宋体" w:hAnsi="宋体" w:cs="宋体"/>
          <w:color w:val="000000" w:themeColor="text1"/>
          <w:kern w:val="0"/>
          <w:szCs w:val="21"/>
        </w:rPr>
        <w:t>①运动强度  ②低强度运动 （2）下楼梯  （3）根据关节组成和功能，运动要</w:t>
      </w:r>
      <w:r>
        <w:rPr>
          <w:rFonts w:hint="eastAsia" w:ascii="宋体" w:hAnsi="宋体" w:cs="宋体"/>
          <w:color w:val="000000" w:themeColor="text1"/>
          <w:kern w:val="0"/>
          <w:szCs w:val="21"/>
        </w:rPr>
        <w:t>适宜</w:t>
      </w:r>
      <w:r>
        <w:rPr>
          <w:rFonts w:ascii="宋体" w:hAnsi="宋体" w:cs="宋体"/>
          <w:color w:val="000000" w:themeColor="text1"/>
          <w:kern w:val="0"/>
          <w:szCs w:val="21"/>
        </w:rPr>
        <w:t>，循序渐进</w:t>
      </w:r>
      <w:r>
        <w:rPr>
          <w:rFonts w:hint="eastAsia" w:ascii="宋体" w:hAnsi="宋体" w:cs="宋体"/>
          <w:color w:val="000000" w:themeColor="text1"/>
          <w:kern w:val="0"/>
          <w:szCs w:val="21"/>
        </w:rPr>
        <w:t>（合理即可）</w:t>
      </w:r>
    </w:p>
    <w:p>
      <w:pPr>
        <w:numPr>
          <w:ilvl w:val="0"/>
          <w:numId w:val="2"/>
        </w:numPr>
        <w:rPr>
          <w:rFonts w:ascii="宋体" w:hAnsi="宋体" w:cs="宋体"/>
          <w:color w:val="000000" w:themeColor="text1"/>
          <w:szCs w:val="21"/>
          <w:shd w:val="clear" w:color="auto" w:fill="FFFFFF"/>
        </w:rPr>
      </w:pPr>
      <w:r>
        <w:rPr>
          <w:rFonts w:ascii="宋体" w:hAnsi="宋体" w:cs="宋体"/>
          <w:color w:val="000000" w:themeColor="text1"/>
          <w:kern w:val="0"/>
          <w:szCs w:val="21"/>
        </w:rPr>
        <w:t>（1）细胞核  蛋白质  （2）22+X或22+Y （3）生殖细胞  （4）C</w:t>
      </w:r>
    </w:p>
    <w:p>
      <w:pPr>
        <w:numPr>
          <w:ilvl w:val="0"/>
          <w:numId w:val="2"/>
        </w:numPr>
      </w:pPr>
      <w:r>
        <w:rPr>
          <w:color w:val="000000" w:themeColor="text1"/>
        </w:rPr>
        <w:pict>
          <v:shape id="_x0000_s1026" o:spid="_x0000_s1026" o:spt="32" alt="学科网(www.zxxk.com)--教育资源门户，提供试卷、教案、课件、论文、素材及各类教学资源下载，还有大量而丰富的教学相关资讯！" type="#_x0000_t32" style="position:absolute;left:0pt;margin-left:100.55pt;margin-top:22.7pt;height:0.6pt;width:9.4pt;z-index:251661312;mso-width-relative:page;mso-height-relative:page;" filled="f" stroked="t" coordsize="21600,21600">
            <v:path arrowok="t"/>
            <v:fill on="f" focussize="0,0"/>
            <v:stroke color="#000000" joinstyle="miter" endarrow="open"/>
            <v:imagedata o:title=""/>
            <o:lock v:ext="edit" aspectratio="f"/>
          </v:shape>
        </w:pict>
      </w:r>
      <w:r>
        <w:rPr>
          <w:color w:val="000000" w:themeColor="text1"/>
        </w:rPr>
        <w:pict>
          <v:shape id="_x0000_s1027" o:spid="_x0000_s1027" o:spt="32" alt="学科网(www.zxxk.com)--教育资源门户，提供试卷、教案、课件、论文、素材及各类教学资源下载，还有大量而丰富的教学相关资讯！" type="#_x0000_t32" style="position:absolute;left:0pt;margin-left:69pt;margin-top:22.35pt;height:0.6pt;width:9.4pt;z-index:251662336;mso-width-relative:page;mso-height-relative:page;" filled="f" stroked="t" coordsize="21600,21600">
            <v:path arrowok="t"/>
            <v:fill on="f" focussize="0,0"/>
            <v:stroke color="#000000" joinstyle="miter" endarrow="open"/>
            <v:imagedata o:title=""/>
            <o:lock v:ext="edit" aspectratio="f"/>
          </v:shape>
        </w:pict>
      </w:r>
      <w:r>
        <w:rPr>
          <w:color w:val="000000" w:themeColor="text1"/>
        </w:rPr>
        <w:pict>
          <v:shape id="_x0000_s1028" o:spid="_x0000_s1028" o:spt="32" alt="学科网(www.zxxk.com)--教育资源门户，提供试卷、教案、课件、论文、素材及各类教学资源下载，还有大量而丰富的教学相关资讯！" type="#_x0000_t32" style="position:absolute;left:0pt;margin-left:382.8pt;margin-top:8.45pt;height:0.6pt;width:9.4pt;z-index:251663360;mso-width-relative:page;mso-height-relative:page;" filled="f" stroked="t" coordsize="21600,21600">
            <v:path arrowok="t"/>
            <v:fill on="f" focussize="0,0"/>
            <v:stroke color="#000000" joinstyle="miter" endarrow="open"/>
            <v:imagedata o:title=""/>
            <o:lock v:ext="edit" aspectratio="f"/>
          </v:shape>
        </w:pict>
      </w:r>
      <w:r>
        <w:rPr>
          <w:color w:val="000000" w:themeColor="text1"/>
        </w:rPr>
        <w:pict>
          <v:shape id="_x0000_s1029" o:spid="_x0000_s1029" o:spt="32" alt="学科网(www.zxxk.com)--教育资源门户，提供试卷、教案、课件、论文、素材及各类教学资源下载，还有大量而丰富的教学相关资讯！" type="#_x0000_t32" style="position:absolute;left:0pt;margin-left:345.35pt;margin-top:8.1pt;height:0.6pt;width:9.4pt;z-index:251664384;mso-width-relative:page;mso-height-relative:page;" filled="f" stroked="t" coordsize="21600,21600">
            <v:path arrowok="t"/>
            <v:fill on="f" focussize="0,0"/>
            <v:stroke color="#000000" joinstyle="miter" endarrow="open"/>
            <v:imagedata o:title=""/>
            <o:lock v:ext="edit" aspectratio="f"/>
          </v:shape>
        </w:pict>
      </w:r>
      <w:r>
        <w:rPr>
          <w:color w:val="000000" w:themeColor="text1"/>
        </w:rPr>
        <w:pict>
          <v:shape id="_x0000_s1030" o:spid="_x0000_s1030" o:spt="32" alt="学科网(www.zxxk.com)--教育资源门户，提供试卷、教案、课件、论文、素材及各类教学资源下载，还有大量而丰富的教学相关资讯！" type="#_x0000_t32" style="position:absolute;left:0pt;margin-left:245pt;margin-top:8.3pt;height:0.6pt;width:9.4pt;z-index:251665408;mso-width-relative:page;mso-height-relative:page;" filled="f" stroked="t" coordsize="21600,21600">
            <v:path arrowok="t"/>
            <v:fill on="f" focussize="0,0"/>
            <v:stroke color="#000000" joinstyle="miter" endarrow="open"/>
            <v:imagedata o:title=""/>
            <o:lock v:ext="edit" aspectratio="f"/>
          </v:shape>
        </w:pict>
      </w:r>
      <w:r>
        <w:rPr>
          <w:color w:val="000000" w:themeColor="text1"/>
        </w:rPr>
        <w:pict>
          <v:shape id="_x0000_s1031" o:spid="_x0000_s1031" o:spt="32" alt="学科网(www.zxxk.com)--教育资源门户，提供试卷、教案、课件、论文、素材及各类教学资源下载，还有大量而丰富的教学相关资讯！" type="#_x0000_t32" style="position:absolute;left:0pt;margin-left:211.1pt;margin-top:7.4pt;height:0.6pt;width:9.4pt;z-index:251666432;mso-width-relative:page;mso-height-relative:page;" filled="f" stroked="t" coordsize="21600,21600">
            <v:path arrowok="t"/>
            <v:fill on="f" focussize="0,0"/>
            <v:stroke color="#000000" joinstyle="miter" endarrow="open"/>
            <v:imagedata o:title=""/>
            <o:lock v:ext="edit" aspectratio="f"/>
          </v:shape>
        </w:pict>
      </w:r>
      <w:r>
        <w:rPr>
          <w:color w:val="000000" w:themeColor="text1"/>
        </w:rPr>
        <w:pict>
          <v:shape id="_x0000_s1032" o:spid="_x0000_s1032" o:spt="32" alt="学科网(www.zxxk.com)--教育资源门户，提供试卷、教案、课件、论文、素材及各类教学资源下载，还有大量而丰富的教学相关资讯！" type="#_x0000_t32" style="position:absolute;left:0pt;margin-left:137.6pt;margin-top:8pt;height:0.6pt;width:9.4pt;z-index:251660288;mso-width-relative:page;mso-height-relative:page;" filled="f" stroked="t" coordsize="21600,21600">
            <v:path arrowok="t"/>
            <v:fill on="f" focussize="0,0"/>
            <v:stroke color="#000000" joinstyle="miter" endarrow="open"/>
            <v:imagedata o:title=""/>
            <o:lock v:ext="edit" aspectratio="f"/>
          </v:shape>
        </w:pict>
      </w:r>
      <w:r>
        <w:rPr>
          <w:color w:val="000000" w:themeColor="text1"/>
        </w:rPr>
        <w:pict>
          <v:shape id="_x0000_s1033" o:spid="_x0000_s1033" o:spt="32" alt="学科网(www.zxxk.com)--教育资源门户，提供试卷、教案、课件、论文、素材及各类教学资源下载，还有大量而丰富的教学相关资讯！" type="#_x0000_t32" style="position:absolute;left:0pt;margin-left:105pt;margin-top:7.75pt;height:0.6pt;width:9.4pt;z-index:251659264;mso-width-relative:page;mso-height-relative:page;" filled="f" stroked="t" coordsize="21600,21600">
            <v:path arrowok="t"/>
            <v:fill on="f" focussize="0,0"/>
            <v:stroke color="#000000" joinstyle="miter" endarrow="open"/>
            <v:imagedata o:title=""/>
            <o:lock v:ext="edit" aspectratio="f"/>
          </v:shape>
        </w:pict>
      </w:r>
      <w:r>
        <w:rPr>
          <w:rFonts w:ascii="宋体" w:hAnsi="宋体" w:cs="宋体"/>
          <w:color w:val="000000" w:themeColor="text1"/>
          <w:kern w:val="0"/>
          <w:szCs w:val="21"/>
        </w:rPr>
        <w:t>（1）B  （2）藻类  小鱼  火烈鸟（藻类  小虾   火烈鸟，浮游植物</w:t>
      </w:r>
      <w:bookmarkStart w:id="0" w:name="_GoBack"/>
      <w:bookmarkEnd w:id="0"/>
      <w:r>
        <w:rPr>
          <w:rFonts w:ascii="宋体" w:hAnsi="宋体" w:cs="宋体"/>
          <w:color w:val="000000" w:themeColor="text1"/>
          <w:kern w:val="0"/>
          <w:szCs w:val="21"/>
        </w:rPr>
        <w:t xml:space="preserve">   小鱼   火烈鸟 ，浮游植物  小虾   火烈鸟）（3）先天性  遗传物质  （4）筑巢，孵卵，育雏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E1D96C"/>
    <w:multiLevelType w:val="singleLevel"/>
    <w:tmpl w:val="5DE1D96C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DE1D9E1"/>
    <w:multiLevelType w:val="singleLevel"/>
    <w:tmpl w:val="5DE1D9E1"/>
    <w:lvl w:ilvl="0" w:tentative="0">
      <w:start w:val="4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36EFDE2"/>
    <w:rsid w:val="000C284A"/>
    <w:rsid w:val="001217FD"/>
    <w:rsid w:val="002F4511"/>
    <w:rsid w:val="00383575"/>
    <w:rsid w:val="004555AF"/>
    <w:rsid w:val="007368E3"/>
    <w:rsid w:val="00830918"/>
    <w:rsid w:val="008675A1"/>
    <w:rsid w:val="008C6411"/>
    <w:rsid w:val="00932104"/>
    <w:rsid w:val="00AF74C2"/>
    <w:rsid w:val="00BC6042"/>
    <w:rsid w:val="00D057DE"/>
    <w:rsid w:val="00D45A2E"/>
    <w:rsid w:val="00F35486"/>
    <w:rsid w:val="075D699C"/>
    <w:rsid w:val="278971FE"/>
    <w:rsid w:val="2CF375C6"/>
    <w:rsid w:val="2D7FC3CE"/>
    <w:rsid w:val="30FD1BB5"/>
    <w:rsid w:val="39DB1B50"/>
    <w:rsid w:val="3A6CCA66"/>
    <w:rsid w:val="3BFF96A5"/>
    <w:rsid w:val="3F75E11D"/>
    <w:rsid w:val="3F7FAC52"/>
    <w:rsid w:val="5BBDA61A"/>
    <w:rsid w:val="5BE52B3B"/>
    <w:rsid w:val="5FF3EEDE"/>
    <w:rsid w:val="67FF4726"/>
    <w:rsid w:val="736EFDE2"/>
    <w:rsid w:val="74EFE6A4"/>
    <w:rsid w:val="755FDBE3"/>
    <w:rsid w:val="777BD5E3"/>
    <w:rsid w:val="79E05D7F"/>
    <w:rsid w:val="7AF7C5C6"/>
    <w:rsid w:val="7B3FBC4D"/>
    <w:rsid w:val="7BD8389E"/>
    <w:rsid w:val="7CB96F68"/>
    <w:rsid w:val="7DDE86F4"/>
    <w:rsid w:val="7EEB5182"/>
    <w:rsid w:val="7EFF7422"/>
    <w:rsid w:val="7F8A797E"/>
    <w:rsid w:val="87CFBAB4"/>
    <w:rsid w:val="B6DF6B0F"/>
    <w:rsid w:val="BBDBA662"/>
    <w:rsid w:val="BBF893AE"/>
    <w:rsid w:val="BFEEA7F4"/>
    <w:rsid w:val="C774E417"/>
    <w:rsid w:val="CAE7C588"/>
    <w:rsid w:val="CAFF2845"/>
    <w:rsid w:val="DA5F2A92"/>
    <w:rsid w:val="DEF78D80"/>
    <w:rsid w:val="DF7D545D"/>
    <w:rsid w:val="DF7D7693"/>
    <w:rsid w:val="DF7D8716"/>
    <w:rsid w:val="FBE1D6B8"/>
    <w:rsid w:val="FBFF8BDA"/>
    <w:rsid w:val="FDF32DD4"/>
    <w:rsid w:val="FDFDFCF4"/>
    <w:rsid w:val="FEF73EBB"/>
    <w:rsid w:val="FEF770BA"/>
    <w:rsid w:val="FF5DC0BD"/>
    <w:rsid w:val="FF7A70A6"/>
    <w:rsid w:val="FFFB1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  <o:r id="V:Rule5" type="connector" idref="#_x0000_s1030"/>
        <o:r id="V:Rule6" type="connector" idref="#_x0000_s1031"/>
        <o:r id="V:Rule7" type="connector" idref="#_x0000_s1032"/>
        <o:r id="V:Rule8" type="connector" idref="#_x0000_s1033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1</Pages>
  <Words>511</Words>
  <Characters>554</Characters>
  <Lines>5</Lines>
  <Paragraphs>1</Paragraphs>
  <TotalTime>25</TotalTime>
  <ScaleCrop>false</ScaleCrop>
  <LinksUpToDate>false</LinksUpToDate>
  <CharactersWithSpaces>644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2019-11-30T10:07:00Z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2019-12-09T05:07:00Z</cp:lastPrinted>
  <dcterms:modified xsi:type="dcterms:W3CDTF">2020-03-18T14:21:17Z</dcterms:modified>
  <dc:subject>2019—2020学年第一学期房山区初三生物学期末测试答案(1).docx</dc:subject>
  <dc:title>2019—2020学年第一学期房山区初三生物学期末测试答案(1).docx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