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auto"/>
        <w:ind w:left="0" w:leftChars="0"/>
        <w:jc w:val="center"/>
        <w:textAlignment w:val="auto"/>
        <w:rPr>
          <w:rFonts w:hint="eastAsia" w:asciiTheme="minorEastAsia" w:hAnsiTheme="minorEastAsia" w:eastAsiaTheme="minorEastAsia" w:cstheme="minorEastAsia"/>
          <w:sz w:val="28"/>
          <w:szCs w:val="28"/>
        </w:rPr>
      </w:pPr>
      <w:r>
        <w:rPr>
          <w:rFonts w:hint="eastAsia"/>
          <w:sz w:val="28"/>
          <w:szCs w:val="28"/>
        </w:rPr>
        <w:drawing>
          <wp:anchor distT="0" distB="0" distL="114300" distR="114300" simplePos="0" relativeHeight="251658240" behindDoc="0" locked="0" layoutInCell="1" allowOverlap="1">
            <wp:simplePos x="0" y="0"/>
            <wp:positionH relativeFrom="page">
              <wp:posOffset>11518900</wp:posOffset>
            </wp:positionH>
            <wp:positionV relativeFrom="topMargin">
              <wp:posOffset>11468100</wp:posOffset>
            </wp:positionV>
            <wp:extent cx="381000" cy="381000"/>
            <wp:effectExtent l="0" t="0" r="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81000" cy="381000"/>
                    </a:xfrm>
                    <a:prstGeom prst="rect">
                      <a:avLst/>
                    </a:prstGeom>
                  </pic:spPr>
                </pic:pic>
              </a:graphicData>
            </a:graphic>
          </wp:anchor>
        </w:drawing>
      </w:r>
      <w:r>
        <w:rPr>
          <w:rFonts w:hint="eastAsia"/>
          <w:sz w:val="28"/>
          <w:szCs w:val="28"/>
        </w:rPr>
        <w:t>2</w:t>
      </w:r>
      <w:r>
        <w:rPr>
          <w:rFonts w:hint="eastAsia"/>
          <w:sz w:val="28"/>
          <w:szCs w:val="28"/>
          <w:lang w:val="en-US" w:eastAsia="zh-CN"/>
        </w:rPr>
        <w:t>020</w:t>
      </w:r>
      <w:bookmarkStart w:id="0" w:name="_GoBack"/>
      <w:bookmarkEnd w:id="0"/>
      <w:r>
        <w:rPr>
          <w:rFonts w:hint="eastAsia"/>
          <w:sz w:val="28"/>
          <w:szCs w:val="28"/>
          <w:lang w:val="en-US" w:eastAsia="zh-CN"/>
        </w:rPr>
        <w:t>年上期湘郡培粹</w:t>
      </w:r>
      <w:r>
        <w:rPr>
          <w:rFonts w:hint="eastAsia"/>
          <w:sz w:val="28"/>
          <w:szCs w:val="28"/>
        </w:rPr>
        <w:t>九年级</w:t>
      </w:r>
      <w:r>
        <w:rPr>
          <w:rFonts w:hint="eastAsia"/>
          <w:sz w:val="28"/>
          <w:szCs w:val="28"/>
          <w:lang w:val="en-US" w:eastAsia="zh-CN"/>
        </w:rPr>
        <w:t>第一学月线上学习限时训练语文</w:t>
      </w:r>
      <w:r>
        <w:rPr>
          <w:rFonts w:hint="eastAsia" w:asciiTheme="minorEastAsia" w:hAnsiTheme="minorEastAsia" w:eastAsiaTheme="minorEastAsia" w:cstheme="minorEastAsia"/>
          <w:sz w:val="28"/>
          <w:szCs w:val="28"/>
        </w:rPr>
        <w:t>参考答案</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C【解析】A.应接不暇 精髓（</w:t>
      </w:r>
      <w:r>
        <w:rPr>
          <w:rFonts w:hint="eastAsia" w:asciiTheme="minorEastAsia" w:hAnsiTheme="minorEastAsia" w:eastAsiaTheme="minorEastAsia" w:cstheme="minorEastAsia"/>
          <w:sz w:val="21"/>
          <w:szCs w:val="21"/>
          <w:lang w:val="en-US" w:eastAsia="zh-CN"/>
        </w:rPr>
        <w:t>suĭ</w:t>
      </w:r>
      <w:r>
        <w:rPr>
          <w:rFonts w:hint="eastAsia" w:asciiTheme="minorEastAsia" w:hAnsiTheme="minorEastAsia" w:eastAsiaTheme="minorEastAsia" w:cstheme="minorEastAsia"/>
          <w:sz w:val="21"/>
          <w:szCs w:val="21"/>
        </w:rPr>
        <w:t>） B.剽悍（</w:t>
      </w:r>
      <w:r>
        <w:rPr>
          <w:rFonts w:hint="eastAsia" w:asciiTheme="minorEastAsia" w:hAnsiTheme="minorEastAsia" w:eastAsiaTheme="minorEastAsia" w:cstheme="minorEastAsia"/>
          <w:sz w:val="21"/>
          <w:szCs w:val="21"/>
          <w:lang w:val="en-US" w:eastAsia="zh-CN"/>
        </w:rPr>
        <w:t>piāo</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追本溯源D.名门望族 着想（</w:t>
      </w:r>
      <w:r>
        <w:rPr>
          <w:rFonts w:hint="eastAsia" w:asciiTheme="minorEastAsia" w:hAnsiTheme="minorEastAsia" w:eastAsiaTheme="minorEastAsia" w:cstheme="minorEastAsia"/>
          <w:sz w:val="21"/>
          <w:szCs w:val="21"/>
          <w:lang w:val="en-US" w:eastAsia="zh-CN"/>
        </w:rPr>
        <w:t>zhuó</w:t>
      </w:r>
      <w:r>
        <w:rPr>
          <w:rFonts w:hint="eastAsia" w:asciiTheme="minorEastAsia" w:hAnsiTheme="minorEastAsia" w:eastAsiaTheme="minorEastAsia" w:cstheme="minorEastAsia"/>
          <w:sz w:val="21"/>
          <w:szCs w:val="21"/>
        </w:rPr>
        <w:t>）</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B【解析】沧海桑田：比喻人世间事物变化极大，或者变化较快，也形容变化久远。</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A</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D</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B【解析】A.五月初五喝雄黄酒。</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C.始眦是七八岁</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D.描写的是清明</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⑴③</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（2）（示例）生梦铁马冰河，死悲九州未同。（结合陆游诗句或生平，合理亦可）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（3）（示例）古诗词诵读比赛圆满结束</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（1）三军可夺帅也，匹夫不可夺志也。（2）出淤泥而不染，濯清涟而不妖。（3）不求闻达于诸侯c</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B【解析】宋江未参与策划。</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李逵</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宋江怕他在自已死后闹事,让他一起喝了毒酒。</w:t>
      </w: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忠诚，忠心，重情重义</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10、CD【解析】C项不是“安谧宁静”，“鼓响鸡鸣”应该是热闹喧腾的气氛。D项不是想象之景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11、"噪”，指鸟鸣叫（或鸟喧闹），以动衬静，写秋日的傍晩,禾田上传来阵阵鹊鸣，反衬出送别时清寂幽静的氛围，蕴含 着（或衬托出）诗人送别的不舍之情。</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12、B【解析】B项度更，更换；A项,经过/犯错误C项,表被动/对、向D项，预料/约定</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13、A</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14、（1）每年海棠花开的时候'一定带着客人置办酒席，我已在海棠花下醉了五次了。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（2）客人还想饮酒，而我忽然兴致全无，于是就径直回去了。</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15、C</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16-17: C C</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18.解释:可能与这位网友的记忆、特殊环境、甚至是偶然的环境刺激有关;也可能和音乐对这位网友的人脑的运 动皮质层的影响有关，•也可能是这位网友平时疲惫、压力大c （任答2点即可）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建议:做一些需要使用语言或说话的事情，比如做个填字游戏或是和朋友聊聊天，•反复听《卡路里》整首歌，使“耳虫"自行消亡.</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19-20:B B</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21.（1）总之，我们应该利用好时间,多读业务书籍，拓宽知识面，提高专业水平,增强工作能力（意近即可）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（2）要结合兴趣爱好来选择书籍（意近即可）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22.①将黑斑雕成黑蝉②惊讶③周局长“索要"玉器送县长④开心、认可</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23.这句话运用心理描写的方法，直接表现了王独行对艺术尽心尽力的追求精神和高尚的道德行业水平；同时， 又通过写王独行的"算了，毁就毁了”反衬出下文中曾白高超的艺术雕刻水平。</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24.AD</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25.文章中的王独行诚信经营，技艺高超，强调"玉匠要人净心净”的行业道德；（1分）材料中"秋山木工”有独 特的人才培养方式，培养正确的生活态度和技能（1分）；这些都是匠人精神的体现，匠人精神就是有高超的 专业技能，还有在利益面前坚守本心，不丧失道德标准，技艺高，德行高的一种精神c （2分）我认为，在现 代社会与生活中，我们每个人都要有匠人精神，忠于自己的职责，努力提升个人能力，精益求精，把自己的 事情做极致，同时，要坚守诚信、正直等美好的品行，不因为一些利益的诱惑就丧失自己的道德标准，做一 个德艺双馨的优秀“匠人”。（2分）</w:t>
      </w:r>
    </w:p>
    <w:p>
      <w:pPr>
        <w:keepNext w:val="0"/>
        <w:keepLines w:val="0"/>
        <w:pageBreakBefore w:val="0"/>
        <w:widowControl w:val="0"/>
        <w:kinsoku/>
        <w:wordWrap/>
        <w:overflowPunct/>
        <w:topLinePunct w:val="0"/>
        <w:autoSpaceDE/>
        <w:autoSpaceDN/>
        <w:bidi w:val="0"/>
        <w:adjustRightInd/>
        <w:snapToGrid/>
        <w:spacing w:line="300" w:lineRule="auto"/>
        <w:textAlignment w:val="auto"/>
        <w:rPr>
          <w:sz w:val="21"/>
          <w:szCs w:val="21"/>
        </w:rPr>
      </w:pPr>
    </w:p>
    <w:sectPr>
      <w:footerReference r:id="rId3" w:type="default"/>
      <w:pgSz w:w="11906" w:h="16838"/>
      <w:pgMar w:top="590" w:right="896" w:bottom="590" w:left="896" w:header="567"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2E424D09"/>
    <w:rsid w:val="277E7D73"/>
    <w:rsid w:val="2E424D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2020-03-07T23:37:00Z</dcterms:created>
  <dc:creator>碧血丹心</dc:creator>
  <cp:lastModifiedBy>Administrator</cp:lastModifiedBy>
  <dcterms:modified xsi:type="dcterms:W3CDTF">2020-03-29T13:59:24Z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