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D51224" w:rsidP="00D51224">
      <w:pPr>
        <w:pStyle w:val="PlainText"/>
        <w:spacing w:line="300" w:lineRule="auto"/>
        <w:jc w:val="center"/>
        <w:outlineLvl w:val="0"/>
        <w:rPr>
          <w:rFonts w:ascii="Times New Roman" w:eastAsia="黑体" w:hAnsi="Times New Roman" w:cs="Times New Roman"/>
          <w:b/>
          <w:bCs/>
          <w:sz w:val="42"/>
          <w:szCs w:val="42"/>
        </w:rPr>
      </w:pPr>
      <w:r>
        <w:rPr>
          <w:rFonts w:ascii="Times New Roman" w:eastAsia="黑体" w:hAnsi="Times New Roman" w:cs="Times New Roman"/>
          <w:b/>
          <w:bCs/>
          <w:sz w:val="42"/>
          <w:szCs w:val="4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10274300</wp:posOffset>
            </wp:positionV>
            <wp:extent cx="279400" cy="254000"/>
            <wp:wrapNone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13145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黑体" w:hAnsi="Times New Roman" w:cs="Times New Roman"/>
          <w:b/>
          <w:bCs/>
          <w:sz w:val="42"/>
          <w:szCs w:val="42"/>
        </w:rPr>
        <w:t>题组训练</w:t>
      </w:r>
      <w:r w:rsidR="00924FA9">
        <w:rPr>
          <w:rFonts w:ascii="Times New Roman" w:eastAsia="黑体" w:hAnsi="Times New Roman" w:cs="Times New Roman" w:hint="eastAsia"/>
          <w:b/>
          <w:bCs/>
          <w:sz w:val="42"/>
          <w:szCs w:val="42"/>
        </w:rPr>
        <w:t>7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时间：</w:t>
      </w:r>
      <w:r>
        <w:rPr>
          <w:rFonts w:ascii="Times New Roman" w:eastAsia="楷体_GB2312" w:hAnsi="Times New Roman" w:cs="Times New Roman"/>
        </w:rPr>
        <w:t>20</w:t>
      </w:r>
      <w:r>
        <w:rPr>
          <w:rFonts w:ascii="Times New Roman" w:eastAsia="楷体_GB2312" w:hAnsi="Times New Roman" w:cs="Times New Roman"/>
        </w:rPr>
        <w:t>分钟　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分值：</w:t>
      </w:r>
      <w:r>
        <w:rPr>
          <w:rFonts w:ascii="Times New Roman" w:eastAsia="楷体_GB2312" w:hAnsi="Times New Roman" w:cs="Times New Roman"/>
        </w:rPr>
        <w:t>32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一、本大题包括</w:t>
      </w:r>
      <w:r>
        <w:rPr>
          <w:rFonts w:ascii="Times New Roman" w:eastAsia="黑体" w:hAnsi="Times New Roman" w:cs="Times New Roman"/>
        </w:rPr>
        <w:t>10</w:t>
      </w:r>
      <w:r>
        <w:rPr>
          <w:rFonts w:ascii="Times New Roman" w:eastAsia="黑体" w:hAnsi="Times New Roman" w:cs="Times New Roman"/>
        </w:rPr>
        <w:t>小题，每小题</w:t>
      </w:r>
      <w:r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分，共</w:t>
      </w:r>
      <w:r>
        <w:rPr>
          <w:rFonts w:ascii="Times New Roman" w:eastAsia="黑体" w:hAnsi="Times New Roman" w:cs="Times New Roman"/>
        </w:rPr>
        <w:t>20</w:t>
      </w:r>
      <w:r>
        <w:rPr>
          <w:rFonts w:ascii="Times New Roman" w:eastAsia="黑体" w:hAnsi="Times New Roman" w:cs="Times New Roman"/>
        </w:rPr>
        <w:t>分。每小题的</w:t>
      </w:r>
      <w:r>
        <w:rPr>
          <w:rFonts w:ascii="Times New Roman" w:eastAsia="黑体" w:hAnsi="Times New Roman" w:cs="Times New Roman"/>
        </w:rPr>
        <w:t>4</w:t>
      </w:r>
      <w:r>
        <w:rPr>
          <w:rFonts w:ascii="Times New Roman" w:eastAsia="黑体" w:hAnsi="Times New Roman" w:cs="Times New Roman"/>
        </w:rPr>
        <w:t>个选项中只有</w:t>
      </w:r>
      <w:r>
        <w:rPr>
          <w:rFonts w:ascii="Times New Roman" w:eastAsia="黑体" w:hAnsi="Times New Roman" w:cs="Times New Roman"/>
        </w:rPr>
        <w:t>1</w:t>
      </w:r>
      <w:r>
        <w:rPr>
          <w:rFonts w:ascii="Times New Roman" w:eastAsia="黑体" w:hAnsi="Times New Roman" w:cs="Times New Roman"/>
        </w:rPr>
        <w:t>个符合题意。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下列古代发明创造或技术应用中发生化学变化的是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4748530" cy="828040"/>
            <wp:effectExtent l="0" t="0" r="13970" b="10160"/>
            <wp:docPr id="123" name="图片 114" descr="E:\新建文件夹 (2)\安徽化学(人教)@\H53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377767" name="图片 114" descr="E:\新建文件夹 (2)\安徽化学(人教)@\H534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 r:link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8530" cy="82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2.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低碳生活，从点滴做起。下列活动</w:t>
      </w:r>
      <w:r>
        <w:rPr>
          <w:rFonts w:ascii="Times New Roman" w:hAnsi="Times New Roman" w:cs="Times New Roman"/>
          <w:em w:val="underDot"/>
        </w:rPr>
        <w:t>不符合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低碳生活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</w:rPr>
        <w:t>卫生纸替代手帕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 xml:space="preserve">                     </w:t>
      </w: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</w:rPr>
        <w:t>教科书循环使用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短时间不使用电脑，将其转为休眠模式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</w:rPr>
        <w:t>用传统发条式闹钟代替电子钟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氮化硅</w:t>
      </w:r>
      <w:r>
        <w:rPr>
          <w:rFonts w:ascii="Times New Roman" w:hAnsi="Times New Roman" w:cs="Times New Roman"/>
        </w:rPr>
        <w:t>(Si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，其中硅元素的化合价为＋</w:t>
      </w:r>
      <w:r>
        <w:rPr>
          <w:rFonts w:ascii="Times New Roman" w:hAnsi="Times New Roman" w:cs="Times New Roman"/>
        </w:rPr>
        <w:t>4)</w:t>
      </w:r>
      <w:r>
        <w:rPr>
          <w:rFonts w:ascii="Times New Roman" w:hAnsi="Times New Roman" w:cs="Times New Roman"/>
        </w:rPr>
        <w:t>是一种重要的结构陶瓷材料。下列有关氮化硅的说法正确的是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</w:rPr>
        <w:t>属于有机化合物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 xml:space="preserve">    </w:t>
      </w:r>
      <w:r>
        <w:rPr>
          <w:rFonts w:ascii="Times New Roman" w:hAnsi="Times New Roman" w:cs="Times New Roman"/>
        </w:rPr>
        <w:t>B. N</w:t>
      </w:r>
      <w:r>
        <w:rPr>
          <w:rFonts w:ascii="Times New Roman" w:hAnsi="Times New Roman" w:cs="Times New Roman"/>
        </w:rPr>
        <w:t>元素的化合价为－</w:t>
      </w:r>
      <w:r>
        <w:rPr>
          <w:rFonts w:ascii="Times New Roman" w:hAnsi="Times New Roman" w:cs="Times New Roman"/>
        </w:rPr>
        <w:t>3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只含一种非金属元素</w:t>
      </w:r>
      <w:r>
        <w:rPr>
          <w:rFonts w:ascii="Times New Roman" w:hAnsi="Times New Roman" w:cs="Times New Roman"/>
        </w:rPr>
        <w:t xml:space="preserve">  D. </w:t>
      </w:r>
      <w:r>
        <w:rPr>
          <w:rFonts w:ascii="Times New Roman" w:hAnsi="Times New Roman" w:cs="Times New Roman"/>
        </w:rPr>
        <w:t>相对分子质量为</w:t>
      </w:r>
      <w:r>
        <w:rPr>
          <w:rFonts w:ascii="Times New Roman" w:hAnsi="Times New Roman" w:cs="Times New Roman"/>
        </w:rPr>
        <w:t>140 g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下列实验操作</w:t>
      </w:r>
      <w:r>
        <w:rPr>
          <w:rFonts w:ascii="Times New Roman" w:hAnsi="Times New Roman" w:cs="Times New Roman"/>
          <w:em w:val="underDot"/>
        </w:rPr>
        <w:t>错误</w:t>
      </w:r>
      <w:r>
        <w:rPr>
          <w:rFonts w:ascii="Times New Roman" w:hAnsi="Times New Roman" w:cs="Times New Roman"/>
        </w:rPr>
        <w:t>的是</w:t>
      </w:r>
      <w:r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4436110" cy="899795"/>
            <wp:effectExtent l="0" t="0" r="2540" b="14605"/>
            <wp:docPr id="122" name="图片 115" descr="E:\新建文件夹 (2)\安徽化学(人教)@\H53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736950" name="图片 115" descr="E:\新建文件夹 (2)\安徽化学(人教)@\H535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r:link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611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以人为本，关注健康是人类永恒的主题。下列叙述中</w:t>
      </w:r>
      <w:r>
        <w:rPr>
          <w:rFonts w:ascii="Times New Roman" w:hAnsi="Times New Roman" w:cs="Times New Roman"/>
          <w:em w:val="underDot"/>
        </w:rPr>
        <w:t>不正确</w:t>
      </w:r>
      <w:r>
        <w:rPr>
          <w:rFonts w:ascii="Times New Roman" w:hAnsi="Times New Roman" w:cs="Times New Roman"/>
        </w:rPr>
        <w:t>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</w:rPr>
        <w:t>禁用化工原料给馒头染色</w:t>
      </w:r>
      <w:r>
        <w:rPr>
          <w:rFonts w:ascii="Times New Roman" w:hAnsi="Times New Roman" w:cs="Times New Roman"/>
        </w:rPr>
        <w:t xml:space="preserve">  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</w:rPr>
        <w:t>面粉中添加过量的增白剂没有任何影响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缺锌会引起食欲不振、生长迟缓和发育不良</w:t>
      </w:r>
      <w:r>
        <w:rPr>
          <w:rFonts w:ascii="Times New Roman" w:hAnsi="Times New Roman" w:cs="Times New Roman"/>
        </w:rPr>
        <w:t xml:space="preserve">  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</w:rPr>
        <w:t>青少年长期偏食、挑食不利于身体健康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6.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如图是元素周期表中的一部分。下列说法正确的是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662940" cy="593090"/>
            <wp:effectExtent l="0" t="0" r="3810" b="16510"/>
            <wp:docPr id="121" name="图片 116" descr="E:\新建文件夹 (2)\安徽化学(人教)@\H53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044821" name="图片 116" descr="E:\新建文件夹 (2)\安徽化学(人教)@\H536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r:link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662940" cy="593090"/>
            <wp:effectExtent l="0" t="0" r="3810" b="16510"/>
            <wp:docPr id="120" name="图片 117" descr="E:\新建文件夹 (2)\安徽化学(人教)@\H53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084836" name="图片 117" descr="E:\新建文件夹 (2)\安徽化学(人教)@\H537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r:link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662940" cy="593090"/>
            <wp:effectExtent l="0" t="0" r="3810" b="16510"/>
            <wp:docPr id="118" name="图片 118" descr="E:\新建文件夹 (2)\安徽化学(人教)@\H53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990840" name="图片 118" descr="E:\新建文件夹 (2)\安徽化学(人教)@\H538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r:link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" cy="59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第</w:t>
      </w:r>
      <w:r>
        <w:rPr>
          <w:rFonts w:ascii="Times New Roman" w:eastAsia="楷体_GB2312" w:hAnsi="Times New Roman" w:cs="Times New Roman"/>
        </w:rPr>
        <w:t>6</w:t>
      </w:r>
      <w:r>
        <w:rPr>
          <w:rFonts w:ascii="Times New Roman" w:eastAsia="楷体_GB2312" w:hAnsi="Times New Roman" w:cs="Times New Roman"/>
        </w:rPr>
        <w:t>题图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 X</w:t>
      </w:r>
      <w:r>
        <w:rPr>
          <w:rFonts w:ascii="Times New Roman" w:hAnsi="Times New Roman" w:cs="Times New Roman"/>
        </w:rPr>
        <w:t>为</w:t>
      </w:r>
      <w:r>
        <w:rPr>
          <w:rFonts w:ascii="Times New Roman" w:hAnsi="Times New Roman" w:cs="Times New Roman"/>
        </w:rPr>
        <w:t xml:space="preserve">ZN  </w:t>
      </w:r>
      <w:r>
        <w:rPr>
          <w:rFonts w:ascii="Times New Roman" w:hAnsi="Times New Roman" w:cs="Times New Roman" w:hint="eastAsia"/>
        </w:rPr>
        <w:t xml:space="preserve">                          </w:t>
      </w: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</w:rPr>
        <w:t>镍单质可表示为</w:t>
      </w:r>
      <w:r>
        <w:rPr>
          <w:rFonts w:ascii="Times New Roman" w:hAnsi="Times New Roman" w:cs="Times New Roman"/>
        </w:rPr>
        <w:t>Ni</w:t>
      </w:r>
      <w:r>
        <w:rPr>
          <w:rFonts w:ascii="Times New Roman" w:hAnsi="Times New Roman" w:cs="Times New Roman"/>
          <w:vertAlign w:val="subscript"/>
        </w:rPr>
        <w:t>2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镍、铜、锌原子序数依次增加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 xml:space="preserve">       </w:t>
      </w: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</w:rPr>
        <w:t>铜可以与酸反应</w:t>
      </w:r>
    </w:p>
    <w:p w:rsidR="005D2908" w:rsidP="005D2908">
      <w:pPr>
        <w:spacing w:line="300" w:lineRule="auto"/>
        <w:rPr>
          <w:b/>
        </w:rPr>
      </w:pPr>
      <w:r>
        <w:rPr>
          <w:rFonts w:ascii="Times New Roman" w:hAnsi="Times New Roman" w:cs="Times New Roman"/>
          <w:b/>
        </w:rPr>
        <w:br w:type="page"/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7.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如图是电解水的微观示意图，从中获得的信息</w:t>
      </w:r>
      <w:r>
        <w:rPr>
          <w:rFonts w:ascii="Times New Roman" w:hAnsi="Times New Roman" w:cs="Times New Roman"/>
          <w:em w:val="underDot"/>
        </w:rPr>
        <w:t>错误</w:t>
      </w:r>
      <w:r>
        <w:rPr>
          <w:rFonts w:ascii="Times New Roman" w:hAnsi="Times New Roman" w:cs="Times New Roman"/>
        </w:rPr>
        <w:t>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3528060" cy="407035"/>
            <wp:effectExtent l="0" t="0" r="15240" b="12065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084874" name="图片 1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8060" cy="40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第</w:t>
      </w:r>
      <w:r>
        <w:rPr>
          <w:rFonts w:ascii="Times New Roman" w:eastAsia="楷体_GB2312" w:hAnsi="Times New Roman" w:cs="Times New Roman"/>
        </w:rPr>
        <w:t>7</w:t>
      </w:r>
      <w:r>
        <w:rPr>
          <w:rFonts w:ascii="Times New Roman" w:eastAsia="楷体_GB2312" w:hAnsi="Times New Roman" w:cs="Times New Roman"/>
        </w:rPr>
        <w:t>题图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</w:rPr>
        <w:t>生成物中有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种单质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</w:rPr>
        <w:t>反应前后原子的种类、数目均不变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该反应说明水是由氢气和氧气组成的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</w:rPr>
        <w:t>化学变化中分子可以分成原子，原子可重新结合成新的分子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8.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化学学习者常用化学思维去认识和理解世界。下列选项正确的是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</w:rPr>
        <w:t>变化与守恒：依据化学方程式</w:t>
      </w:r>
      <w:r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</w:rPr>
        <w:t>2O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\o(</w:instrText>
      </w:r>
      <w:r>
        <w:rPr>
          <w:rFonts w:ascii="Times New Roman" w:hAnsi="Times New Roman" w:cs="Times New Roman"/>
          <w:spacing w:val="-16"/>
        </w:rPr>
        <w:instrText>====</w:instrText>
      </w:r>
      <w:r>
        <w:rPr>
          <w:rFonts w:ascii="Times New Roman" w:hAnsi="Times New Roman" w:cs="Times New Roman"/>
        </w:rPr>
        <w:instrText>=,\s\up7(</w:instrText>
      </w:r>
      <w:r>
        <w:rPr>
          <w:rFonts w:ascii="Times New Roman" w:hAnsi="Times New Roman" w:cs="Times New Roman"/>
          <w:sz w:val="15"/>
        </w:rPr>
        <w:instrText>点燃</w:instrText>
      </w:r>
      <w:r>
        <w:rPr>
          <w:rFonts w:ascii="Times New Roman" w:hAnsi="Times New Roman" w:cs="Times New Roman"/>
        </w:rPr>
        <w:instrText>))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 xml:space="preserve"> 2CO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</w:rPr>
        <w:t>2H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，可推测</w:t>
      </w:r>
      <w:r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/>
        </w:rPr>
        <w:t>的化学式为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H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O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</w:rPr>
        <w:t>模型与推理：中和反应有盐和水生成，则有盐和水生成的反应一定是中和反应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</w:rPr>
        <w:t>宏观与微观：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t>CO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虽然元素组成相同，但二者性质不同，原因是分子构成不同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</w:rPr>
        <w:t>探究与创新：探究氧化铜是否为过氧化氢分解的催化剂，只需设计实验证明氧化铜能否改变反应速率即可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9.</w:t>
      </w:r>
      <w:r>
        <w:rPr>
          <w:rFonts w:ascii="Times New Roman" w:hAnsi="Times New Roman" w:cs="Times New Roman"/>
        </w:rPr>
        <w:t xml:space="preserve"> 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三个集气瓶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容积：</w:t>
      </w:r>
      <w:r>
        <w:rPr>
          <w:rFonts w:ascii="Times New Roman" w:hAnsi="Times New Roman" w:cs="Times New Roman"/>
        </w:rPr>
        <w:t>100 mL)</w:t>
      </w:r>
      <w:r>
        <w:rPr>
          <w:rFonts w:ascii="Times New Roman" w:hAnsi="Times New Roman" w:cs="Times New Roman"/>
        </w:rPr>
        <w:t>中分别对应盛有二氧化碳、氧气、空气，分别将集气瓶按照如图方式倒扣住蜡烛和白磷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足量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，下列说法</w:t>
      </w:r>
      <w:r>
        <w:rPr>
          <w:rFonts w:ascii="Times New Roman" w:hAnsi="Times New Roman" w:cs="Times New Roman"/>
          <w:em w:val="underDot"/>
        </w:rPr>
        <w:t>错误</w:t>
      </w:r>
      <w:r>
        <w:rPr>
          <w:rFonts w:ascii="Times New Roman" w:hAnsi="Times New Roman" w:cs="Times New Roman"/>
        </w:rPr>
        <w:t>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2377440" cy="539750"/>
            <wp:effectExtent l="0" t="0" r="3810" b="12700"/>
            <wp:docPr id="124" name="图片 120" descr="E:\新建文件夹 (2)\安徽化学(人教)@\H54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928213" name="图片 120" descr="E:\新建文件夹 (2)\安徽化学(人教)@\H540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r:link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第</w:t>
      </w:r>
      <w:r>
        <w:rPr>
          <w:rFonts w:ascii="Times New Roman" w:eastAsia="楷体_GB2312" w:hAnsi="Times New Roman" w:cs="Times New Roman"/>
        </w:rPr>
        <w:t>9</w:t>
      </w:r>
      <w:r>
        <w:rPr>
          <w:rFonts w:ascii="Times New Roman" w:eastAsia="楷体_GB2312" w:hAnsi="Times New Roman" w:cs="Times New Roman"/>
        </w:rPr>
        <w:t>题图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 A</w:t>
      </w:r>
      <w:r>
        <w:rPr>
          <w:rFonts w:ascii="Times New Roman" w:hAnsi="Times New Roman" w:cs="Times New Roman"/>
        </w:rPr>
        <w:t>瓶中蜡烛立即熄灭，说明二氧化碳不具有助燃性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B. B</w:t>
      </w:r>
      <w:r>
        <w:rPr>
          <w:rFonts w:ascii="Times New Roman" w:hAnsi="Times New Roman" w:cs="Times New Roman"/>
        </w:rPr>
        <w:t>瓶中蜡烛燃烧一段时间后渐渐熄灭，其原因之一可能是瓶内产生了大量二氧化碳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C. B</w:t>
      </w:r>
      <w:r>
        <w:rPr>
          <w:rFonts w:ascii="Times New Roman" w:hAnsi="Times New Roman" w:cs="Times New Roman"/>
        </w:rPr>
        <w:t>中蜡烛燃烧比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中白磷燃烧火焰明亮，说明可燃物燃烧剧烈程度与氧气浓度有关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D. C</w:t>
      </w:r>
      <w:r>
        <w:rPr>
          <w:rFonts w:ascii="Times New Roman" w:hAnsi="Times New Roman" w:cs="Times New Roman"/>
        </w:rPr>
        <w:t>瓶中白磷燃烧一段时间熄灭，冷却后集气瓶中出现约</w:t>
      </w:r>
      <w:r>
        <w:rPr>
          <w:rFonts w:ascii="Times New Roman" w:hAnsi="Times New Roman" w:cs="Times New Roman"/>
        </w:rPr>
        <w:t>20 mL</w:t>
      </w:r>
      <w:r>
        <w:rPr>
          <w:rFonts w:ascii="Times New Roman" w:hAnsi="Times New Roman" w:cs="Times New Roman"/>
        </w:rPr>
        <w:t>的水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10.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如图是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两种物质的溶解度曲线。下列说法正确的是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)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1187450" cy="1007745"/>
            <wp:effectExtent l="0" t="0" r="12700" b="1905"/>
            <wp:docPr id="125" name="图片 121" descr="E:\新建文件夹 (2)\安徽化学(人教)@\H5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70103" name="图片 121" descr="E:\新建文件夹 (2)\安徽化学(人教)@\H503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r:link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7450" cy="100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第</w:t>
      </w:r>
      <w:r>
        <w:rPr>
          <w:rFonts w:ascii="Times New Roman" w:eastAsia="楷体_GB2312" w:hAnsi="Times New Roman" w:cs="Times New Roman"/>
        </w:rPr>
        <w:t>10</w:t>
      </w:r>
      <w:r>
        <w:rPr>
          <w:rFonts w:ascii="Times New Roman" w:eastAsia="楷体_GB2312" w:hAnsi="Times New Roman" w:cs="Times New Roman"/>
        </w:rPr>
        <w:t>题图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 a</w:t>
      </w:r>
      <w:r>
        <w:rPr>
          <w:rFonts w:ascii="Times New Roman" w:hAnsi="Times New Roman" w:cs="Times New Roman"/>
        </w:rPr>
        <w:t>的溶解度大于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的溶解度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℃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℃</w:t>
      </w:r>
      <w:r>
        <w:rPr>
          <w:rFonts w:ascii="Times New Roman" w:hAnsi="Times New Roman" w:cs="Times New Roman"/>
        </w:rPr>
        <w:t>时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溶液所含溶质质量不可能相等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C. 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℃</w:t>
      </w:r>
      <w:r>
        <w:rPr>
          <w:rFonts w:ascii="Times New Roman" w:hAnsi="Times New Roman" w:cs="Times New Roman"/>
        </w:rPr>
        <w:t>时，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两种物质的溶解度都是</w:t>
      </w:r>
      <w:r>
        <w:rPr>
          <w:rFonts w:ascii="Times New Roman" w:hAnsi="Times New Roman" w:cs="Times New Roman"/>
        </w:rPr>
        <w:t>25 g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D. 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℃</w:t>
      </w:r>
      <w:r>
        <w:rPr>
          <w:rFonts w:ascii="Times New Roman" w:hAnsi="Times New Roman" w:cs="Times New Roman"/>
        </w:rPr>
        <w:t>时，</w:t>
      </w:r>
      <w:r>
        <w:rPr>
          <w:rFonts w:ascii="Times New Roman" w:hAnsi="Times New Roman" w:cs="Times New Roman"/>
        </w:rPr>
        <w:t>100 g a</w:t>
      </w:r>
      <w:r>
        <w:rPr>
          <w:rFonts w:ascii="Times New Roman" w:hAnsi="Times New Roman" w:cs="Times New Roman"/>
        </w:rPr>
        <w:t>物质的饱和溶液中含溶质</w:t>
      </w:r>
      <w:r>
        <w:rPr>
          <w:rFonts w:ascii="Times New Roman" w:hAnsi="Times New Roman" w:cs="Times New Roman"/>
        </w:rPr>
        <w:t>40 g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二、本大题包括</w:t>
      </w:r>
      <w:r>
        <w:rPr>
          <w:rFonts w:ascii="Times New Roman" w:eastAsia="黑体" w:hAnsi="Times New Roman" w:cs="Times New Roman"/>
        </w:rPr>
        <w:t>2</w:t>
      </w:r>
      <w:r>
        <w:rPr>
          <w:rFonts w:ascii="Times New Roman" w:eastAsia="黑体" w:hAnsi="Times New Roman" w:cs="Times New Roman"/>
        </w:rPr>
        <w:t>小题，共</w:t>
      </w:r>
      <w:r>
        <w:rPr>
          <w:rFonts w:ascii="Times New Roman" w:eastAsia="黑体" w:hAnsi="Times New Roman" w:cs="Times New Roman"/>
        </w:rPr>
        <w:t>12</w:t>
      </w:r>
      <w:r>
        <w:rPr>
          <w:rFonts w:ascii="Times New Roman" w:eastAsia="黑体" w:hAnsi="Times New Roman" w:cs="Times New Roman"/>
        </w:rPr>
        <w:t>分。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11.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(5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  <w:r>
        <w:rPr>
          <w:rFonts w:ascii="Times New Roman" w:hAnsi="Times New Roman" w:cs="Times New Roman"/>
        </w:rPr>
        <w:t>安徽省宣城市是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中国文房四宝之乡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，根据以下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笔墨纸砚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/>
        </w:rPr>
        <w:t>实物图示及相关信息回答问题。</w:t>
      </w:r>
    </w:p>
    <w:tbl>
      <w:tblPr>
        <w:tblW w:w="86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723"/>
        <w:gridCol w:w="1723"/>
        <w:gridCol w:w="1723"/>
        <w:gridCol w:w="1723"/>
        <w:gridCol w:w="1724"/>
      </w:tblGrid>
      <w:tr w:rsidTr="00A61093">
        <w:tblPrEx>
          <w:tblW w:w="8616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rPr>
          <w:jc w:val="center"/>
        </w:trPr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实物图片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114300" distR="114300">
                  <wp:extent cx="492125" cy="539750"/>
                  <wp:effectExtent l="0" t="0" r="3175" b="12700"/>
                  <wp:docPr id="126" name="图片 122" descr="E:\新建文件夹 (2)\安徽化学(人教)@\H542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8479606" name="图片 122" descr="E:\新建文件夹 (2)\安徽化学(人教)@\H542.TIF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 r:link="rId2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125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114300" distR="114300">
                  <wp:extent cx="541020" cy="539750"/>
                  <wp:effectExtent l="0" t="0" r="11430" b="12700"/>
                  <wp:docPr id="127" name="图片 123" descr="E:\新建文件夹 (2)\安徽化学(人教)@\H543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960047" name="图片 123" descr="E:\新建文件夹 (2)\安徽化学(人教)@\H543.TIF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 r:link="rId2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02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114300" distR="114300">
                  <wp:extent cx="871855" cy="422275"/>
                  <wp:effectExtent l="0" t="0" r="4445" b="15875"/>
                  <wp:docPr id="128" name="图片 124" descr="E:\新建文件夹 (2)\安徽化学(人教)@\H544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3409530" name="图片 124" descr="E:\新建文件夹 (2)\安徽化学(人教)@\H544.TIF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5" r:link="rId2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855" cy="42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4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114300" distR="114300">
                  <wp:extent cx="956945" cy="474345"/>
                  <wp:effectExtent l="0" t="0" r="14605" b="1905"/>
                  <wp:docPr id="129" name="图片 125" descr="E:\新建文件夹 (2)\安徽化学(人教)@\H545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4553705" name="图片 125" descr="E:\新建文件夹 (2)\安徽化学(人教)@\H545.TIF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7" r:link="rId2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945" cy="474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Tr="00A61093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名称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毛笔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墨汁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宣纸</w:t>
            </w:r>
          </w:p>
        </w:tc>
        <w:tc>
          <w:tcPr>
            <w:tcW w:w="1724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砚台</w:t>
            </w:r>
          </w:p>
        </w:tc>
      </w:tr>
      <w:tr w:rsidTr="00A61093">
        <w:tblPrEx>
          <w:tblW w:w="8616" w:type="dxa"/>
          <w:jc w:val="center"/>
          <w:tblLayout w:type="fixed"/>
          <w:tblLook w:val="04A0"/>
        </w:tblPrEx>
        <w:trPr>
          <w:jc w:val="center"/>
        </w:trPr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实物中所含材料名称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竹子、动物毛发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炭黑、塑料</w:t>
            </w:r>
          </w:p>
        </w:tc>
        <w:tc>
          <w:tcPr>
            <w:tcW w:w="1723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植物纤维</w:t>
            </w:r>
          </w:p>
        </w:tc>
        <w:tc>
          <w:tcPr>
            <w:tcW w:w="1724" w:type="dxa"/>
            <w:vAlign w:val="center"/>
          </w:tcPr>
          <w:p w:rsidR="005D2908" w:rsidP="00A61093">
            <w:pPr>
              <w:pStyle w:val="PlainText"/>
              <w:spacing w:line="30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碳酸钙</w:t>
            </w:r>
          </w:p>
        </w:tc>
      </w:tr>
    </w:tbl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上述实物中含有的金属元素是</w:t>
      </w:r>
      <w:r>
        <w:rPr>
          <w:rFonts w:ascii="Times New Roman" w:hAnsi="Times New Roman" w:cs="Times New Roman"/>
          <w:u w:val="single"/>
        </w:rPr>
        <w:t>　　　　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填化学符号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，有机合成材料是</w:t>
      </w:r>
      <w:r>
        <w:rPr>
          <w:rFonts w:ascii="Times New Roman" w:hAnsi="Times New Roman" w:cs="Times New Roman"/>
          <w:u w:val="single"/>
        </w:rPr>
        <w:t>　　　　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填名称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下列关于墨汁中炭黑性质说法</w:t>
      </w:r>
      <w:r>
        <w:rPr>
          <w:rFonts w:ascii="Times New Roman" w:hAnsi="Times New Roman" w:cs="Times New Roman"/>
          <w:em w:val="underDot"/>
        </w:rPr>
        <w:t>错误</w:t>
      </w:r>
      <w:r>
        <w:rPr>
          <w:rFonts w:ascii="Times New Roman" w:hAnsi="Times New Roman" w:cs="Times New Roman"/>
        </w:rPr>
        <w:t>的是</w:t>
      </w:r>
      <w:r>
        <w:rPr>
          <w:rFonts w:ascii="Times New Roman" w:hAnsi="Times New Roman" w:cs="Times New Roman"/>
          <w:u w:val="single"/>
        </w:rPr>
        <w:t>　　　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填字母序号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</w:t>
      </w:r>
      <w:r>
        <w:rPr>
          <w:rFonts w:ascii="Times New Roman" w:hAnsi="Times New Roman" w:cs="Times New Roman"/>
        </w:rPr>
        <w:t>具有可燃性　　　　　　</w:t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</w:rPr>
        <w:t>常温下能与氧化铜反应　　　　　　</w:t>
      </w: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</w:rPr>
        <w:t>常温下化学性质稳定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宣纸的主要成分为纤维素，为了证明宣纸中含有碳元素，可以采用的实验方法是</w:t>
      </w:r>
      <w:r>
        <w:rPr>
          <w:rFonts w:ascii="Times New Roman" w:hAnsi="Times New Roman" w:cs="Times New Roman"/>
        </w:rPr>
        <w:t>________________</w:t>
      </w:r>
      <w:r>
        <w:rPr>
          <w:rFonts w:ascii="Times New Roman" w:hAnsi="Times New Roman" w:cs="Times New Roman"/>
        </w:rPr>
        <w:t>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化学是一把双刃剑。请你以塑料为例谈谈你对这一观点的理解</w:t>
      </w:r>
      <w:r>
        <w:rPr>
          <w:rFonts w:ascii="Times New Roman" w:hAnsi="Times New Roman" w:cs="Times New Roman"/>
        </w:rPr>
        <w:t>___________________</w:t>
      </w:r>
      <w:r>
        <w:rPr>
          <w:rFonts w:ascii="Times New Roman" w:hAnsi="Times New Roman" w:cs="Times New Roman"/>
        </w:rPr>
        <w:t>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12.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(7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  <w:r>
        <w:rPr>
          <w:rFonts w:ascii="Times New Roman" w:hAnsi="Times New Roman" w:cs="Times New Roman"/>
        </w:rPr>
        <w:t>如图是实验室中常见的装置，回答下列问题。</w:t>
      </w:r>
    </w:p>
    <w:p w:rsidR="005D2908" w:rsidP="005D2908">
      <w:pPr>
        <w:pStyle w:val="PlainText"/>
        <w:spacing w:line="30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3105785" cy="888365"/>
            <wp:effectExtent l="0" t="0" r="18415" b="6985"/>
            <wp:docPr id="130" name="图片 126" descr="E:\新建文件夹 (2)\安徽化学(人教)@\H54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099214" name="图片 126" descr="E:\新建文件夹 (2)\安徽化学(人教)@\H546.ti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r:link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78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jc w:val="center"/>
        <w:rPr>
          <w:rFonts w:ascii="Times New Roman" w:eastAsia="楷体_GB2312" w:hAnsi="Times New Roman" w:cs="Times New Roman"/>
        </w:rPr>
      </w:pPr>
      <w:r>
        <w:rPr>
          <w:rFonts w:ascii="Times New Roman" w:eastAsia="楷体_GB2312" w:hAnsi="Times New Roman" w:cs="Times New Roman"/>
        </w:rPr>
        <w:t>第</w:t>
      </w:r>
      <w:r>
        <w:rPr>
          <w:rFonts w:ascii="Times New Roman" w:eastAsia="楷体_GB2312" w:hAnsi="Times New Roman" w:cs="Times New Roman"/>
        </w:rPr>
        <w:t>12</w:t>
      </w:r>
      <w:r>
        <w:rPr>
          <w:rFonts w:ascii="Times New Roman" w:eastAsia="楷体_GB2312" w:hAnsi="Times New Roman" w:cs="Times New Roman"/>
        </w:rPr>
        <w:t>题图</w:t>
      </w:r>
    </w:p>
    <w:p w:rsidR="005D2908" w:rsidP="005D2908">
      <w:pPr>
        <w:pStyle w:val="PlainText"/>
        <w:spacing w:line="300" w:lineRule="auto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仪器</w:t>
      </w:r>
      <w:r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/>
        </w:rPr>
        <w:t>的名称是</w:t>
      </w:r>
      <w:r>
        <w:rPr>
          <w:rFonts w:ascii="Times New Roman" w:hAnsi="Times New Roman" w:cs="Times New Roman"/>
          <w:u w:val="single"/>
        </w:rPr>
        <w:t>　　　　</w:t>
      </w:r>
      <w:r>
        <w:rPr>
          <w:rFonts w:ascii="Times New Roman" w:hAnsi="Times New Roman" w:cs="Times New Roman"/>
        </w:rPr>
        <w:t>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t>实验室制取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应选用的发生装置是</w:t>
      </w:r>
      <w:r>
        <w:rPr>
          <w:rFonts w:ascii="Times New Roman" w:hAnsi="Times New Roman" w:cs="Times New Roman"/>
          <w:u w:val="single"/>
        </w:rPr>
        <w:t>　　　　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填字母序号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，选用该装置反应的化学方程式是</w:t>
      </w:r>
      <w:r>
        <w:rPr>
          <w:rFonts w:ascii="Times New Roman" w:hAnsi="Times New Roman" w:cs="Times New Roman"/>
          <w:u w:val="single"/>
        </w:rPr>
        <w:t>　　　　　　　　　　　</w:t>
      </w:r>
      <w:r>
        <w:rPr>
          <w:rFonts w:ascii="Times New Roman" w:hAnsi="Times New Roman" w:cs="Times New Roman"/>
        </w:rPr>
        <w:t>，该反应属于</w:t>
      </w:r>
      <w:r>
        <w:rPr>
          <w:rFonts w:ascii="Times New Roman" w:hAnsi="Times New Roman" w:cs="Times New Roman"/>
          <w:u w:val="single"/>
        </w:rPr>
        <w:t>　　　　　　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填基本反应类型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实验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为铁丝在氧气中燃烧的实验，为完成该实验，最好采用</w:t>
      </w:r>
      <w:r>
        <w:rPr>
          <w:rFonts w:ascii="Times New Roman" w:hAnsi="Times New Roman" w:cs="Times New Roman"/>
          <w:u w:val="single"/>
        </w:rPr>
        <w:t>　　　　</w:t>
      </w:r>
      <w:r>
        <w:rPr>
          <w:rFonts w:ascii="Times New Roman" w:hAnsi="Times New Roman" w:cs="Times New Roman"/>
        </w:rPr>
        <w:t>法收集氧气，若实验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中未观察到明显现象，可能的原因是</w:t>
      </w:r>
      <w:r>
        <w:rPr>
          <w:rFonts w:ascii="Times New Roman" w:hAnsi="Times New Roman" w:cs="Times New Roman"/>
          <w:u w:val="single"/>
        </w:rPr>
        <w:t>　　　　　　　　　　　　　　</w:t>
      </w:r>
      <w:r>
        <w:rPr>
          <w:rFonts w:ascii="Times New Roman" w:hAnsi="Times New Roman" w:cs="Times New Roman"/>
        </w:rPr>
        <w:t>。</w:t>
      </w:r>
      <w:r>
        <w:rPr>
          <w:rFonts w:ascii="Times New Roman" w:hAnsi="Times New Roman" w:cs="Times New Roman"/>
        </w:rPr>
        <w:sym w:font="Times New Roman" w:char="E005"/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ym w:font="Times New Roman" w:char="E005"/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  <w:r>
        <w:rPr>
          <w:rFonts w:ascii="Times New Roman" w:hAnsi="Times New Roman" w:cs="Times New Roman"/>
          <w:noProof/>
        </w:rPr>
        <w:drawing>
          <wp:inline distT="0" distB="0" distL="114300" distR="114300">
            <wp:extent cx="5271770" cy="538480"/>
            <wp:effectExtent l="0" t="0" r="5080" b="13970"/>
            <wp:docPr id="133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824198" name="图片 1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3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</w:rPr>
        <w:t xml:space="preserve"> D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2.</w:t>
      </w:r>
      <w:r>
        <w:rPr>
          <w:rFonts w:ascii="Times New Roman" w:hAnsi="Times New Roman" w:cs="Times New Roman"/>
        </w:rPr>
        <w:t xml:space="preserve"> A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 xml:space="preserve"> B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 xml:space="preserve"> D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</w:rPr>
        <w:t xml:space="preserve"> B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6.</w:t>
      </w:r>
      <w:r>
        <w:rPr>
          <w:rFonts w:ascii="Times New Roman" w:hAnsi="Times New Roman" w:cs="Times New Roman"/>
        </w:rPr>
        <w:t xml:space="preserve"> C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7.</w:t>
      </w:r>
      <w:r>
        <w:rPr>
          <w:rFonts w:ascii="Times New Roman" w:hAnsi="Times New Roman" w:cs="Times New Roman"/>
        </w:rPr>
        <w:t xml:space="preserve"> C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8.</w:t>
      </w:r>
      <w:r>
        <w:rPr>
          <w:rFonts w:ascii="Times New Roman" w:hAnsi="Times New Roman" w:cs="Times New Roman"/>
        </w:rPr>
        <w:t xml:space="preserve"> C</w:t>
      </w:r>
      <w:r>
        <w:rPr>
          <w:rFonts w:ascii="Times New Roman" w:hAnsi="Times New Roman" w:cs="Times New Roman" w:hint="eastAsia"/>
        </w:rPr>
        <w:t xml:space="preserve">   </w:t>
      </w:r>
      <w:r>
        <w:rPr>
          <w:rFonts w:ascii="Times New Roman" w:hAnsi="Times New Roman" w:cs="Times New Roman"/>
          <w:b/>
        </w:rPr>
        <w:t>9.</w:t>
      </w:r>
      <w:r>
        <w:rPr>
          <w:rFonts w:ascii="Times New Roman" w:hAnsi="Times New Roman" w:cs="Times New Roman"/>
        </w:rPr>
        <w:t xml:space="preserve"> C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  <w:b/>
        </w:rPr>
        <w:t>10.</w:t>
      </w:r>
      <w:r>
        <w:rPr>
          <w:rFonts w:ascii="Times New Roman" w:hAnsi="Times New Roman" w:cs="Times New Roman"/>
        </w:rPr>
        <w:t xml:space="preserve"> C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11.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(5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  <w:r>
        <w:rPr>
          <w:rFonts w:ascii="Times New Roman" w:hAnsi="Times New Roman" w:cs="Times New Roman"/>
        </w:rPr>
        <w:t>(1)Ca</w:t>
      </w:r>
      <w:r>
        <w:rPr>
          <w:rFonts w:ascii="Times New Roman" w:hAnsi="Times New Roman" w:cs="Times New Roman"/>
        </w:rPr>
        <w:t>　塑料　</w:t>
      </w:r>
      <w:r>
        <w:rPr>
          <w:rFonts w:ascii="Times New Roman" w:hAnsi="Times New Roman" w:cs="Times New Roman"/>
        </w:rPr>
        <w:t>(2)b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将宣纸点燃后，在火焰上方罩一个涂有澄清石灰水的烧杯，若澄清石灰水变浑浊则说明宣纸中含有碳元素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合理即可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(4)</w:t>
      </w:r>
      <w:r>
        <w:rPr>
          <w:rFonts w:ascii="Times New Roman" w:hAnsi="Times New Roman" w:cs="Times New Roman"/>
        </w:rPr>
        <w:t>塑料的使用大大方便了人们的生活，但不合理的使用会造成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t>白色污染</w:t>
      </w:r>
      <w:r>
        <w:rPr>
          <w:rFonts w:ascii="Times New Roman" w:hAnsi="Times New Roman" w:cs="Times New Roman"/>
        </w:rPr>
        <w:t>”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12.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(7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/>
        </w:rPr>
        <w:t>集气瓶　</w:t>
      </w:r>
      <w:r>
        <w:rPr>
          <w:rFonts w:ascii="Times New Roman" w:hAnsi="Times New Roman" w:cs="Times New Roman"/>
        </w:rPr>
        <w:t>(2)A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2H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>eq \o(</w:instrText>
      </w:r>
      <w:r>
        <w:rPr>
          <w:rFonts w:ascii="Times New Roman" w:hAnsi="Times New Roman" w:cs="Times New Roman"/>
          <w:spacing w:val="-16"/>
        </w:rPr>
        <w:instrText>====</w:instrText>
      </w:r>
      <w:r>
        <w:rPr>
          <w:rFonts w:ascii="Times New Roman" w:hAnsi="Times New Roman" w:cs="Times New Roman"/>
        </w:rPr>
        <w:instrText>=,\s\up7(</w:instrText>
      </w:r>
      <w:r>
        <w:rPr>
          <w:rFonts w:ascii="Times New Roman" w:hAnsi="Times New Roman" w:cs="Times New Roman"/>
          <w:sz w:val="15"/>
        </w:rPr>
        <w:instrText>MnO</w:instrText>
      </w:r>
      <w:r>
        <w:rPr>
          <w:rFonts w:ascii="Times New Roman" w:hAnsi="Times New Roman" w:cs="Times New Roman"/>
          <w:sz w:val="15"/>
          <w:vertAlign w:val="subscript"/>
        </w:rPr>
        <w:instrText>2</w:instrText>
      </w:r>
      <w:r>
        <w:rPr>
          <w:rFonts w:ascii="Times New Roman" w:hAnsi="Times New Roman" w:cs="Times New Roman"/>
        </w:rPr>
        <w:instrText>))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 xml:space="preserve"> 2H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</w:rPr>
        <w:t>＋</w:t>
      </w:r>
      <w:r>
        <w:rPr>
          <w:rFonts w:ascii="Times New Roman" w:hAnsi="Times New Roman" w:cs="Times New Roman"/>
        </w:rPr>
        <w:t>O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↑</w:t>
      </w:r>
    </w:p>
    <w:p w:rsidR="005D2908" w:rsidP="005D2908">
      <w:pPr>
        <w:pStyle w:val="PlainText"/>
        <w:spacing w:line="30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分解反应　</w:t>
      </w: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t>排水　铁丝表面有锈迹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合理即可</w:t>
      </w:r>
      <w:r>
        <w:rPr>
          <w:rFonts w:ascii="Times New Roman" w:hAnsi="Times New Roman" w:cs="Times New Roman"/>
        </w:rPr>
        <w:t>)</w:t>
      </w:r>
    </w:p>
    <w:p w:rsidR="00D51224" w:rsidRPr="005D2908" w:rsidP="00D51224">
      <w:pPr>
        <w:pStyle w:val="PlainText"/>
        <w:spacing w:line="300" w:lineRule="auto"/>
        <w:jc w:val="center"/>
        <w:rPr>
          <w:rFonts w:ascii="Times New Roman" w:eastAsia="楷体_GB2312" w:hAnsi="Times New Roman" w:cs="Times New Roma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78D4"/>
    <w:rsid w:val="00195A96"/>
    <w:rsid w:val="001B78D4"/>
    <w:rsid w:val="0025038E"/>
    <w:rsid w:val="003B5214"/>
    <w:rsid w:val="00536C78"/>
    <w:rsid w:val="0056398A"/>
    <w:rsid w:val="005671DF"/>
    <w:rsid w:val="005D2908"/>
    <w:rsid w:val="00641600"/>
    <w:rsid w:val="00700AB6"/>
    <w:rsid w:val="00924FA9"/>
    <w:rsid w:val="009918CB"/>
    <w:rsid w:val="009C704A"/>
    <w:rsid w:val="009E63BE"/>
    <w:rsid w:val="00A1430E"/>
    <w:rsid w:val="00A61093"/>
    <w:rsid w:val="00A80749"/>
    <w:rsid w:val="00AD42C5"/>
    <w:rsid w:val="00C22A41"/>
    <w:rsid w:val="00C53864"/>
    <w:rsid w:val="00D51224"/>
    <w:rsid w:val="00D71203"/>
    <w:rsid w:val="00D91E92"/>
    <w:rsid w:val="00DD6DC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7BDD526C-77D6-4F91-8955-B4B551D47A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qFormat/>
    <w:rsid w:val="001B78D4"/>
    <w:rPr>
      <w:rFonts w:ascii="宋体" w:eastAsia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rsid w:val="001B78D4"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0"/>
    <w:rsid w:val="001B78D4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sz w:val="18"/>
      <w:szCs w:val="24"/>
    </w:rPr>
  </w:style>
  <w:style w:type="character" w:customStyle="1" w:styleId="Char0">
    <w:name w:val="页脚 Char"/>
    <w:basedOn w:val="DefaultParagraphFont"/>
    <w:link w:val="Footer"/>
    <w:rsid w:val="001B78D4"/>
    <w:rPr>
      <w:rFonts w:ascii="Times New Roman" w:eastAsia="宋体" w:hAnsi="Times New Roman" w:cs="Times New Roman"/>
      <w:sz w:val="18"/>
      <w:szCs w:val="24"/>
    </w:rPr>
  </w:style>
  <w:style w:type="paragraph" w:styleId="Header">
    <w:name w:val="header"/>
    <w:basedOn w:val="Normal"/>
    <w:link w:val="Char1"/>
    <w:rsid w:val="001B78D4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rFonts w:ascii="Times New Roman" w:eastAsia="宋体" w:hAnsi="Times New Roman" w:cs="Times New Roman"/>
      <w:sz w:val="18"/>
      <w:szCs w:val="24"/>
    </w:rPr>
  </w:style>
  <w:style w:type="character" w:customStyle="1" w:styleId="Char1">
    <w:name w:val="页眉 Char"/>
    <w:basedOn w:val="DefaultParagraphFont"/>
    <w:link w:val="Header"/>
    <w:rsid w:val="001B78D4"/>
    <w:rPr>
      <w:rFonts w:ascii="Times New Roman" w:eastAsia="宋体" w:hAnsi="Times New Roman" w:cs="Times New Roman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file:///E:\&#26032;&#24314;&#25991;&#20214;&#22841;%252520(2)\&#23433;&#24509;&#21270;&#23398;(&#20154;&#25945;)@\H536.tif" TargetMode="External" /><Relationship Id="rId11" Type="http://schemas.openxmlformats.org/officeDocument/2006/relationships/image" Target="media/image5.png" /><Relationship Id="rId12" Type="http://schemas.openxmlformats.org/officeDocument/2006/relationships/image" Target="file:///E:\&#26032;&#24314;&#25991;&#20214;&#22841;%252520(2)\&#23433;&#24509;&#21270;&#23398;(&#20154;&#25945;)@\H537.tif" TargetMode="External" /><Relationship Id="rId13" Type="http://schemas.openxmlformats.org/officeDocument/2006/relationships/image" Target="media/image6.png" /><Relationship Id="rId14" Type="http://schemas.openxmlformats.org/officeDocument/2006/relationships/image" Target="file:///E:\&#26032;&#24314;&#25991;&#20214;&#22841;%252520(2)\&#23433;&#24509;&#21270;&#23398;(&#20154;&#25945;)@\H538.tif" TargetMode="External" /><Relationship Id="rId15" Type="http://schemas.openxmlformats.org/officeDocument/2006/relationships/image" Target="media/image7.png" /><Relationship Id="rId16" Type="http://schemas.openxmlformats.org/officeDocument/2006/relationships/image" Target="file:///E:\&#26032;&#24314;&#25991;&#20214;&#22841;%25252520(2)\&#23433;&#24509;&#21270;&#23398;(&#20154;&#25945;)@\H538a.tif" TargetMode="External" /><Relationship Id="rId17" Type="http://schemas.openxmlformats.org/officeDocument/2006/relationships/image" Target="media/image8.png" /><Relationship Id="rId18" Type="http://schemas.openxmlformats.org/officeDocument/2006/relationships/image" Target="file:///E:\&#26032;&#24314;&#25991;&#20214;&#22841;%252520(2)\&#23433;&#24509;&#21270;&#23398;(&#20154;&#25945;)@\H540.tif" TargetMode="External" /><Relationship Id="rId19" Type="http://schemas.openxmlformats.org/officeDocument/2006/relationships/image" Target="media/image9.png" /><Relationship Id="rId2" Type="http://schemas.openxmlformats.org/officeDocument/2006/relationships/webSettings" Target="webSettings.xml" /><Relationship Id="rId20" Type="http://schemas.openxmlformats.org/officeDocument/2006/relationships/image" Target="file:///E:\&#26032;&#24314;&#25991;&#20214;&#22841;%252520(2)\&#23433;&#24509;&#21270;&#23398;(&#20154;&#25945;)@\H503.TIF" TargetMode="External" /><Relationship Id="rId21" Type="http://schemas.openxmlformats.org/officeDocument/2006/relationships/image" Target="media/image10.png" /><Relationship Id="rId22" Type="http://schemas.openxmlformats.org/officeDocument/2006/relationships/image" Target="file:///E:\&#26032;&#24314;&#25991;&#20214;&#22841;%252520(2)\&#23433;&#24509;&#21270;&#23398;(&#20154;&#25945;)@\H542.TIF" TargetMode="External" /><Relationship Id="rId23" Type="http://schemas.openxmlformats.org/officeDocument/2006/relationships/image" Target="media/image11.png" /><Relationship Id="rId24" Type="http://schemas.openxmlformats.org/officeDocument/2006/relationships/image" Target="file:///E:\&#26032;&#24314;&#25991;&#20214;&#22841;%252520(2)\&#23433;&#24509;&#21270;&#23398;(&#20154;&#25945;)@\H543.TIF" TargetMode="External" /><Relationship Id="rId25" Type="http://schemas.openxmlformats.org/officeDocument/2006/relationships/image" Target="media/image12.png" /><Relationship Id="rId26" Type="http://schemas.openxmlformats.org/officeDocument/2006/relationships/image" Target="file:///E:\&#26032;&#24314;&#25991;&#20214;&#22841;%252520(2)\&#23433;&#24509;&#21270;&#23398;(&#20154;&#25945;)@\H544.TIF" TargetMode="External" /><Relationship Id="rId27" Type="http://schemas.openxmlformats.org/officeDocument/2006/relationships/image" Target="media/image13.png" /><Relationship Id="rId28" Type="http://schemas.openxmlformats.org/officeDocument/2006/relationships/image" Target="file:///E:\&#26032;&#24314;&#25991;&#20214;&#22841;%252520(2)\&#23433;&#24509;&#21270;&#23398;(&#20154;&#25945;)@\H545.TIF" TargetMode="External" /><Relationship Id="rId29" Type="http://schemas.openxmlformats.org/officeDocument/2006/relationships/image" Target="media/image14.png" /><Relationship Id="rId3" Type="http://schemas.openxmlformats.org/officeDocument/2006/relationships/fontTable" Target="fontTable.xml" /><Relationship Id="rId30" Type="http://schemas.openxmlformats.org/officeDocument/2006/relationships/image" Target="file:///E:\&#26032;&#24314;&#25991;&#20214;&#22841;%252520(2)\&#23433;&#24509;&#21270;&#23398;(&#20154;&#25945;)@\H546.tif" TargetMode="External" /><Relationship Id="rId31" Type="http://schemas.openxmlformats.org/officeDocument/2006/relationships/image" Target="media/image15.png" /><Relationship Id="rId32" Type="http://schemas.openxmlformats.org/officeDocument/2006/relationships/theme" Target="theme/theme1.xml" /><Relationship Id="rId33" Type="http://schemas.openxmlformats.org/officeDocument/2006/relationships/styles" Target="styles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file:///E:\&#26032;&#24314;&#25991;&#20214;&#22841;%252520(2)\&#23433;&#24509;&#21270;&#23398;(&#20154;&#25945;)@\H534.tif" TargetMode="External" /><Relationship Id="rId7" Type="http://schemas.openxmlformats.org/officeDocument/2006/relationships/image" Target="media/image3.png" /><Relationship Id="rId8" Type="http://schemas.openxmlformats.org/officeDocument/2006/relationships/image" Target="file:///E:\&#26032;&#24314;&#25991;&#20214;&#22841;%252520(2)\&#23433;&#24509;&#21270;&#23398;(&#20154;&#25945;)@\H535.tif" TargetMode="External" /><Relationship Id="rId9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375</Words>
  <Characters>2141</Characters>
  <Application>Microsoft Office Word</Application>
  <DocSecurity>0</DocSecurity>
  <Lines>17</Lines>
  <Paragraphs>5</Paragraphs>
  <ScaleCrop>false</ScaleCrop>
  <Company/>
  <LinksUpToDate>false</LinksUpToDate>
  <CharactersWithSpaces>2511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tf</dc:creator>
  <cp:lastModifiedBy>tf</cp:lastModifiedBy>
  <cp:revision>4</cp:revision>
  <dcterms:created xsi:type="dcterms:W3CDTF">2020-03-24T07:44:00Z</dcterms:created>
  <dcterms:modified xsi:type="dcterms:W3CDTF">2020-03-24T07:47:00Z</dcterms:modified>
</cp:coreProperties>
</file>