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Heading1"/>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2pt;height:29pt;margin-top:896pt;margin-left:921pt;mso-position-horizontal-relative:page;mso-position-vertical-relative:top-margin-area;position:absolute;z-index:251658240">
            <v:imagedata r:id="rId5" o:title=""/>
            <o:lock v:ext="edit" aspectratio="t"/>
          </v:shape>
        </w:pict>
      </w:r>
      <w:bookmarkStart w:id="0" w:name="年山东省菏泽市郓城县中考化学四模试卷"/>
      <w:r>
        <w:t>2019年山东省菏泽市郓城县中考化学四模试卷</w:t>
      </w:r>
      <w:bookmarkEnd w:id="0"/>
    </w:p>
    <w:p>
      <w:r>
        <w:t> </w:t>
      </w:r>
    </w:p>
    <w:p>
      <w:pPr>
        <w:pStyle w:val="BodyText"/>
      </w:pPr>
      <w:r>
        <w:t>一、单选题（本大题共 10 小题，共 20 分）</w:t>
      </w:r>
    </w:p>
    <w:p>
      <w:pPr>
        <w:pStyle w:val="BodyText"/>
      </w:pPr>
      <w:r>
        <w:t>1、 下列物质的用途利用其物理性质的是（　　）</w:t>
      </w:r>
    </w:p>
    <w:tbl>
      <w:tblPr>
        <w:tblStyle w:val="HostTable-Borderless"/>
        <w:tblW w:w="5000" w:type="pct"/>
        <w:tblInd w:w="0" w:type="dxa"/>
        <w:tblCellMar>
          <w:top w:w="0" w:type="dxa"/>
          <w:left w:w="0" w:type="dxa"/>
          <w:bottom w:w="0" w:type="dxa"/>
          <w:right w:w="0" w:type="dxa"/>
        </w:tblCellMar>
      </w:tblPr>
      <w:tblGrid>
        <w:gridCol w:w="4302"/>
        <w:gridCol w:w="5784"/>
      </w:tblGrid>
      <w:tr>
        <w:tblPrEx>
          <w:tblW w:w="5000" w:type="pct"/>
          <w:tblInd w:w="0" w:type="dxa"/>
          <w:tblCellMar>
            <w:top w:w="0" w:type="dxa"/>
            <w:left w:w="0" w:type="dxa"/>
            <w:bottom w:w="0" w:type="dxa"/>
            <w:right w:w="0" w:type="dxa"/>
          </w:tblCellMar>
        </w:tblPrEx>
        <w:tc>
          <w:tcPr/>
          <w:p>
            <w:pPr>
              <w:pStyle w:val="Compact"/>
              <w:jc w:val="left"/>
            </w:pPr>
            <w:r>
              <w:t>A.生石灰用作干燥剂</w:t>
            </w:r>
          </w:p>
        </w:tc>
        <w:tc>
          <w:tcPr/>
          <w:p>
            <w:pPr>
              <w:pStyle w:val="Compact"/>
              <w:jc w:val="left"/>
            </w:pPr>
            <w:r>
              <w:t>B.铁粉用作食品保鲜吸氧剂</w:t>
            </w:r>
          </w:p>
        </w:tc>
      </w:tr>
      <w:tr>
        <w:tblPrEx>
          <w:tblW w:w="5000" w:type="pct"/>
          <w:tblInd w:w="0" w:type="dxa"/>
          <w:tblCellMar>
            <w:top w:w="0" w:type="dxa"/>
            <w:left w:w="0" w:type="dxa"/>
            <w:bottom w:w="0" w:type="dxa"/>
            <w:right w:w="0" w:type="dxa"/>
          </w:tblCellMar>
        </w:tblPrEx>
        <w:tc>
          <w:tcPr/>
          <w:p>
            <w:pPr>
              <w:pStyle w:val="Compact"/>
              <w:jc w:val="left"/>
            </w:pPr>
            <w:r>
              <w:t>C.铜用于制作导线</w:t>
            </w:r>
          </w:p>
        </w:tc>
        <w:tc>
          <w:tcPr/>
          <w:p>
            <w:pPr>
              <w:pStyle w:val="Compact"/>
              <w:jc w:val="left"/>
            </w:pPr>
            <w:r>
              <w:t>D.小苏打用于治疗胃酸过多</w:t>
            </w:r>
          </w:p>
        </w:tc>
      </w:tr>
    </w:tbl>
    <w:p>
      <w:pPr>
        <w:pStyle w:val="BodyText"/>
      </w:pPr>
      <w:r>
        <w:t>【 答 案 】</w:t>
      </w:r>
    </w:p>
    <w:p>
      <w:pPr>
        <w:pStyle w:val="BodyText"/>
      </w:pPr>
      <w:r>
        <w:t>C</w:t>
      </w:r>
    </w:p>
    <w:p>
      <w:pPr>
        <w:pStyle w:val="BodyText"/>
      </w:pPr>
      <w:r>
        <w:t>【 解析 】</w:t>
      </w:r>
    </w:p>
    <w:p>
      <w:pPr>
        <w:pStyle w:val="BodyText"/>
      </w:pPr>
      <w:r>
        <w:t>解：A、生石灰用作干燥剂，是因为氧化钙能和水反应生成氢氧化钙，需要通过化学变化表现出来，属于物质的化学性质；</w:t>
      </w:r>
      <w:r>
        <w:br/>
      </w:r>
      <w:r>
        <w:t>B、铁粉用作食品保鲜吸氧剂，是因为铁能和水、氧气反应生成铁锈，需要通过化学变化表现出来，属于物质的化学性质；</w:t>
      </w:r>
      <w:r>
        <w:br/>
      </w:r>
      <w:r>
        <w:t>C、铜用于制作导线，是因为铜具有导电性，不需要通过化学变化表现出来，属于物质的物理性质；</w:t>
      </w:r>
      <w:r>
        <w:br/>
      </w:r>
      <w:r>
        <w:t>D、小苏打用于治疗胃酸过多，是因为碳酸氢钠能和盐酸反应，需要通过化学变化表现出来，属于物质的化学性质。</w:t>
      </w:r>
      <w:r>
        <w:br/>
      </w:r>
      <w:r>
        <w:t>故选：C。</w:t>
      </w:r>
      <w:r>
        <w:br/>
      </w:r>
      <w:r>
        <w:t>需要通过化学变化表现出来的性质，属于物质的化学性质，不需要通过化学变化表现出来的性质，属于物质的物理性质。</w:t>
      </w:r>
      <w:r>
        <w:br/>
      </w:r>
      <w:r>
        <w:t>物理性质、化学性质是一对与物理变化、化学变化有密切关系的概念，联系物理变化、化学变化来理解物理性质和化学性质，则掌握起来并不困难。</w:t>
      </w:r>
    </w:p>
    <w:p>
      <w:pPr>
        <w:pStyle w:val="BodyText"/>
      </w:pPr>
      <w:r>
        <w:br/>
      </w:r>
      <w:r>
        <w:t>2、 下列方案不涉及化学变化的是（　　）</w:t>
      </w:r>
    </w:p>
    <w:tbl>
      <w:tblPr>
        <w:tblStyle w:val="HostTable-Borderless"/>
        <w:tblW w:w="5000" w:type="pct"/>
        <w:tblInd w:w="0" w:type="dxa"/>
        <w:tblCellMar>
          <w:top w:w="0" w:type="dxa"/>
          <w:left w:w="0" w:type="dxa"/>
          <w:bottom w:w="0" w:type="dxa"/>
          <w:right w:w="0" w:type="dxa"/>
        </w:tblCellMar>
      </w:tblPr>
      <w:tblGrid>
        <w:gridCol w:w="5400"/>
        <w:gridCol w:w="4686"/>
      </w:tblGrid>
      <w:tr>
        <w:tblPrEx>
          <w:tblW w:w="5000" w:type="pct"/>
          <w:tblInd w:w="0" w:type="dxa"/>
          <w:tblCellMar>
            <w:top w:w="0" w:type="dxa"/>
            <w:left w:w="0" w:type="dxa"/>
            <w:bottom w:w="0" w:type="dxa"/>
            <w:right w:w="0" w:type="dxa"/>
          </w:tblCellMar>
        </w:tblPrEx>
        <w:tc>
          <w:tcPr/>
          <w:p>
            <w:pPr>
              <w:pStyle w:val="Compact"/>
              <w:jc w:val="left"/>
            </w:pPr>
            <w:r>
              <w:t>A.用肥皂水区分硬水和软水</w:t>
            </w:r>
          </w:p>
        </w:tc>
        <w:tc>
          <w:tcPr/>
          <w:p>
            <w:pPr>
              <w:pStyle w:val="Compact"/>
              <w:jc w:val="left"/>
            </w:pPr>
            <w:r>
              <w:t>B.用食醋除去暖水瓶中的水垢</w:t>
            </w:r>
          </w:p>
        </w:tc>
      </w:tr>
      <w:tr>
        <w:tblPrEx>
          <w:tblW w:w="5000" w:type="pct"/>
          <w:tblInd w:w="0" w:type="dxa"/>
          <w:tblCellMar>
            <w:top w:w="0" w:type="dxa"/>
            <w:left w:w="0" w:type="dxa"/>
            <w:bottom w:w="0" w:type="dxa"/>
            <w:right w:w="0" w:type="dxa"/>
          </w:tblCellMar>
        </w:tblPrEx>
        <w:tc>
          <w:tcPr/>
          <w:p>
            <w:pPr>
              <w:pStyle w:val="Compact"/>
              <w:jc w:val="left"/>
            </w:pPr>
            <w:r>
              <w:t>C.用点燃的方法区分棉线和羊毛线</w:t>
            </w:r>
          </w:p>
        </w:tc>
        <w:tc>
          <w:tcPr/>
          <w:p>
            <w:pPr>
              <w:pStyle w:val="Compact"/>
              <w:jc w:val="left"/>
            </w:pPr>
            <w:r>
              <w:t>D.用干冰进行人工降雨</w:t>
            </w:r>
          </w:p>
        </w:tc>
      </w:tr>
    </w:tbl>
    <w:p>
      <w:pPr>
        <w:pStyle w:val="BodyText"/>
      </w:pPr>
      <w:r>
        <w:t>【 答 案 】</w:t>
      </w:r>
    </w:p>
    <w:p>
      <w:pPr>
        <w:pStyle w:val="BodyText"/>
      </w:pPr>
      <w:r>
        <w:t>D</w:t>
      </w:r>
    </w:p>
    <w:p>
      <w:pPr>
        <w:pStyle w:val="BodyText"/>
      </w:pPr>
      <w:r>
        <w:t>【 解析 】</w:t>
      </w:r>
    </w:p>
    <w:p>
      <w:pPr>
        <w:pStyle w:val="BodyText"/>
      </w:pPr>
      <w:r>
        <w:t>解：A、用肥皂水区分硬水和软水过程中有新物质生成，属于化学变化。</w:t>
      </w:r>
      <w:r>
        <w:br/>
      </w:r>
      <w:r>
        <w:t>B、用食醋除去暖水瓶中的水垢过程中有新物质二氧化碳等生成，属于化学变化。</w:t>
      </w:r>
      <w:r>
        <w:br/>
      </w:r>
      <w:r>
        <w:t>C、用点燃的方法区分棉线和羊毛线过程中有新物质生成，属于化学变化。</w:t>
      </w:r>
      <w:r>
        <w:br/>
      </w:r>
      <w:r>
        <w:t>D、用干冰进行人工降雨过程中只是状态发生改变，没有新物质生成，属于物理变化。</w:t>
      </w:r>
      <w:r>
        <w:br/>
      </w:r>
      <w:r>
        <w:t>故选：D。</w:t>
      </w:r>
      <w:r>
        <w:br/>
      </w:r>
      <w:r>
        <w:t>化学变化是指有新物质生成的变化，物理变化是指没有新物质生成的变化，化学变化和物理变化的本质区别是否有新物质生成；据此分析判断。</w:t>
      </w:r>
      <w:r>
        <w:br/>
      </w:r>
      <w:r>
        <w:t>本题难度不大，解答时要分析变化过程中是否有新物质生成，若没有新物质生成属于物理变化，若有新物质生成属于化学变化。</w:t>
      </w:r>
    </w:p>
    <w:p>
      <w:pPr>
        <w:pStyle w:val="BodyText"/>
      </w:pPr>
      <w:r>
        <w:br/>
      </w:r>
      <w:r>
        <w:t>3、 在最新公布中文名称的元素中</w:t>
      </w:r>
      <w:r>
        <w:drawing>
          <wp:inline distT="0" distB="0" distL="114300" distR="114300">
            <wp:extent cx="134620" cy="172720"/>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4003330" name="Picture"/>
                    <pic:cNvPicPr>
                      <a:picLocks noChangeAspect="1" noChangeArrowheads="1"/>
                    </pic:cNvPicPr>
                  </pic:nvPicPr>
                  <pic:blipFill>
                    <a:blip xmlns:r="http://schemas.openxmlformats.org/officeDocument/2006/relationships" r:embed="rId6"/>
                    <a:stretch>
                      <a:fillRect/>
                    </a:stretch>
                  </pic:blipFill>
                  <pic:spPr>
                    <a:xfrm>
                      <a:off x="0" y="0"/>
                      <a:ext cx="134753" cy="173254"/>
                    </a:xfrm>
                    <a:prstGeom prst="rect">
                      <a:avLst/>
                    </a:prstGeom>
                    <a:noFill/>
                    <a:ln w="9525">
                      <a:noFill/>
                    </a:ln>
                  </pic:spPr>
                </pic:pic>
              </a:graphicData>
            </a:graphic>
          </wp:inline>
        </w:drawing>
      </w:r>
      <w:r>
        <w:t>元素的相关信息如图所示。下列有关</w:t>
      </w:r>
      <w:r>
        <w:drawing>
          <wp:inline distT="0" distB="0" distL="114300" distR="114300">
            <wp:extent cx="134620" cy="172720"/>
            <wp:effectExtent l="0" t="0" r="0" b="0"/>
            <wp:docPr id="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2527868" name="Picture"/>
                    <pic:cNvPicPr>
                      <a:picLocks noChangeAspect="1" noChangeArrowheads="1"/>
                    </pic:cNvPicPr>
                  </pic:nvPicPr>
                  <pic:blipFill>
                    <a:blip xmlns:r="http://schemas.openxmlformats.org/officeDocument/2006/relationships" r:embed="rId6"/>
                    <a:stretch>
                      <a:fillRect/>
                    </a:stretch>
                  </pic:blipFill>
                  <pic:spPr>
                    <a:xfrm>
                      <a:off x="0" y="0"/>
                      <a:ext cx="134753" cy="173254"/>
                    </a:xfrm>
                    <a:prstGeom prst="rect">
                      <a:avLst/>
                    </a:prstGeom>
                    <a:noFill/>
                    <a:ln w="9525">
                      <a:noFill/>
                    </a:ln>
                  </pic:spPr>
                </pic:pic>
              </a:graphicData>
            </a:graphic>
          </wp:inline>
        </w:drawing>
      </w:r>
      <w:r>
        <w:t>的说法正确的是（　　）</w:t>
      </w:r>
      <w:r>
        <w:drawing>
          <wp:inline distT="0" distB="0" distL="114300" distR="114300">
            <wp:extent cx="760095" cy="808355"/>
            <wp:effectExtent l="0" t="0" r="0" b="0"/>
            <wp:docPr id="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1934355" name="Picture"/>
                    <pic:cNvPicPr>
                      <a:picLocks noChangeAspect="1" noChangeArrowheads="1"/>
                    </pic:cNvPicPr>
                  </pic:nvPicPr>
                  <pic:blipFill>
                    <a:blip xmlns:r="http://schemas.openxmlformats.org/officeDocument/2006/relationships" r:embed="rId7"/>
                    <a:stretch>
                      <a:fillRect/>
                    </a:stretch>
                  </pic:blipFill>
                  <pic:spPr>
                    <a:xfrm>
                      <a:off x="0" y="0"/>
                      <a:ext cx="760395" cy="808522"/>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2197"/>
        <w:gridCol w:w="2763"/>
        <w:gridCol w:w="2208"/>
        <w:gridCol w:w="2918"/>
      </w:tblGrid>
      <w:tr>
        <w:tblPrEx>
          <w:tblW w:w="5000" w:type="pct"/>
          <w:tblInd w:w="0" w:type="dxa"/>
          <w:tblCellMar>
            <w:top w:w="0" w:type="dxa"/>
            <w:left w:w="0" w:type="dxa"/>
            <w:bottom w:w="0" w:type="dxa"/>
            <w:right w:w="0" w:type="dxa"/>
          </w:tblCellMar>
        </w:tblPrEx>
        <w:tc>
          <w:tcPr/>
          <w:p>
            <w:pPr>
              <w:pStyle w:val="Compact"/>
              <w:jc w:val="left"/>
            </w:pPr>
            <w:r>
              <w:t>A.原子序数为176</w:t>
            </w:r>
          </w:p>
        </w:tc>
        <w:tc>
          <w:tcPr/>
          <w:p>
            <w:pPr>
              <w:pStyle w:val="Compact"/>
              <w:jc w:val="left"/>
            </w:pPr>
            <w:r>
              <w:t>B.原子的质子数为118</w:t>
            </w:r>
          </w:p>
        </w:tc>
        <w:tc>
          <w:tcPr/>
          <w:p>
            <w:pPr>
              <w:pStyle w:val="Compact"/>
              <w:jc w:val="left"/>
            </w:pPr>
            <w:r>
              <w:t>C.元素符号为uU0</w:t>
            </w:r>
          </w:p>
        </w:tc>
        <w:tc>
          <w:tcPr/>
          <w:p>
            <w:pPr>
              <w:pStyle w:val="Compact"/>
              <w:jc w:val="left"/>
            </w:pPr>
            <w:r>
              <w:t>D.相对原子质量为294g</w:t>
            </w:r>
          </w:p>
        </w:tc>
      </w:tr>
    </w:tbl>
    <w:p>
      <w:pPr>
        <w:pStyle w:val="BodyText"/>
      </w:pPr>
      <w:r>
        <w:t>【 答 案 】</w:t>
      </w:r>
    </w:p>
    <w:p>
      <w:pPr>
        <w:pStyle w:val="BodyText"/>
      </w:pPr>
      <w:r>
        <w:t>B</w:t>
      </w:r>
    </w:p>
    <w:p>
      <w:pPr>
        <w:pStyle w:val="BodyText"/>
      </w:pPr>
      <w:r>
        <w:t>【 解析 】</w:t>
      </w:r>
    </w:p>
    <w:p>
      <w:pPr>
        <w:pStyle w:val="BodyText"/>
      </w:pPr>
      <w:r>
        <w:t>解：A、该原子序数为118，该选项说法不正确；</w:t>
      </w:r>
      <w:r>
        <w:br/>
      </w:r>
      <w:r>
        <w:t>B、该子的质子数为118，该选项说法正确；</w:t>
      </w:r>
      <w:r>
        <w:br/>
      </w:r>
      <w:r>
        <w:t>C、该元素元素符号为Uu0，该选项说法不正确；</w:t>
      </w:r>
      <w:r>
        <w:br/>
      </w:r>
      <w:r>
        <w:t>D、该原子相对原子质量为294，单位不是g，gxx sf bzq。</w:t>
      </w:r>
      <w:r>
        <w:br/>
      </w:r>
      <w:r>
        <w:t>故选：B。</w:t>
      </w:r>
      <w:r>
        <w:br/>
      </w:r>
      <w:r>
        <w:t>元素周期表中，方格中左上角是原子序数，右上角是元素符号，中间是元素名称，下面是相对原子质量；</w:t>
      </w:r>
      <w:r>
        <w:br/>
      </w:r>
      <w:r>
        <w:t>原子中，核电荷数=核内质子数=核外电子数=原子序数；</w:t>
      </w:r>
      <w:r>
        <w:br/>
      </w:r>
      <w:r>
        <w:t>相对原子质量≈质子数+中子数，单位不是g。</w:t>
      </w:r>
      <w:r>
        <w:br/>
      </w:r>
      <w:r>
        <w:t>元素周期表反映了元素之间的内在联系，要注意理解和应用。</w:t>
      </w:r>
    </w:p>
    <w:p>
      <w:pPr>
        <w:pStyle w:val="BodyText"/>
      </w:pPr>
      <w:r>
        <w:br/>
      </w:r>
      <w:r>
        <w:t>4、 下列图示的实验操作中，正确的是（　　）</w:t>
      </w:r>
    </w:p>
    <w:tbl>
      <w:tblPr>
        <w:tblStyle w:val="HostTable-Borderless"/>
        <w:tblW w:w="5000" w:type="pct"/>
        <w:tblInd w:w="0" w:type="dxa"/>
        <w:tblCellMar>
          <w:top w:w="0" w:type="dxa"/>
          <w:left w:w="0" w:type="dxa"/>
          <w:bottom w:w="0" w:type="dxa"/>
          <w:right w:w="0" w:type="dxa"/>
        </w:tblCellMar>
      </w:tblPr>
      <w:tblGrid>
        <w:gridCol w:w="2142"/>
        <w:gridCol w:w="2503"/>
        <w:gridCol w:w="2381"/>
        <w:gridCol w:w="3060"/>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721360" cy="827405"/>
                  <wp:effectExtent l="0" t="0" r="0" b="0"/>
                  <wp:docPr id="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3010526" name="Picture"/>
                          <pic:cNvPicPr>
                            <a:picLocks noChangeAspect="1" noChangeArrowheads="1"/>
                          </pic:cNvPicPr>
                        </pic:nvPicPr>
                        <pic:blipFill>
                          <a:blip xmlns:r="http://schemas.openxmlformats.org/officeDocument/2006/relationships" r:embed="rId8"/>
                          <a:stretch>
                            <a:fillRect/>
                          </a:stretch>
                        </pic:blipFill>
                        <pic:spPr>
                          <a:xfrm>
                            <a:off x="0" y="0"/>
                            <a:ext cx="721894" cy="827772"/>
                          </a:xfrm>
                          <a:prstGeom prst="rect">
                            <a:avLst/>
                          </a:prstGeom>
                          <a:noFill/>
                          <a:ln w="9525">
                            <a:noFill/>
                          </a:ln>
                        </pic:spPr>
                      </pic:pic>
                    </a:graphicData>
                  </a:graphic>
                </wp:inline>
              </w:drawing>
            </w:r>
            <w:r>
              <w:br/>
            </w:r>
            <w:r>
              <w:t>点燃酒精灯</w:t>
            </w:r>
          </w:p>
        </w:tc>
        <w:tc>
          <w:tcPr/>
          <w:p>
            <w:pPr>
              <w:pStyle w:val="Compact"/>
              <w:jc w:val="left"/>
            </w:pPr>
            <w:r>
              <w:t>B.</w:t>
            </w:r>
            <w:r>
              <w:drawing>
                <wp:inline distT="0" distB="0" distL="114300" distR="114300">
                  <wp:extent cx="866140" cy="1193165"/>
                  <wp:effectExtent l="0" t="0" r="0" b="0"/>
                  <wp:docPr id="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6251375" name="Picture"/>
                          <pic:cNvPicPr>
                            <a:picLocks noChangeAspect="1" noChangeArrowheads="1"/>
                          </pic:cNvPicPr>
                        </pic:nvPicPr>
                        <pic:blipFill>
                          <a:blip xmlns:r="http://schemas.openxmlformats.org/officeDocument/2006/relationships" r:embed="rId9"/>
                          <a:stretch>
                            <a:fillRect/>
                          </a:stretch>
                        </pic:blipFill>
                        <pic:spPr>
                          <a:xfrm>
                            <a:off x="0" y="0"/>
                            <a:ext cx="866273" cy="1193532"/>
                          </a:xfrm>
                          <a:prstGeom prst="rect">
                            <a:avLst/>
                          </a:prstGeom>
                          <a:noFill/>
                          <a:ln w="9525">
                            <a:noFill/>
                          </a:ln>
                        </pic:spPr>
                      </pic:pic>
                    </a:graphicData>
                  </a:graphic>
                </wp:inline>
              </w:drawing>
            </w:r>
            <w:r>
              <w:br/>
            </w:r>
            <w:r>
              <w:t>过滤</w:t>
            </w:r>
          </w:p>
        </w:tc>
        <w:tc>
          <w:tcPr/>
          <w:p>
            <w:pPr>
              <w:pStyle w:val="Compact"/>
              <w:jc w:val="left"/>
            </w:pPr>
            <w:r>
              <w:t>C.</w:t>
            </w:r>
            <w:r>
              <w:drawing>
                <wp:inline distT="0" distB="0" distL="114300" distR="114300">
                  <wp:extent cx="615950" cy="769620"/>
                  <wp:effectExtent l="0" t="0" r="0" b="0"/>
                  <wp:docPr id="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5536252" name="Picture"/>
                          <pic:cNvPicPr>
                            <a:picLocks noChangeAspect="1" noChangeArrowheads="1"/>
                          </pic:cNvPicPr>
                        </pic:nvPicPr>
                        <pic:blipFill>
                          <a:blip xmlns:r="http://schemas.openxmlformats.org/officeDocument/2006/relationships" r:embed="rId10"/>
                          <a:stretch>
                            <a:fillRect/>
                          </a:stretch>
                        </pic:blipFill>
                        <pic:spPr>
                          <a:xfrm>
                            <a:off x="0" y="0"/>
                            <a:ext cx="616016" cy="770021"/>
                          </a:xfrm>
                          <a:prstGeom prst="rect">
                            <a:avLst/>
                          </a:prstGeom>
                          <a:noFill/>
                          <a:ln w="9525">
                            <a:noFill/>
                          </a:ln>
                        </pic:spPr>
                      </pic:pic>
                    </a:graphicData>
                  </a:graphic>
                </wp:inline>
              </w:drawing>
            </w:r>
            <w:r>
              <w:br/>
            </w:r>
            <w:r>
              <w:t>量5.5mL液体</w:t>
            </w:r>
          </w:p>
        </w:tc>
        <w:tc>
          <w:tcPr/>
          <w:p>
            <w:pPr>
              <w:pStyle w:val="Compact"/>
              <w:jc w:val="left"/>
            </w:pPr>
            <w:r>
              <w:t>D.</w:t>
            </w:r>
            <w:r>
              <w:drawing>
                <wp:inline distT="0" distB="0" distL="114300" distR="114300">
                  <wp:extent cx="1077595" cy="702310"/>
                  <wp:effectExtent l="0" t="0" r="0" b="0"/>
                  <wp:docPr id="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1507406" name="Picture"/>
                          <pic:cNvPicPr>
                            <a:picLocks noChangeAspect="1" noChangeArrowheads="1"/>
                          </pic:cNvPicPr>
                        </pic:nvPicPr>
                        <pic:blipFill>
                          <a:blip xmlns:r="http://schemas.openxmlformats.org/officeDocument/2006/relationships" r:embed="rId11"/>
                          <a:stretch>
                            <a:fillRect/>
                          </a:stretch>
                        </pic:blipFill>
                        <pic:spPr>
                          <a:xfrm>
                            <a:off x="0" y="0"/>
                            <a:ext cx="1078029" cy="702644"/>
                          </a:xfrm>
                          <a:prstGeom prst="rect">
                            <a:avLst/>
                          </a:prstGeom>
                          <a:noFill/>
                          <a:ln w="9525">
                            <a:noFill/>
                          </a:ln>
                        </pic:spPr>
                      </pic:pic>
                    </a:graphicData>
                  </a:graphic>
                </wp:inline>
              </w:drawing>
            </w:r>
            <w:r>
              <w:br/>
            </w:r>
            <w:r>
              <w:t>称量10.05g固体</w:t>
            </w:r>
          </w:p>
        </w:tc>
      </w:tr>
    </w:tbl>
    <w:p>
      <w:pPr>
        <w:pStyle w:val="BodyText"/>
      </w:pPr>
      <w:r>
        <w:t>【 答 案 】</w:t>
      </w:r>
    </w:p>
    <w:p>
      <w:pPr>
        <w:pStyle w:val="BodyText"/>
      </w:pPr>
      <w:r>
        <w:t>B</w:t>
      </w:r>
    </w:p>
    <w:p>
      <w:pPr>
        <w:pStyle w:val="BodyText"/>
      </w:pPr>
      <w:r>
        <w:t>【 解析 】</w:t>
      </w:r>
    </w:p>
    <w:p>
      <w:pPr>
        <w:pStyle w:val="BodyText"/>
      </w:pPr>
      <w:r>
        <w:t>解：A、使用酒精灯时要注意“两查、两禁、一不可”，禁止用一酒精灯去引燃另一酒精灯，图中所示操作错误。</w:t>
      </w:r>
      <w:r>
        <w:br/>
      </w:r>
      <w:r>
        <w:t>B、过滤液体时，要注意“一贴、二低、三靠”的原则，图中缺少玻璃棒引流、漏斗下端没有紧靠在烧杯内壁上，图中所示操作正确。</w:t>
      </w:r>
      <w:r>
        <w:br/>
      </w:r>
      <w:r>
        <w:t>C、量筒量程选择的依据有两点：一是保证量取一次，二是量程与液体的取用量最接近，量取5.5mL的液体，10mL量筒能保证量取一次，且量程与液体的取用量最接近，误差最小；不能使用50mL的量筒，图中所示操作错误。</w:t>
      </w:r>
      <w:r>
        <w:br/>
      </w:r>
      <w:r>
        <w:t>D、托盘天平用于粗略称量药品的质量，能准确到0.1g，不能精确到0.01g，故不能用托盘天平称取10.05g固体，图中所示操作错误。</w:t>
      </w:r>
      <w:r>
        <w:br/>
      </w:r>
      <w:r>
        <w:t>故选：B。</w:t>
      </w:r>
      <w:r>
        <w:br/>
      </w:r>
      <w:r>
        <w:t>A、使用酒精灯时要注意“两查、两禁、一不可”。</w:t>
      </w:r>
      <w:r>
        <w:br/>
      </w:r>
      <w:r>
        <w:t>B、过滤液体时，注意“一贴、二低、三靠”的原则。</w:t>
      </w:r>
      <w:r>
        <w:br/>
      </w:r>
      <w:r>
        <w:t>C、量筒量程选择的依据有两点：一是保证量取一次，二是量程与液体的取用量最接近。</w:t>
      </w:r>
      <w:r>
        <w:br/>
      </w:r>
      <w:r>
        <w:t>D、托盘天平用于粗略称量药品的质量，能准确到0.1g，不能精确到0.01g。</w:t>
      </w:r>
      <w:r>
        <w:br/>
      </w:r>
      <w:r>
        <w:t>本题难度不大，熟悉各种仪器的用途及使用注意事项、常见化学实验基本操作的注意事项是解答此类试题的关键。</w:t>
      </w:r>
    </w:p>
    <w:p>
      <w:pPr>
        <w:pStyle w:val="BodyText"/>
      </w:pPr>
      <w:r>
        <w:br/>
      </w:r>
      <w:r>
        <w:t>5、 下列实验现象描述正确的是（　　）</w:t>
      </w:r>
    </w:p>
    <w:tbl>
      <w:tblPr>
        <w:tblStyle w:val="HostTable-Borderless"/>
        <w:tblW w:w="5000" w:type="pct"/>
        <w:tblInd w:w="0" w:type="dxa"/>
        <w:tblCellMar>
          <w:top w:w="0" w:type="dxa"/>
          <w:left w:w="0" w:type="dxa"/>
          <w:bottom w:w="0" w:type="dxa"/>
          <w:right w:w="0" w:type="dxa"/>
        </w:tblCellMar>
      </w:tblPr>
      <w:tblGrid>
        <w:gridCol w:w="5353"/>
        <w:gridCol w:w="4733"/>
      </w:tblGrid>
      <w:tr>
        <w:tblPrEx>
          <w:tblW w:w="5000" w:type="pct"/>
          <w:tblInd w:w="0" w:type="dxa"/>
          <w:tblCellMar>
            <w:top w:w="0" w:type="dxa"/>
            <w:left w:w="0" w:type="dxa"/>
            <w:bottom w:w="0" w:type="dxa"/>
            <w:right w:w="0" w:type="dxa"/>
          </w:tblCellMar>
        </w:tblPrEx>
        <w:tc>
          <w:tcPr/>
          <w:p>
            <w:pPr>
              <w:pStyle w:val="Compact"/>
              <w:jc w:val="left"/>
            </w:pPr>
            <w:r>
              <w:t>A.氢氧化钠固体放置于空气中：表面潮湿并逐渐溶解</w:t>
            </w:r>
          </w:p>
        </w:tc>
        <w:tc>
          <w:tcPr/>
          <w:p>
            <w:pPr>
              <w:pStyle w:val="Compact"/>
              <w:jc w:val="left"/>
            </w:pPr>
            <w:r>
              <w:t>B.高锰酸钾放入汽油中：很快溶解形成紫色溶液</w:t>
            </w:r>
          </w:p>
        </w:tc>
      </w:tr>
      <w:tr>
        <w:tblPrEx>
          <w:tblW w:w="5000" w:type="pct"/>
          <w:tblInd w:w="0" w:type="dxa"/>
          <w:tblCellMar>
            <w:top w:w="0" w:type="dxa"/>
            <w:left w:w="0" w:type="dxa"/>
            <w:bottom w:w="0" w:type="dxa"/>
            <w:right w:w="0" w:type="dxa"/>
          </w:tblCellMar>
        </w:tblPrEx>
        <w:tc>
          <w:tcPr/>
          <w:p>
            <w:pPr>
              <w:pStyle w:val="Compact"/>
              <w:jc w:val="left"/>
            </w:pPr>
            <w:r>
              <w:t>C.将二氧化碳通入紫色石蕊溶液中：紫色石蕊溶液变蓝色</w:t>
            </w:r>
          </w:p>
        </w:tc>
        <w:tc>
          <w:tcPr/>
          <w:p>
            <w:pPr>
              <w:pStyle w:val="Compact"/>
              <w:jc w:val="left"/>
            </w:pPr>
            <w:r>
              <w:t>D.涤纶和羊毛燃烧：都可闻到一股烧毛发的焦糊味</w:t>
            </w:r>
          </w:p>
        </w:tc>
      </w:tr>
    </w:tbl>
    <w:p>
      <w:pPr>
        <w:pStyle w:val="BodyText"/>
      </w:pPr>
      <w:r>
        <w:t>【 答 案 】</w:t>
      </w:r>
    </w:p>
    <w:p>
      <w:pPr>
        <w:pStyle w:val="BodyText"/>
      </w:pPr>
      <w:r>
        <w:t>A</w:t>
      </w:r>
    </w:p>
    <w:p>
      <w:pPr>
        <w:pStyle w:val="BodyText"/>
      </w:pPr>
      <w:r>
        <w:t>【 解析 】</w:t>
      </w:r>
    </w:p>
    <w:p>
      <w:pPr>
        <w:pStyle w:val="BodyText"/>
      </w:pPr>
      <w:r>
        <w:t>解：A、氢氧化钠固体放置于空气中，易潮解，表面潮湿并逐渐溶解，故选项说法正确。</w:t>
      </w:r>
      <w:r>
        <w:br/>
      </w:r>
      <w:r>
        <w:t>B、高锰酸钾难溶于汽油，高锰酸钾放入汽油中不溶解，故选项说法错误。</w:t>
      </w:r>
      <w:r>
        <w:br/>
      </w:r>
      <w:r>
        <w:t>C、将二氧化碳通入紫色石蕊溶液中，二氧化碳与水反应生成碳酸，碳酸能使紫色石蕊溶液变红色，故选项说法错误。</w:t>
      </w:r>
      <w:r>
        <w:br/>
      </w:r>
      <w:r>
        <w:t>D、涤纶和羊毛燃烧，分别闻到特殊气味、烧焦羽毛的气味，故选项说法错误。</w:t>
      </w:r>
      <w:r>
        <w:br/>
      </w:r>
      <w:r>
        <w:t>故选：A。</w:t>
      </w:r>
      <w:r>
        <w:br/>
      </w:r>
      <w:r>
        <w:t>A、根据氢氧化钠固体易潮解，进行分析判断。</w:t>
      </w:r>
      <w:r>
        <w:br/>
      </w:r>
      <w:r>
        <w:t>B、根据高锰酸钾难溶于汽油，进行分析判断。</w:t>
      </w:r>
      <w:r>
        <w:br/>
      </w:r>
      <w:r>
        <w:t>C、根据二氧化碳的化学性质，进行分析判断。</w:t>
      </w:r>
      <w:r>
        <w:br/>
      </w:r>
      <w:r>
        <w:t>D、根据羊毛的主要成分是蛋白质，进行分析判断。</w:t>
      </w:r>
      <w:r>
        <w:br/>
      </w:r>
      <w:r>
        <w:t>本题难度不大，掌握羊毛与合成纤维的鉴别方法、氢氧化钠固体易潮解、高锰酸钾难溶于汽油等是正确解答本题的关键。</w:t>
      </w:r>
    </w:p>
    <w:p>
      <w:pPr>
        <w:pStyle w:val="BodyText"/>
      </w:pPr>
      <w:r>
        <w:br/>
      </w:r>
      <w:r>
        <w:t>6、 氯化钠和硝酸钾两种固体物质的溶解度曲线如图所示。下列说法正确的是（　　）</w:t>
      </w:r>
      <w:r>
        <w:br/>
      </w:r>
      <w:r>
        <w:drawing>
          <wp:inline distT="0" distB="0" distL="114300" distR="114300">
            <wp:extent cx="1395095" cy="971550"/>
            <wp:effectExtent l="0" t="0" r="0" b="0"/>
            <wp:docPr id="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9705091" name="Picture"/>
                    <pic:cNvPicPr>
                      <a:picLocks noChangeAspect="1" noChangeArrowheads="1"/>
                    </pic:cNvPicPr>
                  </pic:nvPicPr>
                  <pic:blipFill>
                    <a:blip xmlns:r="http://schemas.openxmlformats.org/officeDocument/2006/relationships" r:embed="rId12"/>
                    <a:stretch>
                      <a:fillRect/>
                    </a:stretch>
                  </pic:blipFill>
                  <pic:spPr>
                    <a:xfrm>
                      <a:off x="0" y="0"/>
                      <a:ext cx="1395663" cy="972151"/>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A.硝酸钾的溶解度大于氯化钠的溶解度</w:t>
            </w:r>
          </w:p>
        </w:tc>
      </w:tr>
      <w:tr>
        <w:tblPrEx>
          <w:tblW w:w="5000" w:type="pct"/>
          <w:tblInd w:w="0" w:type="dxa"/>
          <w:tblCellMar>
            <w:top w:w="0" w:type="dxa"/>
            <w:left w:w="0" w:type="dxa"/>
            <w:bottom w:w="0" w:type="dxa"/>
            <w:right w:w="0" w:type="dxa"/>
          </w:tblCellMar>
        </w:tblPrEx>
        <w:tc>
          <w:tcPr/>
          <w:p>
            <w:pPr>
              <w:pStyle w:val="Compact"/>
              <w:jc w:val="left"/>
            </w:pPr>
            <w:r>
              <w:t>B.常用冷却结晶的方法从氯化钠溶液中获得其晶体</w:t>
            </w:r>
          </w:p>
        </w:tc>
      </w:tr>
      <w:tr>
        <w:tblPrEx>
          <w:tblW w:w="5000" w:type="pct"/>
          <w:tblInd w:w="0" w:type="dxa"/>
          <w:tblCellMar>
            <w:top w:w="0" w:type="dxa"/>
            <w:left w:w="0" w:type="dxa"/>
            <w:bottom w:w="0" w:type="dxa"/>
            <w:right w:w="0" w:type="dxa"/>
          </w:tblCellMar>
        </w:tblPrEx>
        <w:tc>
          <w:tcPr/>
          <w:p>
            <w:pPr>
              <w:pStyle w:val="Compact"/>
              <w:jc w:val="left"/>
            </w:pPr>
            <w:r>
              <w:t>C.40℃时，将30g硝酸钾晶体放入50g水中，充分搅拌后，所得溶液的溶质质量分数为37.5%</w:t>
            </w:r>
          </w:p>
        </w:tc>
      </w:tr>
      <w:tr>
        <w:tblPrEx>
          <w:tblW w:w="5000" w:type="pct"/>
          <w:tblInd w:w="0" w:type="dxa"/>
          <w:tblCellMar>
            <w:top w:w="0" w:type="dxa"/>
            <w:left w:w="0" w:type="dxa"/>
            <w:bottom w:w="0" w:type="dxa"/>
            <w:right w:w="0" w:type="dxa"/>
          </w:tblCellMar>
        </w:tblPrEx>
        <w:tc>
          <w:tcPr/>
          <w:p>
            <w:pPr>
              <w:pStyle w:val="Compact"/>
              <w:jc w:val="left"/>
            </w:pPr>
            <w:r>
              <w:t>D.将20℃的硝酸钾饱和溶液升温至60℃，溶液的溶质质量分数增大（忽略水分蒸发）</w:t>
            </w:r>
          </w:p>
        </w:tc>
      </w:tr>
    </w:tbl>
    <w:p>
      <w:pPr>
        <w:pStyle w:val="BodyText"/>
      </w:pPr>
      <w:r>
        <w:t>【 答 案 】</w:t>
      </w:r>
    </w:p>
    <w:p>
      <w:pPr>
        <w:pStyle w:val="BodyText"/>
      </w:pPr>
      <w:r>
        <w:t>C</w:t>
      </w:r>
    </w:p>
    <w:p>
      <w:pPr>
        <w:pStyle w:val="BodyText"/>
      </w:pPr>
      <w:r>
        <w:t>【 解析 】</w:t>
      </w:r>
    </w:p>
    <w:p>
      <w:pPr>
        <w:pStyle w:val="BodyText"/>
      </w:pPr>
      <w:r>
        <w:t>解：A、在比较物质的溶解度时，需要指明温度，故A错误；</w:t>
      </w:r>
      <w:r>
        <w:br/>
      </w:r>
      <w:r>
        <w:t>B、氯化钠的溶解度受温度变化影响较小，所以常用蒸发结晶的方法从氯化钠溶液中获得其晶体，故B错误；</w:t>
      </w:r>
      <w:r>
        <w:br/>
      </w:r>
      <w:r>
        <w:t>C、40℃时，硝酸钾的溶解度是63.9g，将30g硝酸钾晶体放入50g水中，充分搅拌后，所得溶液的溶质质量分数为</w:t>
      </w:r>
      <m:oMath>
        <m:f>
          <m:num>
            <m:r>
              <m:t>30g</m:t>
            </m:r>
          </m:num>
          <m:den>
            <m:r>
              <m:t>80g</m:t>
            </m:r>
          </m:den>
        </m:f>
      </m:oMath>
      <w:r>
        <w:t>×100%=37.5%，故C正确；</w:t>
      </w:r>
      <w:r>
        <w:br/>
      </w:r>
      <w:r>
        <w:t>D、将20℃的硝酸钾饱和溶液升温至60℃，溶解度增大，溶液的溶质质量分数不变，故D错误。</w:t>
      </w:r>
      <w:r>
        <w:br/>
      </w:r>
      <w:r>
        <w:t>故选：C。</w:t>
      </w:r>
      <w:r>
        <w:br/>
      </w:r>
      <w:r>
        <w:t>根据固体的溶解度曲线可以：①查出某物质在一定温度下的溶解度，从而确定物质的溶解性，②比较不同物质在同一温度下的溶解度大小，从而判断饱和溶液中溶质的质量分数的大小，③判断物质的溶解度随温度变化的变化情况，从而判断通过降温结晶还是蒸发结晶的方法达到提纯物质的目的。</w:t>
      </w:r>
      <w:r>
        <w:br/>
      </w:r>
      <w:r>
        <w:t>本题难度不是很大，主要考查了固体的溶解度曲线所表示的意义，及根据固体的溶解度曲线来解决相关的问题，从而培养分析问题、解决问题的能力。</w:t>
      </w:r>
    </w:p>
    <w:p>
      <w:pPr>
        <w:pStyle w:val="BodyText"/>
      </w:pPr>
      <w:r>
        <w:br/>
      </w:r>
      <w:r>
        <w:t>7、 在一个密闭容器中放入X、Y、Z、W在一定条件下发生化学反应，一段时间后，测得有关数据如下表。则关于此反应的认识错误的是（　　）</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656"/>
        <w:gridCol w:w="696"/>
        <w:gridCol w:w="482"/>
        <w:gridCol w:w="349"/>
        <w:gridCol w:w="482"/>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物质</w:t>
            </w:r>
          </w:p>
        </w:tc>
        <w:tc>
          <w:tcPr/>
          <w:p>
            <w:pPr>
              <w:pStyle w:val="Compact"/>
              <w:jc w:val="left"/>
            </w:pPr>
            <w:r>
              <w:t>X</w:t>
            </w:r>
          </w:p>
        </w:tc>
        <w:tc>
          <w:tcPr/>
          <w:p>
            <w:pPr>
              <w:pStyle w:val="Compact"/>
              <w:jc w:val="left"/>
            </w:pPr>
            <w:r>
              <w:t>Y</w:t>
            </w:r>
          </w:p>
        </w:tc>
        <w:tc>
          <w:tcPr/>
          <w:p>
            <w:pPr>
              <w:pStyle w:val="Compact"/>
              <w:jc w:val="left"/>
            </w:pPr>
            <w:r>
              <w:t>Z</w:t>
            </w:r>
          </w:p>
        </w:tc>
        <w:tc>
          <w:tcPr/>
          <w:p>
            <w:pPr>
              <w:pStyle w:val="Compact"/>
              <w:jc w:val="left"/>
            </w:pPr>
            <w:r>
              <w:t>W</w:t>
            </w:r>
          </w:p>
        </w:tc>
      </w:tr>
      <w:tr>
        <w:tblPrEx>
          <w:tblW w:w="0" w:type="pct"/>
          <w:tblInd w:w="0" w:type="dxa"/>
          <w:tblCellMar>
            <w:top w:w="0" w:type="dxa"/>
            <w:left w:w="108" w:type="dxa"/>
            <w:bottom w:w="0" w:type="dxa"/>
            <w:right w:w="108" w:type="dxa"/>
          </w:tblCellMar>
        </w:tblPrEx>
        <w:tc>
          <w:tcPr/>
          <w:p>
            <w:pPr>
              <w:pStyle w:val="Compact"/>
              <w:jc w:val="left"/>
            </w:pPr>
            <w:r>
              <w:t>反应前的质量</w:t>
            </w:r>
          </w:p>
        </w:tc>
        <w:tc>
          <w:tcPr/>
          <w:p>
            <w:pPr>
              <w:pStyle w:val="Compact"/>
              <w:jc w:val="left"/>
            </w:pPr>
            <w:r>
              <w:t>20</w:t>
            </w:r>
          </w:p>
        </w:tc>
        <w:tc>
          <w:tcPr/>
          <w:p>
            <w:pPr>
              <w:pStyle w:val="Compact"/>
              <w:jc w:val="left"/>
            </w:pPr>
            <w:r>
              <w:t>5</w:t>
            </w:r>
          </w:p>
        </w:tc>
        <w:tc>
          <w:tcPr/>
          <w:p>
            <w:pPr>
              <w:pStyle w:val="Compact"/>
              <w:jc w:val="left"/>
            </w:pPr>
            <w:r>
              <w:t>2</w:t>
            </w:r>
          </w:p>
        </w:tc>
        <w:tc>
          <w:tcPr/>
          <w:p>
            <w:pPr>
              <w:pStyle w:val="Compact"/>
              <w:jc w:val="left"/>
            </w:pPr>
            <w:r>
              <w:t>37</w:t>
            </w:r>
          </w:p>
        </w:tc>
      </w:tr>
      <w:tr>
        <w:tblPrEx>
          <w:tblW w:w="0" w:type="pct"/>
          <w:tblInd w:w="0" w:type="dxa"/>
          <w:tblCellMar>
            <w:top w:w="0" w:type="dxa"/>
            <w:left w:w="108" w:type="dxa"/>
            <w:bottom w:w="0" w:type="dxa"/>
            <w:right w:w="108" w:type="dxa"/>
          </w:tblCellMar>
        </w:tblPrEx>
        <w:tc>
          <w:tcPr/>
          <w:p>
            <w:pPr>
              <w:pStyle w:val="Compact"/>
              <w:jc w:val="left"/>
            </w:pPr>
            <w:r>
              <w:t>反应后的质量</w:t>
            </w:r>
          </w:p>
        </w:tc>
        <w:tc>
          <w:tcPr/>
          <w:p>
            <w:pPr>
              <w:pStyle w:val="Compact"/>
              <w:jc w:val="left"/>
            </w:pPr>
            <w:r>
              <w:t>待测</w:t>
            </w:r>
          </w:p>
        </w:tc>
        <w:tc>
          <w:tcPr/>
          <w:p>
            <w:pPr>
              <w:pStyle w:val="Compact"/>
              <w:jc w:val="left"/>
            </w:pPr>
            <w:r>
              <w:t>35</w:t>
            </w:r>
          </w:p>
        </w:tc>
        <w:tc>
          <w:tcPr/>
          <w:p>
            <w:pPr>
              <w:pStyle w:val="Compact"/>
              <w:jc w:val="left"/>
            </w:pPr>
            <w:r>
              <w:t>2</w:t>
            </w:r>
          </w:p>
        </w:tc>
        <w:tc>
          <w:tcPr/>
          <w:p>
            <w:pPr>
              <w:pStyle w:val="Compact"/>
              <w:jc w:val="left"/>
            </w:pPr>
            <w:r>
              <w:t>12</w:t>
            </w:r>
          </w:p>
        </w:tc>
      </w:tr>
    </w:tbl>
    <w:tbl>
      <w:tblPr>
        <w:tblStyle w:val="HostTable-Borderless"/>
        <w:tblW w:w="5000" w:type="pct"/>
        <w:tblInd w:w="0" w:type="dxa"/>
        <w:tblCellMar>
          <w:top w:w="0" w:type="dxa"/>
          <w:left w:w="0" w:type="dxa"/>
          <w:bottom w:w="0" w:type="dxa"/>
          <w:right w:w="0" w:type="dxa"/>
        </w:tblCellMar>
      </w:tblPr>
      <w:tblGrid>
        <w:gridCol w:w="4980"/>
        <w:gridCol w:w="5106"/>
      </w:tblGrid>
      <w:tr>
        <w:tblPrEx>
          <w:tblW w:w="5000" w:type="pct"/>
          <w:tblInd w:w="0" w:type="dxa"/>
          <w:tblCellMar>
            <w:top w:w="0" w:type="dxa"/>
            <w:left w:w="0" w:type="dxa"/>
            <w:bottom w:w="0" w:type="dxa"/>
            <w:right w:w="0" w:type="dxa"/>
          </w:tblCellMar>
        </w:tblPrEx>
        <w:tc>
          <w:tcPr/>
          <w:p>
            <w:pPr>
              <w:pStyle w:val="Compact"/>
              <w:jc w:val="left"/>
            </w:pPr>
            <w:r>
              <w:t>A.物质Z可能是该反应的催化剂</w:t>
            </w:r>
          </w:p>
        </w:tc>
        <w:tc>
          <w:tcPr/>
          <w:p>
            <w:pPr>
              <w:pStyle w:val="Compact"/>
              <w:jc w:val="left"/>
            </w:pPr>
            <w:r>
              <w:t>B.待测物质的值为15</w:t>
            </w:r>
          </w:p>
        </w:tc>
      </w:tr>
      <w:tr>
        <w:tblPrEx>
          <w:tblW w:w="5000" w:type="pct"/>
          <w:tblInd w:w="0" w:type="dxa"/>
          <w:tblCellMar>
            <w:top w:w="0" w:type="dxa"/>
            <w:left w:w="0" w:type="dxa"/>
            <w:bottom w:w="0" w:type="dxa"/>
            <w:right w:w="0" w:type="dxa"/>
          </w:tblCellMar>
        </w:tblPrEx>
        <w:tc>
          <w:tcPr/>
          <w:p>
            <w:pPr>
              <w:pStyle w:val="Compact"/>
              <w:jc w:val="left"/>
            </w:pPr>
            <w:r>
              <w:t>C.物质Y一定是单质</w:t>
            </w:r>
          </w:p>
        </w:tc>
        <w:tc>
          <w:tcPr/>
          <w:p>
            <w:pPr>
              <w:pStyle w:val="Compact"/>
              <w:jc w:val="left"/>
            </w:pPr>
            <w:r>
              <w:t>D.反应中Y、W的质量比为6：5</w:t>
            </w:r>
          </w:p>
        </w:tc>
      </w:tr>
    </w:tbl>
    <w:p>
      <w:pPr>
        <w:pStyle w:val="BodyText"/>
      </w:pPr>
      <w:r>
        <w:t>【 答 案 】</w:t>
      </w:r>
    </w:p>
    <w:p>
      <w:pPr>
        <w:pStyle w:val="BodyText"/>
      </w:pPr>
      <w:r>
        <w:t>C</w:t>
      </w:r>
    </w:p>
    <w:p>
      <w:pPr>
        <w:pStyle w:val="BodyText"/>
      </w:pPr>
      <w:r>
        <w:t>【 解析 】</w:t>
      </w:r>
    </w:p>
    <w:p>
      <w:pPr>
        <w:pStyle w:val="BodyText"/>
      </w:pPr>
      <w:r>
        <w:t>解：由表中数据分析可知，反应前后Y的质量增加了35g-5g=30g，故Y是生成物，生成的Y的质量为30g；Z的质量不变，可能作该反应的催化剂，也可能没有参加反应。同理可以确定W是反应物，参加反应的P的质量为37g-12g=25g；由质量守恒定律，X应是反应物，且参加反应的X的质量为30g-25g=5g，故待测的数值为20g-5g=15g。</w:t>
      </w:r>
      <w:r>
        <w:br/>
      </w:r>
      <w:r>
        <w:t>A、Z的质量不变，可能作该反应的催化剂，也可能没有参加反应，故选项说法正确。</w:t>
      </w:r>
      <w:r>
        <w:br/>
      </w:r>
      <w:r>
        <w:t>B、由质量守恒定律，X应是反应物，且参加反应的X的质量为30g-25g=5g，故待测的数值为20g-5g=15g，故选项说法正确。</w:t>
      </w:r>
      <w:r>
        <w:br/>
      </w:r>
      <w:r>
        <w:t>C、该反应的反应物为X和W，生成物是Y，符合“多变一”的特征，属于化合反应，Y是化合反应的生成物，物质Y一定是化合物，故选项说法错误。</w:t>
      </w:r>
      <w:r>
        <w:br/>
      </w:r>
      <w:r>
        <w:t>D、反应中Y、W的质量比为30g：25g=6：5，故选项说法正确。</w:t>
      </w:r>
      <w:r>
        <w:br/>
      </w:r>
      <w:r>
        <w:t>故选：C。</w:t>
      </w:r>
      <w:r>
        <w:br/>
      </w:r>
      <w:r>
        <w:t>根据反应后质量增加的属于生成物，反应后质量减少的属于反应物，反应后质量不变可能属于催化剂，进行分析判断。</w:t>
      </w:r>
      <w:r>
        <w:br/>
      </w:r>
      <w:r>
        <w:t>本题难度不大，考查的是质量守恒定律的应用，解题的关键是分析表中数据（反应后质量增加的属于生成物、质量减少的属于反应物），灵活运用质量守恒定律。</w:t>
      </w:r>
    </w:p>
    <w:p>
      <w:pPr>
        <w:pStyle w:val="BodyText"/>
      </w:pPr>
      <w:r>
        <w:br/>
      </w:r>
      <w:r>
        <w:t>8、 碳酸饮料中含有碳酸，下列有关叙述正确的是（　　）</w:t>
      </w:r>
      <w:r>
        <w:br/>
      </w:r>
      <w:r>
        <w:drawing>
          <wp:inline distT="0" distB="0" distL="114300" distR="114300">
            <wp:extent cx="1828800" cy="875665"/>
            <wp:effectExtent l="0" t="0" r="0" b="0"/>
            <wp:docPr id="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6510834" name="Picture"/>
                    <pic:cNvPicPr>
                      <a:picLocks noChangeAspect="1" noChangeArrowheads="1"/>
                    </pic:cNvPicPr>
                  </pic:nvPicPr>
                  <pic:blipFill>
                    <a:blip xmlns:r="http://schemas.openxmlformats.org/officeDocument/2006/relationships" r:embed="rId13"/>
                    <a:stretch>
                      <a:fillRect/>
                    </a:stretch>
                  </pic:blipFill>
                  <pic:spPr>
                    <a:xfrm>
                      <a:off x="0" y="0"/>
                      <a:ext cx="1828800" cy="875898"/>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4206"/>
        <w:gridCol w:w="5880"/>
      </w:tblGrid>
      <w:tr>
        <w:tblPrEx>
          <w:tblW w:w="5000" w:type="pct"/>
          <w:tblInd w:w="0" w:type="dxa"/>
          <w:tblCellMar>
            <w:top w:w="0" w:type="dxa"/>
            <w:left w:w="0" w:type="dxa"/>
            <w:bottom w:w="0" w:type="dxa"/>
            <w:right w:w="0" w:type="dxa"/>
          </w:tblCellMar>
        </w:tblPrEx>
        <w:tc>
          <w:tcPr/>
          <w:p>
            <w:pPr>
              <w:pStyle w:val="Compact"/>
              <w:jc w:val="left"/>
            </w:pPr>
            <w:r>
              <w:t>A.碳酸由碳、氢、氧三种原子构成</w:t>
            </w:r>
          </w:p>
        </w:tc>
        <w:tc>
          <w:tcPr/>
          <w:p>
            <w:pPr>
              <w:pStyle w:val="Compact"/>
              <w:jc w:val="left"/>
            </w:pPr>
            <w:r>
              <w:t>B.碳酸分子中碳、氢、氧原子的个数比1：2：3</w:t>
            </w:r>
          </w:p>
        </w:tc>
      </w:tr>
      <w:tr>
        <w:tblPrEx>
          <w:tblW w:w="5000" w:type="pct"/>
          <w:tblInd w:w="0" w:type="dxa"/>
          <w:tblCellMar>
            <w:top w:w="0" w:type="dxa"/>
            <w:left w:w="0" w:type="dxa"/>
            <w:bottom w:w="0" w:type="dxa"/>
            <w:right w:w="0" w:type="dxa"/>
          </w:tblCellMar>
        </w:tblPrEx>
        <w:tc>
          <w:tcPr/>
          <w:p>
            <w:pPr>
              <w:pStyle w:val="Compact"/>
              <w:jc w:val="left"/>
            </w:pPr>
            <w:r>
              <w:t>C.碳酸中碳元素的质量分数最大</w:t>
            </w:r>
          </w:p>
        </w:tc>
        <w:tc>
          <w:tcPr/>
          <w:p>
            <w:pPr>
              <w:pStyle w:val="Compact"/>
              <w:jc w:val="left"/>
            </w:pPr>
            <w:r>
              <w:t>D.碳酸是有机高分子化合物</w:t>
            </w:r>
          </w:p>
        </w:tc>
      </w:tr>
    </w:tbl>
    <w:p>
      <w:pPr>
        <w:pStyle w:val="BodyText"/>
      </w:pPr>
      <w:r>
        <w:t>【 答 案 】</w:t>
      </w:r>
    </w:p>
    <w:p>
      <w:pPr>
        <w:pStyle w:val="BodyText"/>
      </w:pPr>
      <w:r>
        <w:t>B</w:t>
      </w:r>
    </w:p>
    <w:p>
      <w:pPr>
        <w:pStyle w:val="BodyText"/>
      </w:pPr>
      <w:r>
        <w:t>【 解析 】</w:t>
      </w:r>
    </w:p>
    <w:p>
      <w:pPr>
        <w:pStyle w:val="BodyText"/>
      </w:pPr>
      <w:r>
        <w:t>解：A、碳酸由碳、氢、氧三种元素组成，碳酸分子由碳、氢、氧三种原子构成，该选项说法不正确；</w:t>
      </w:r>
      <w:r>
        <w:br/>
      </w:r>
      <w:r>
        <w:t>B、碳酸分子中碳、氢、氧原子的个数比1：2：3，该选项说法正确；</w:t>
      </w:r>
      <w:r>
        <w:br/>
      </w:r>
      <w:r>
        <w:t>C、碳酸中氧元素的质量分数最大，该选项说法不正确；</w:t>
      </w:r>
      <w:r>
        <w:br/>
      </w:r>
      <w:r>
        <w:t>D、碳酸是含有碳元素的化合物，由于性质和无机化合物相似，因此属于无机化合物，不属于有机化合物，该选项说法不正确。</w:t>
      </w:r>
      <w:r>
        <w:br/>
      </w:r>
      <w:r>
        <w:t>故选：B。</w:t>
      </w:r>
      <w:r>
        <w:br/>
      </w:r>
      <w:r>
        <w:t>根据物质的结构式可以判断物质的化学式，根据物质的化学式可以判断构成物质的原子个数比，可以计算组成元素的质量分数等。</w:t>
      </w:r>
      <w:r>
        <w:br/>
      </w:r>
      <w:r>
        <w:t>含有碳元素的化合物，例如一氧化碳、二氧化碳、碳酸、碳酸盐等，虽然是含有碳元素的化合物，但是由于性质和无机化合物相似，属于无机化合物。</w:t>
      </w:r>
    </w:p>
    <w:p>
      <w:pPr>
        <w:pStyle w:val="BodyText"/>
      </w:pPr>
      <w:r>
        <w:br/>
      </w:r>
      <w:r>
        <w:t>9、 类推是化学学习中常用的思维方法。下列类推正确的是（　　）</w:t>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A.活泼金属与酸反应有气体产生，则与酸反应产生气体的一定是活泼金属</w:t>
            </w:r>
          </w:p>
        </w:tc>
      </w:tr>
      <w:tr>
        <w:tblPrEx>
          <w:tblW w:w="5000" w:type="pct"/>
          <w:tblInd w:w="0" w:type="dxa"/>
          <w:tblCellMar>
            <w:top w:w="0" w:type="dxa"/>
            <w:left w:w="0" w:type="dxa"/>
            <w:bottom w:w="0" w:type="dxa"/>
            <w:right w:w="0" w:type="dxa"/>
          </w:tblCellMar>
        </w:tblPrEx>
        <w:tc>
          <w:tcPr/>
          <w:p>
            <w:pPr>
              <w:pStyle w:val="Compact"/>
              <w:jc w:val="left"/>
            </w:pPr>
            <w:r>
              <w:t>B.酸与碱发生中和反应生成盐和水，则生成盐和水的反应一定是中和反应</w:t>
            </w:r>
          </w:p>
        </w:tc>
      </w:tr>
      <w:tr>
        <w:tblPrEx>
          <w:tblW w:w="5000" w:type="pct"/>
          <w:tblInd w:w="0" w:type="dxa"/>
          <w:tblCellMar>
            <w:top w:w="0" w:type="dxa"/>
            <w:left w:w="0" w:type="dxa"/>
            <w:bottom w:w="0" w:type="dxa"/>
            <w:right w:w="0" w:type="dxa"/>
          </w:tblCellMar>
        </w:tblPrEx>
        <w:tc>
          <w:tcPr/>
          <w:p>
            <w:pPr>
              <w:pStyle w:val="Compact"/>
              <w:jc w:val="left"/>
            </w:pPr>
            <w:r>
              <w:t>C.单质一定是由同种元素组成的物质，则由同种元素组成的物质一定是单质</w:t>
            </w:r>
          </w:p>
        </w:tc>
      </w:tr>
      <w:tr>
        <w:tblPrEx>
          <w:tblW w:w="5000" w:type="pct"/>
          <w:tblInd w:w="0" w:type="dxa"/>
          <w:tblCellMar>
            <w:top w:w="0" w:type="dxa"/>
            <w:left w:w="0" w:type="dxa"/>
            <w:bottom w:w="0" w:type="dxa"/>
            <w:right w:w="0" w:type="dxa"/>
          </w:tblCellMar>
        </w:tblPrEx>
        <w:tc>
          <w:tcPr/>
          <w:p>
            <w:pPr>
              <w:pStyle w:val="Compact"/>
              <w:jc w:val="left"/>
            </w:pPr>
            <w:r>
              <w:t>D.碱性溶液能使酚酞溶液变红，则能使酚酞溶液变红的溶液一定是碱性溶液</w:t>
            </w:r>
          </w:p>
        </w:tc>
      </w:tr>
    </w:tbl>
    <w:p>
      <w:pPr>
        <w:pStyle w:val="BodyText"/>
      </w:pPr>
      <w:r>
        <w:t>【 答 案 】</w:t>
      </w:r>
    </w:p>
    <w:p>
      <w:pPr>
        <w:pStyle w:val="BodyText"/>
      </w:pPr>
      <w:r>
        <w:t>D</w:t>
      </w:r>
    </w:p>
    <w:p>
      <w:pPr>
        <w:pStyle w:val="BodyText"/>
      </w:pPr>
      <w:r>
        <w:t>【 解析 】</w:t>
      </w:r>
    </w:p>
    <w:p>
      <w:pPr>
        <w:pStyle w:val="BodyText"/>
      </w:pPr>
      <w:r>
        <w:t>解：A、活泼金属与酸反应有气体产生，与酸反应产生气体的不一定是活泼金属，也可能是碳酸钠等盐，故选项类推错误。</w:t>
      </w:r>
      <w:r>
        <w:br/>
      </w:r>
      <w:r>
        <w:t>B、酸与碱发生中和反应生成盐和水，但生成盐和水的反应不一定是中和反应，如CO</w:t>
      </w:r>
      <w:r>
        <w:rPr>
          <w:vertAlign w:val="subscript"/>
        </w:rPr>
        <w:t>2</w:t>
      </w:r>
      <w:r>
        <w:t>+2NaOH═Na</w:t>
      </w:r>
      <w:r>
        <w:rPr>
          <w:vertAlign w:val="subscript"/>
        </w:rPr>
        <w:t>2</w:t>
      </w:r>
      <w:r>
        <w:t>CO</w:t>
      </w:r>
      <w:r>
        <w:rPr>
          <w:vertAlign w:val="subscript"/>
        </w:rPr>
        <w:t>3</w:t>
      </w:r>
      <w:r>
        <w:t>+H</w:t>
      </w:r>
      <w:r>
        <w:rPr>
          <w:vertAlign w:val="subscript"/>
        </w:rPr>
        <w:t>2</w:t>
      </w:r>
      <w:r>
        <w:t>O，故选项类推错误。</w:t>
      </w:r>
      <w:r>
        <w:br/>
      </w:r>
      <w:r>
        <w:t>C、单质是由同种元素组成的纯净物，单质由同种元素组成，但由同种元素组成的物质不一定属于单质，也可能是混合物，如氧气和臭氧的混合物，故选项类推错误。</w:t>
      </w:r>
      <w:r>
        <w:br/>
      </w:r>
      <w:r>
        <w:t>D、无色酚酞溶液遇酸性溶液不变色，遇碱性溶液变红色，碱性溶液能使酚酞溶液变红，则能使酚酞溶液变红的溶液一定是碱性溶液，故选项类推正确。</w:t>
      </w:r>
      <w:r>
        <w:br/>
      </w:r>
      <w:r>
        <w:t>故选：D。</w:t>
      </w:r>
      <w:r>
        <w:br/>
      </w:r>
      <w:r>
        <w:t>A、根据酸能与活泼金属、碳酸盐等反应生成气体，进行分析判断。</w:t>
      </w:r>
      <w:r>
        <w:br/>
      </w:r>
      <w:r>
        <w:t>B、中和反应是酸与碱作用生成盐和水的反应，反应物是酸和碱，生成物是盐和水，进行分析判断。</w:t>
      </w:r>
      <w:r>
        <w:br/>
      </w:r>
      <w:r>
        <w:t>C、根据单质是由同种元素组成的纯净物，进行分析判断。</w:t>
      </w:r>
      <w:r>
        <w:br/>
      </w:r>
      <w:r>
        <w:t>D、无色酚酞溶液遇酸性溶液不变色，遇碱性溶液变红色。</w:t>
      </w:r>
      <w:r>
        <w:br/>
      </w:r>
      <w:r>
        <w:t>本题难度不大，掌握酸的化学性质、中和反应的特征、单质的特征等并能灵活运用是正确解答本题的关键。</w:t>
      </w:r>
    </w:p>
    <w:p>
      <w:pPr>
        <w:pStyle w:val="BodyText"/>
      </w:pPr>
      <w:r>
        <w:br/>
      </w:r>
      <w:r>
        <w:t>10、 某化学兴趣小组将一定质量的镁粉加入到硝酸银和硝酸亚铁的混合液中，充分反应后过滤，得到滤液和滤渣，并向滤渣中滴加稀盐酸有气泡产生。则滤渣和滤液中一定有的物质是（　　）</w:t>
      </w:r>
      <w:r>
        <w:br/>
      </w:r>
      <w:r>
        <w:t>①Mg   ②Fe   ③Ag   ④AgNO</w:t>
      </w:r>
      <w:r>
        <w:rPr>
          <w:vertAlign w:val="subscript"/>
        </w:rPr>
        <w:t>3</w:t>
      </w:r>
      <w:r>
        <w:t>   ⑤Fe（NO</w:t>
      </w:r>
      <w:r>
        <w:rPr>
          <w:vertAlign w:val="subscript"/>
        </w:rPr>
        <w:t>3</w:t>
      </w:r>
      <w:r>
        <w:t>）</w:t>
      </w:r>
      <w:r>
        <w:rPr>
          <w:vertAlign w:val="subscript"/>
        </w:rPr>
        <w:t>2</w:t>
      </w:r>
      <w:r>
        <w:t>   ⑥Mg（NO</w:t>
      </w:r>
      <w:r>
        <w:rPr>
          <w:vertAlign w:val="subscript"/>
        </w:rPr>
        <w:t>3</w:t>
      </w:r>
      <w:r>
        <w:t>）</w:t>
      </w:r>
      <w:r>
        <w:rPr>
          <w:vertAlign w:val="subscript"/>
        </w:rPr>
        <w:t>2</w:t>
      </w:r>
    </w:p>
    <w:tbl>
      <w:tblPr>
        <w:tblStyle w:val="HostTable-Borderless"/>
        <w:tblW w:w="5000" w:type="pct"/>
        <w:tblInd w:w="0" w:type="dxa"/>
        <w:tblCellMar>
          <w:top w:w="0" w:type="dxa"/>
          <w:left w:w="0" w:type="dxa"/>
          <w:bottom w:w="0" w:type="dxa"/>
          <w:right w:w="0" w:type="dxa"/>
        </w:tblCellMar>
      </w:tblPr>
      <w:tblGrid>
        <w:gridCol w:w="2527"/>
        <w:gridCol w:w="2520"/>
        <w:gridCol w:w="2491"/>
        <w:gridCol w:w="2548"/>
      </w:tblGrid>
      <w:tr>
        <w:tblPrEx>
          <w:tblW w:w="5000" w:type="pct"/>
          <w:tblInd w:w="0" w:type="dxa"/>
          <w:tblCellMar>
            <w:top w:w="0" w:type="dxa"/>
            <w:left w:w="0" w:type="dxa"/>
            <w:bottom w:w="0" w:type="dxa"/>
            <w:right w:w="0" w:type="dxa"/>
          </w:tblCellMar>
        </w:tblPrEx>
        <w:tc>
          <w:tcPr/>
          <w:p>
            <w:pPr>
              <w:pStyle w:val="Compact"/>
              <w:jc w:val="left"/>
            </w:pPr>
            <w:r>
              <w:t>A.①②⑥</w:t>
            </w:r>
          </w:p>
        </w:tc>
        <w:tc>
          <w:tcPr/>
          <w:p>
            <w:pPr>
              <w:pStyle w:val="Compact"/>
              <w:jc w:val="left"/>
            </w:pPr>
            <w:r>
              <w:t>B.②③⑥</w:t>
            </w:r>
          </w:p>
        </w:tc>
        <w:tc>
          <w:tcPr/>
          <w:p>
            <w:pPr>
              <w:pStyle w:val="Compact"/>
              <w:jc w:val="left"/>
            </w:pPr>
            <w:r>
              <w:t>C.②⑤⑥</w:t>
            </w:r>
          </w:p>
        </w:tc>
        <w:tc>
          <w:tcPr/>
          <w:p>
            <w:pPr>
              <w:pStyle w:val="Compact"/>
              <w:jc w:val="left"/>
            </w:pPr>
            <w:r>
              <w:t>D.①③⑤</w:t>
            </w:r>
          </w:p>
        </w:tc>
      </w:tr>
    </w:tbl>
    <w:p>
      <w:pPr>
        <w:pStyle w:val="BodyText"/>
      </w:pPr>
      <w:r>
        <w:t>【 答 案 】</w:t>
      </w:r>
    </w:p>
    <w:p>
      <w:pPr>
        <w:pStyle w:val="BodyText"/>
      </w:pPr>
      <w:r>
        <w:t>B</w:t>
      </w:r>
    </w:p>
    <w:p>
      <w:pPr>
        <w:pStyle w:val="BodyText"/>
      </w:pPr>
      <w:r>
        <w:t>【 解析 】</w:t>
      </w:r>
    </w:p>
    <w:p>
      <w:pPr>
        <w:pStyle w:val="BodyText"/>
      </w:pPr>
      <w:r>
        <w:t>解：镁的金属活动性比铁、银强，在硝酸银和硝酸亚铁的混合液中加入一定质量的镁粉，镁先与硝酸银溶液反应生成硝酸镁溶液和银，硝酸银反应完，若还有镁粉，镁才能与硝酸亚铁溶液反应生成硝酸镁溶液和铁。并向滤渣中滴加稀盐酸有气泡产生，说明滤渣中含有能与稀盐酸反应的金属，该与酸反应的金属中一定含有铁，可能含有镁。</w:t>
      </w:r>
      <w:r>
        <w:br/>
      </w:r>
      <w:r>
        <w:t>若能与酸反应的金属只含有铁，则滤渣中一定含有银、铁，滤液中一定含有硝酸镁，可能含有硝酸亚铁，一定不含硝酸银。</w:t>
      </w:r>
      <w:r>
        <w:br/>
      </w:r>
      <w:r>
        <w:t>故滤渣和滤液中一定有的物质是②③⑥。</w:t>
      </w:r>
      <w:r>
        <w:br/>
      </w:r>
      <w:r>
        <w:t>故选：B。</w:t>
      </w:r>
      <w:r>
        <w:br/>
      </w:r>
      <w:r>
        <w:t>镁的金属活动性比铁、银强，在硝酸银和硝酸亚铁的混合液中加入一定质量的镁粉，镁先与硝酸银溶液反应生成硝酸镁溶液和银，硝酸银反应完，若还有镁粉，镁才能与硝酸亚铁溶液反应生成硝酸镁溶液和铁，据此进行分析解答。</w:t>
      </w:r>
      <w:r>
        <w:br/>
      </w:r>
      <w:r>
        <w:t>本题难度不是很大，熟练掌握金属的化学性质、确定能发生的反应是正确解答此类题的关键。</w:t>
      </w:r>
    </w:p>
    <w:p>
      <w:pPr>
        <w:pStyle w:val="BodyText"/>
      </w:pPr>
      <w:r>
        <w:br/>
      </w:r>
    </w:p>
    <w:p>
      <w:pPr>
        <w:pStyle w:val="BodyText"/>
      </w:pPr>
      <w:r>
        <w:t>二、填空题（本大题共 2 小题，共 10 分）</w:t>
      </w:r>
    </w:p>
    <w:p>
      <w:pPr>
        <w:pStyle w:val="BodyText"/>
      </w:pPr>
      <w:r>
        <w:t>11、 理化知识在生产、生活中有着广泛的应用</w:t>
      </w:r>
      <w:r>
        <w:br/>
      </w:r>
      <w:r>
        <w:t>（1）烧水时易产生水垢的水，属于______水。</w:t>
      </w:r>
      <w:r>
        <w:br/>
      </w:r>
      <w:r>
        <w:t>（2）人体摄入______元素不足或过量均会导致甲状腺疾病。</w:t>
      </w:r>
      <w:r>
        <w:br/>
      </w:r>
      <w:r>
        <w:t>（3）保险丝（铅锑合金）比组成它的纯金属的熔点______。</w:t>
      </w:r>
      <w:r>
        <w:br/>
      </w:r>
      <w:r>
        <w:t>（4）用洗洁精除去油污，是由于洗洁精对油污有______作用。</w:t>
      </w:r>
      <w:r>
        <w:br/>
      </w:r>
      <w:r>
        <w:t>（5）尼龙手套、玻璃茶杯、纯棉桌布中，主要用有机合成材料制成的是______。</w:t>
      </w:r>
      <w:r>
        <w:br/>
      </w:r>
      <w:r>
        <w:t>（6）高压水枪灭火所依据的灭火原理是______。</w:t>
      </w:r>
    </w:p>
    <w:p>
      <w:pPr>
        <w:pStyle w:val="BodyText"/>
      </w:pPr>
      <w:r>
        <w:t>【 答 案 】</w:t>
      </w:r>
    </w:p>
    <w:p>
      <w:pPr>
        <w:pStyle w:val="BodyText"/>
      </w:pPr>
      <w:r>
        <w:t>硬   碘   低   乳化   尼龙手套   降低温度到着火点以下  </w:t>
      </w:r>
    </w:p>
    <w:p>
      <w:pPr>
        <w:pStyle w:val="BodyText"/>
      </w:pPr>
      <w:r>
        <w:t>【 解析 】</w:t>
      </w:r>
    </w:p>
    <w:p>
      <w:pPr>
        <w:pStyle w:val="BodyText"/>
      </w:pPr>
      <w:r>
        <w:t>解：（1）硬水中含有可溶性钙镁化合物，受热时会分解为难溶性的固体而沉淀，所以烧水时易生水垢的水属于硬水；故填：硬；</w:t>
      </w:r>
      <w:r>
        <w:br/>
      </w:r>
      <w:r>
        <w:t>（2）人体摄入碘元素不足或过量均会导致甲状腺疾病。故填：碘；</w:t>
      </w:r>
      <w:r>
        <w:br/>
      </w:r>
      <w:r>
        <w:t>（3）一般合金的硬度大于其组成中纯金属的硬度，熔点低于其组成中纯金属的熔点，所以保险丝（铅锑合金）比组成它的纯金属的熔点低；故填：低；</w:t>
      </w:r>
      <w:r>
        <w:br/>
      </w:r>
      <w:r>
        <w:t>（4）用洗洁精除去油污，是由于洗洁精对油污有乳化作用。故填：乳化；</w:t>
      </w:r>
      <w:r>
        <w:br/>
      </w:r>
      <w:r>
        <w:t>（5）尼龙属于有机合成材料、玻璃属于无机非金属材料、棉线属于天然材料；故填：尼龙手套；</w:t>
      </w:r>
      <w:r>
        <w:br/>
      </w:r>
      <w:r>
        <w:t>（6）起火时，消防队员常用高压水枪灭火，此措施依据的灭火原理是水汽化时吸热，能使温度到着火点以下。故填：降低温度到着火点以下。</w:t>
      </w:r>
      <w:r>
        <w:br/>
      </w:r>
      <w:r>
        <w:t>（1）根据硬水的成分来分析；</w:t>
      </w:r>
      <w:r>
        <w:br/>
      </w:r>
      <w:r>
        <w:t>（2）根据化学元素与人体健康的关系来分析；</w:t>
      </w:r>
      <w:r>
        <w:br/>
      </w:r>
      <w:r>
        <w:t>（3）根据合金的性质来分析；</w:t>
      </w:r>
      <w:r>
        <w:br/>
      </w:r>
      <w:r>
        <w:t>（4）根据除油污的原理来分析；</w:t>
      </w:r>
      <w:r>
        <w:br/>
      </w:r>
      <w:r>
        <w:t>（5）根据材料的分类来分析；</w:t>
      </w:r>
      <w:r>
        <w:br/>
      </w:r>
      <w:r>
        <w:t>（6）根据灭火的原理来分析。</w:t>
      </w:r>
      <w:r>
        <w:br/>
      </w:r>
      <w:r>
        <w:t>化学来源于生产、生活，也必须服务于生产、生活，所以与生产、生活有关的化学知识考查必是热点之一。</w:t>
      </w:r>
    </w:p>
    <w:p>
      <w:pPr>
        <w:pStyle w:val="BodyText"/>
      </w:pPr>
      <w:r>
        <w:br/>
      </w:r>
      <w:r>
        <w:t>12、 将80gM物质加入50g水中，充分溶解，测得溶液的质量随温度的变化曲线如图所示，按要求填空。</w:t>
      </w:r>
      <w:r>
        <w:br/>
      </w:r>
      <w:r>
        <w:t>（1）A点时，该溶液的溶质质量分数为______。</w:t>
      </w:r>
      <w:r>
        <w:br/>
      </w:r>
      <w:r>
        <w:t>（2）A、B、C三点所对应的溶液，属于不饱和溶液的是______（填字母）。</w:t>
      </w:r>
      <w:r>
        <w:br/>
      </w:r>
      <w:r>
        <w:t>（3）在40℃时，M物质的溶解度为______g，若保持溶剂的质量不变，从C点对应的溶液获得M的晶体，可以采用的方法是______。</w:t>
      </w:r>
      <w:r>
        <w:br/>
      </w:r>
      <w:r>
        <w:drawing>
          <wp:inline distT="0" distB="0" distL="114300" distR="114300">
            <wp:extent cx="1828800" cy="1741805"/>
            <wp:effectExtent l="0" t="0" r="0" b="0"/>
            <wp:docPr id="1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416802" name="Picture"/>
                    <pic:cNvPicPr>
                      <a:picLocks noChangeAspect="1" noChangeArrowheads="1"/>
                    </pic:cNvPicPr>
                  </pic:nvPicPr>
                  <pic:blipFill>
                    <a:blip xmlns:r="http://schemas.openxmlformats.org/officeDocument/2006/relationships" r:embed="rId14"/>
                    <a:stretch>
                      <a:fillRect/>
                    </a:stretch>
                  </pic:blipFill>
                  <pic:spPr>
                    <a:xfrm>
                      <a:off x="0" y="0"/>
                      <a:ext cx="1828800" cy="1742172"/>
                    </a:xfrm>
                    <a:prstGeom prst="rect">
                      <a:avLst/>
                    </a:prstGeom>
                    <a:noFill/>
                    <a:ln w="9525">
                      <a:noFill/>
                    </a:ln>
                  </pic:spPr>
                </pic:pic>
              </a:graphicData>
            </a:graphic>
          </wp:inline>
        </w:drawing>
      </w:r>
    </w:p>
    <w:p>
      <w:pPr>
        <w:pStyle w:val="BodyText"/>
      </w:pPr>
      <w:r>
        <w:t>【 答 案 】</w:t>
      </w:r>
    </w:p>
    <w:p>
      <w:pPr>
        <w:pStyle w:val="BodyText"/>
      </w:pPr>
      <w:r>
        <w:t>50%   C   160   降温结晶  </w:t>
      </w:r>
    </w:p>
    <w:p>
      <w:pPr>
        <w:pStyle w:val="BodyText"/>
      </w:pPr>
      <w:r>
        <w:t>【 解析 】</w:t>
      </w:r>
    </w:p>
    <w:p>
      <w:pPr>
        <w:pStyle w:val="BodyText"/>
      </w:pPr>
      <w:r>
        <w:t>解：（1）A点时，该溶液的溶质质量分数=</w:t>
      </w:r>
      <m:oMath>
        <m:f>
          <m:num>
            <m:r>
              <m:t>50g</m:t>
            </m:r>
          </m:num>
          <m:den>
            <m:r>
              <m:t>100g</m:t>
            </m:r>
          </m:den>
        </m:f>
        <m:r>
          <m:t>×100%</m:t>
        </m:r>
      </m:oMath>
      <w:r>
        <w:t>=50%；故答案为：50%；</w:t>
      </w:r>
      <w:r>
        <w:br/>
      </w:r>
      <w:r>
        <w:t>（2）A、B、C三点所对应的溶液，属于不饱和溶液的是C，因为温度升高，没有固体了，溶液不会增加；故答案为：C；</w:t>
      </w:r>
      <w:r>
        <w:br/>
      </w:r>
      <w:r>
        <w:t>（3）在图中可以看出：B点时，80gM物质加入50g水中恰好完全溶解，所得溶液是饱和溶液；设在40℃时，M物质的溶解度为x，</w:t>
      </w:r>
      <m:oMath>
        <m:f>
          <m:num>
            <m:r>
              <m:t>80g</m:t>
            </m:r>
          </m:num>
          <m:den>
            <m:r>
              <m:t>50g</m:t>
            </m:r>
          </m:den>
        </m:f>
        <m:r>
          <m:t>=</m:t>
        </m:r>
        <m:f>
          <m:num>
            <m:r>
              <m:t>x</m:t>
            </m:r>
          </m:num>
          <m:den>
            <m:r>
              <m:t>100g</m:t>
            </m:r>
          </m:den>
        </m:f>
      </m:oMath>
      <w:r>
        <w:t>，x=160g，若保持溶剂的质量不变，从C点对应的溶液获得M的晶体，可以采用的方法是：降温结晶；故答案为：降温结晶；</w:t>
      </w:r>
      <w:r>
        <w:br/>
      </w:r>
      <w:r>
        <w:t>根据题目信息和溶解度曲线可知：（1）A点时，该溶液的溶质质量分数=</w:t>
      </w:r>
      <m:oMath>
        <m:f>
          <m:num>
            <m:r>
              <m:t>50g</m:t>
            </m:r>
          </m:num>
          <m:den>
            <m:r>
              <m:t>100g</m:t>
            </m:r>
          </m:den>
        </m:f>
        <m:r>
          <m:t>×100%</m:t>
        </m:r>
      </m:oMath>
      <w:r>
        <w:t>=50%；</w:t>
      </w:r>
      <w:r>
        <w:br/>
      </w:r>
      <w:r>
        <w:t>（2）A、B、C三点所对应的溶液，属于不饱和溶液的是C，因为温度升高，没有固体了，溶液不会增加；</w:t>
      </w:r>
      <w:r>
        <w:br/>
      </w:r>
      <w:r>
        <w:t>（3）有关的计算要准确；若保持溶剂的质量不变，从C点对应的溶液获得M的晶体，可以采用的方法是：降温结晶。</w:t>
      </w:r>
      <w:r>
        <w:br/>
      </w:r>
      <w:r>
        <w:t>本考点考查了溶解度曲线及其应用，通过溶解度曲线我们可以获得很多信息；还考查了有关溶液结晶的方法和溶质质量分数的计算，有关的计算要准确，本考点主要出现在选择题和填空题中。</w:t>
      </w:r>
    </w:p>
    <w:p>
      <w:pPr>
        <w:pStyle w:val="BodyText"/>
      </w:pPr>
      <w:r>
        <w:br/>
      </w:r>
    </w:p>
    <w:p>
      <w:pPr>
        <w:pStyle w:val="BodyText"/>
      </w:pPr>
      <w:r>
        <w:t>三、推断题（本大题共 1 小题，共 5 分）</w:t>
      </w:r>
    </w:p>
    <w:p>
      <w:pPr>
        <w:pStyle w:val="BodyText"/>
      </w:pPr>
      <w:r>
        <w:t>13、 已知A、B、C、D、E是初中化学中常见的不同类别的物质，它们之间的关系如图所示（“→”表示物质间的转化关系，“一”表示两端的物质能发生化学反应）。A是目前世界上使用最多的金属，C是工业制取二氧化碳的副产品，E是配制波尔多液的主要成分之一，其溶液为蓝色，F是由三种元素组成的化合物。请回答下列问题：</w:t>
      </w:r>
      <w:r>
        <w:br/>
      </w:r>
      <w:r>
        <w:t>（1）写出E的化学式______；</w:t>
      </w:r>
      <w:r>
        <w:br/>
      </w:r>
      <w:r>
        <w:t>（2）C在生活中的用途是______；</w:t>
      </w:r>
      <w:r>
        <w:br/>
      </w:r>
      <w:r>
        <w:t>（3）写出D转化为F的化学方程式______；</w:t>
      </w:r>
      <w:r>
        <w:br/>
      </w:r>
      <w:r>
        <w:t>（4）B在物质分类上属于______；上述反应中没有包含的基本反应类型是______；</w:t>
      </w:r>
      <w:r>
        <w:br/>
      </w:r>
      <w:r>
        <w:t>（5）A与B能发生反应的原因是______。</w:t>
      </w:r>
      <w:r>
        <w:br/>
      </w:r>
      <w:r>
        <w:drawing>
          <wp:inline distT="0" distB="0" distL="114300" distR="114300">
            <wp:extent cx="1385570" cy="1250950"/>
            <wp:effectExtent l="0" t="0" r="0" b="0"/>
            <wp:docPr id="1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0309960" name="Picture"/>
                    <pic:cNvPicPr>
                      <a:picLocks noChangeAspect="1" noChangeArrowheads="1"/>
                    </pic:cNvPicPr>
                  </pic:nvPicPr>
                  <pic:blipFill>
                    <a:blip xmlns:r="http://schemas.openxmlformats.org/officeDocument/2006/relationships" r:embed="rId15"/>
                    <a:stretch>
                      <a:fillRect/>
                    </a:stretch>
                  </pic:blipFill>
                  <pic:spPr>
                    <a:xfrm>
                      <a:off x="0" y="0"/>
                      <a:ext cx="1386037" cy="1251284"/>
                    </a:xfrm>
                    <a:prstGeom prst="rect">
                      <a:avLst/>
                    </a:prstGeom>
                    <a:noFill/>
                    <a:ln w="9525">
                      <a:noFill/>
                    </a:ln>
                  </pic:spPr>
                </pic:pic>
              </a:graphicData>
            </a:graphic>
          </wp:inline>
        </w:drawing>
      </w:r>
    </w:p>
    <w:p>
      <w:pPr>
        <w:pStyle w:val="BodyText"/>
      </w:pPr>
      <w:r>
        <w:t>【 答 案 】</w:t>
      </w:r>
    </w:p>
    <w:p>
      <w:pPr>
        <w:pStyle w:val="BodyText"/>
      </w:pPr>
      <w:r>
        <w:t>CuSO</w:t>
      </w:r>
      <w:r>
        <w:rPr>
          <w:vertAlign w:val="subscript"/>
        </w:rPr>
        <w:t>4</w:t>
      </w:r>
      <w:r>
        <w:t xml:space="preserve">   用作食品干燥剂   Ca（OH）</w:t>
      </w:r>
      <w:r>
        <w:rPr>
          <w:vertAlign w:val="subscript"/>
        </w:rPr>
        <w:t>2</w:t>
      </w:r>
      <w:r>
        <w:t>+Na</w:t>
      </w:r>
      <w:r>
        <w:rPr>
          <w:vertAlign w:val="subscript"/>
        </w:rPr>
        <w:t>2</w:t>
      </w:r>
      <w:r>
        <w:t>CO</w:t>
      </w:r>
      <w:r>
        <w:rPr>
          <w:vertAlign w:val="subscript"/>
        </w:rPr>
        <w:t>3</w:t>
      </w:r>
      <w:r>
        <w:t>=CaCO</w:t>
      </w:r>
      <w:r>
        <w:rPr>
          <w:vertAlign w:val="subscript"/>
        </w:rPr>
        <w:t>3</w:t>
      </w:r>
      <w:r>
        <w:t>↓+2NaOH   酸   分解反应   在金属活动性顺序中，铁排在氢前面，所以铁能与酸反应放出氢气  </w:t>
      </w:r>
    </w:p>
    <w:p>
      <w:pPr>
        <w:pStyle w:val="BodyText"/>
      </w:pPr>
      <w:r>
        <w:t>【 解析 】</w:t>
      </w:r>
    </w:p>
    <w:p>
      <w:pPr>
        <w:pStyle w:val="BodyText"/>
      </w:pPr>
      <w:r>
        <w:t>解：（1）A、B、C、D、E是初中化学中常见的不同类别的物质，A是目前世界上使用最多的金属，所以A是铁，C是工业制取二氧化碳的副产品，工业制取二氧化碳是将碳酸钙高温分解，所以C是氧化钙，E是配制波尔多液的主要成分之一，其溶液为蓝色，所以E是硫酸铜，F是由三种元素组成的化合物，B会生成硫酸铜，会与铁反应，所以B是硫酸，氧化钙会转化成D，所以D是氢氧化钙，F是氢氧化钠或氢氧化钾，经过验证，推导正确，所以E的化学式是CuSO</w:t>
      </w:r>
      <w:r>
        <w:rPr>
          <w:vertAlign w:val="subscript"/>
        </w:rPr>
        <w:t>4</w:t>
      </w:r>
      <w:r>
        <w:t>；</w:t>
      </w:r>
      <w:r>
        <w:br/>
      </w:r>
      <w:r>
        <w:t>（2）C在生活中的用途是：用作食品干燥剂；</w:t>
      </w:r>
      <w:r>
        <w:br/>
      </w:r>
      <w:r>
        <w:t>（3）D转化为F的反应是氢氧化钙和碳酸钠反应生成碳酸钙沉淀和氢氧化钠，化学方程式为：Ca（OH）</w:t>
      </w:r>
      <w:r>
        <w:rPr>
          <w:vertAlign w:val="subscript"/>
        </w:rPr>
        <w:t>2</w:t>
      </w:r>
      <w:r>
        <w:t>+Na</w:t>
      </w:r>
      <w:r>
        <w:rPr>
          <w:vertAlign w:val="subscript"/>
        </w:rPr>
        <w:t>2</w:t>
      </w:r>
      <w:r>
        <w:t>CO</w:t>
      </w:r>
      <w:r>
        <w:rPr>
          <w:vertAlign w:val="subscript"/>
        </w:rPr>
        <w:t>3</w:t>
      </w:r>
      <w:r>
        <w:t>=CaCO</w:t>
      </w:r>
      <w:r>
        <w:rPr>
          <w:vertAlign w:val="subscript"/>
        </w:rPr>
        <w:t>3</w:t>
      </w:r>
      <w:r>
        <w:t>↓+2NaOH；</w:t>
      </w:r>
      <w:r>
        <w:br/>
      </w:r>
      <w:r>
        <w:t>（4）B在物质分类上属于酸，氧化钙和水的反应属于化合反应，铁和硫酸的反应属于置换反应，氢氧化钙和碳酸钠的反应属于复分解反应，上述反应中没有包含的基本反应类型是：分解反应；</w:t>
      </w:r>
      <w:r>
        <w:br/>
      </w:r>
      <w:r>
        <w:t>（5）A与B能发生反应的原因是：在金属活动性顺序中，铁排在氢前面，所以铁能与酸反应放出氢气。</w:t>
      </w:r>
      <w:r>
        <w:br/>
      </w:r>
      <w:r>
        <w:t>故答案为：（1）CuSO</w:t>
      </w:r>
      <w:r>
        <w:rPr>
          <w:vertAlign w:val="subscript"/>
        </w:rPr>
        <w:t>4</w:t>
      </w:r>
      <w:r>
        <w:t>；</w:t>
      </w:r>
      <w:r>
        <w:br/>
      </w:r>
      <w:r>
        <w:t>（2）用作食品干燥剂 （或建筑材料等合理即可）；</w:t>
      </w:r>
      <w:r>
        <w:br/>
      </w:r>
      <w:r>
        <w:t>（3）Ca（OH）</w:t>
      </w:r>
      <w:r>
        <w:rPr>
          <w:vertAlign w:val="subscript"/>
        </w:rPr>
        <w:t>2</w:t>
      </w:r>
      <w:r>
        <w:t>+Na</w:t>
      </w:r>
      <w:r>
        <w:rPr>
          <w:vertAlign w:val="subscript"/>
        </w:rPr>
        <w:t>2</w:t>
      </w:r>
      <w:r>
        <w:t>CO</w:t>
      </w:r>
      <w:r>
        <w:rPr>
          <w:vertAlign w:val="subscript"/>
        </w:rPr>
        <w:t>3</w:t>
      </w:r>
      <w:r>
        <w:t>=CaCO</w:t>
      </w:r>
      <w:r>
        <w:rPr>
          <w:vertAlign w:val="subscript"/>
        </w:rPr>
        <w:t>3</w:t>
      </w:r>
      <w:r>
        <w:t>↓+2NaOH或Ca（OH）</w:t>
      </w:r>
      <w:r>
        <w:rPr>
          <w:vertAlign w:val="subscript"/>
        </w:rPr>
        <w:t>2</w:t>
      </w:r>
      <w:r>
        <w:t>+K</w:t>
      </w:r>
      <w:r>
        <w:rPr>
          <w:vertAlign w:val="subscript"/>
        </w:rPr>
        <w:t>2</w:t>
      </w:r>
      <w:r>
        <w:t>CO</w:t>
      </w:r>
      <w:r>
        <w:rPr>
          <w:vertAlign w:val="subscript"/>
        </w:rPr>
        <w:t>3</w:t>
      </w:r>
      <w:r>
        <w:t>=CaCO</w:t>
      </w:r>
      <w:r>
        <w:rPr>
          <w:vertAlign w:val="subscript"/>
        </w:rPr>
        <w:t>3</w:t>
      </w:r>
      <w:r>
        <w:t>↓+2KOH；</w:t>
      </w:r>
      <w:r>
        <w:br/>
      </w:r>
      <w:r>
        <w:t>（4）酸，分解反应；</w:t>
      </w:r>
      <w:r>
        <w:br/>
      </w:r>
      <w:r>
        <w:t>（5）在金属活动性顺序中，铁排在氢前面，所以铁能与酸反应放出氢气。</w:t>
      </w:r>
      <w:r>
        <w:br/>
      </w:r>
      <w:r>
        <w:t>根据A、B、C、D、E是初中化学中常见的不同类别的物质，A是目前世界上使用最多的金属，所以A是铁，C是工业制取二氧化碳的副产品，工业制取二氧化碳是将碳酸钙高温分解，所以C是氧化钙，E是配制波尔多液的主要成分之一，其溶液为蓝色，所以E是硫酸铜，F是由三种元素组成的化合物，B会生成硫酸铜，会与铁反应，所以B是硫酸，氧化钙会转化成D，所以D是氢氧化钙，F是氢氧化钠或氢氧化钾，然后将推出的物质进行验证即可。</w:t>
      </w:r>
      <w:r>
        <w:br/>
      </w:r>
      <w:r>
        <w:t>在解此类题时，首先将题中有特征的物质推出，然后结合推出的物质和题中的转化关系推导剩余的物质，最后将推出的各种物质代入转化关系中进行验证即可。</w:t>
      </w:r>
    </w:p>
    <w:p>
      <w:pPr>
        <w:pStyle w:val="BodyText"/>
      </w:pPr>
      <w:r>
        <w:br/>
      </w:r>
    </w:p>
    <w:p>
      <w:pPr>
        <w:pStyle w:val="BodyText"/>
      </w:pPr>
      <w:r>
        <w:t>四、探究题（本大题共 2 小题，共 10 分）</w:t>
      </w:r>
    </w:p>
    <w:p>
      <w:pPr>
        <w:pStyle w:val="BodyText"/>
      </w:pPr>
      <w:r>
        <w:t>14、 结合如图所示实验，回答下列问题：</w:t>
      </w:r>
      <w:r>
        <w:br/>
      </w:r>
      <w:r>
        <w:drawing>
          <wp:inline distT="0" distB="0" distL="114300" distR="114300">
            <wp:extent cx="4331335" cy="1327785"/>
            <wp:effectExtent l="0" t="0" r="0" b="0"/>
            <wp:docPr id="1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3566225" name="Picture"/>
                    <pic:cNvPicPr>
                      <a:picLocks noChangeAspect="1" noChangeArrowheads="1"/>
                    </pic:cNvPicPr>
                  </pic:nvPicPr>
                  <pic:blipFill>
                    <a:blip xmlns:r="http://schemas.openxmlformats.org/officeDocument/2006/relationships" r:embed="rId16"/>
                    <a:stretch>
                      <a:fillRect/>
                    </a:stretch>
                  </pic:blipFill>
                  <pic:spPr>
                    <a:xfrm>
                      <a:off x="0" y="0"/>
                      <a:ext cx="4331368" cy="1328286"/>
                    </a:xfrm>
                    <a:prstGeom prst="rect">
                      <a:avLst/>
                    </a:prstGeom>
                    <a:noFill/>
                    <a:ln w="9525">
                      <a:noFill/>
                    </a:ln>
                  </pic:spPr>
                </pic:pic>
              </a:graphicData>
            </a:graphic>
          </wp:inline>
        </w:drawing>
      </w:r>
      <w:r>
        <w:br/>
      </w:r>
      <w:r>
        <w:t>（1）在实验一中，水能够吸收有毒的______；</w:t>
      </w:r>
      <w:r>
        <w:br/>
      </w:r>
      <w:r>
        <w:t>（2）由实验二可知，CO</w:t>
      </w:r>
      <w:r>
        <w:rPr>
          <w:vertAlign w:val="subscript"/>
        </w:rPr>
        <w:t>2</w:t>
      </w:r>
      <w:r>
        <w:t>具有的物理性质是______；</w:t>
      </w:r>
      <w:r>
        <w:br/>
      </w:r>
      <w:r>
        <w:t>（3）在实验三中，铜片上的白磷燃烧，红磷不燃烧，由此能够得出燃烧的条件之一是______。</w:t>
      </w:r>
    </w:p>
    <w:p>
      <w:pPr>
        <w:pStyle w:val="BodyText"/>
      </w:pPr>
      <w:r>
        <w:t>【 答 案 】</w:t>
      </w:r>
    </w:p>
    <w:p>
      <w:pPr>
        <w:pStyle w:val="BodyText"/>
      </w:pPr>
      <w:r>
        <w:t>二氧化硫   密度比空气大   温度达到可燃物的着火点  </w:t>
      </w:r>
    </w:p>
    <w:p>
      <w:pPr>
        <w:pStyle w:val="BodyText"/>
      </w:pPr>
      <w:r>
        <w:t>【 解析 】</w:t>
      </w:r>
    </w:p>
    <w:p>
      <w:pPr>
        <w:pStyle w:val="BodyText"/>
      </w:pPr>
      <w:r>
        <w:t>解：（1）硫在氧气中燃烧生成二氧化硫，二氧化硫能溶于水，并与水反应；故填：二氧化硫；</w:t>
      </w:r>
      <w:r>
        <w:br/>
      </w:r>
      <w:r>
        <w:t>（2）图2中会发现，低处的蜡烛先熄灭，高处的蜡烛后熄灭，这说明了二氧化碳的密度比空气大（物理性质），不燃烧、也不支持燃烧（化学性质）；故填：密度比空气大；</w:t>
      </w:r>
      <w:r>
        <w:br/>
      </w:r>
      <w:r>
        <w:t>（3）铜片上的白磷燃烧而红磷不燃烧，可得出燃烧的条件之一是温度达到可燃物的着火点；故填：温度达到可燃物的着火点。</w:t>
      </w:r>
      <w:r>
        <w:br/>
      </w:r>
      <w:r>
        <w:t>（1）根据氧气的化学性质来分析；</w:t>
      </w:r>
      <w:r>
        <w:br/>
      </w:r>
      <w:r>
        <w:t>（2）根据实验现象来分析；</w:t>
      </w:r>
      <w:r>
        <w:br/>
      </w:r>
      <w:r>
        <w:t>（3）根据可燃物的燃烧条件来分析。</w:t>
      </w:r>
      <w:r>
        <w:br/>
      </w:r>
      <w:r>
        <w:t>实验现象是物质之间相互作用的外在表现，因此要学会设计实验、观察实验、分析实验，为揭示物质之间相互作用的实质奠定基础。</w:t>
      </w:r>
    </w:p>
    <w:p>
      <w:pPr>
        <w:pStyle w:val="BodyText"/>
      </w:pPr>
      <w:r>
        <w:br/>
      </w:r>
      <w:r>
        <w:t>15、 请回答下列实验问题：</w:t>
      </w:r>
      <w:r>
        <w:br/>
      </w:r>
      <w:r>
        <w:t>（1）现提供下列装置：</w:t>
      </w:r>
      <w:r>
        <w:br/>
      </w:r>
      <w:r>
        <w:drawing>
          <wp:inline distT="0" distB="0" distL="114300" distR="114300">
            <wp:extent cx="5072380" cy="971550"/>
            <wp:effectExtent l="0" t="0" r="0" b="0"/>
            <wp:docPr id="1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2968326" name="Picture"/>
                    <pic:cNvPicPr>
                      <a:picLocks noChangeAspect="1" noChangeArrowheads="1"/>
                    </pic:cNvPicPr>
                  </pic:nvPicPr>
                  <pic:blipFill>
                    <a:blip xmlns:r="http://schemas.openxmlformats.org/officeDocument/2006/relationships" r:embed="rId17"/>
                    <a:stretch>
                      <a:fillRect/>
                    </a:stretch>
                  </pic:blipFill>
                  <pic:spPr>
                    <a:xfrm>
                      <a:off x="0" y="0"/>
                      <a:ext cx="5072513" cy="972151"/>
                    </a:xfrm>
                    <a:prstGeom prst="rect">
                      <a:avLst/>
                    </a:prstGeom>
                    <a:noFill/>
                    <a:ln w="9525">
                      <a:noFill/>
                    </a:ln>
                  </pic:spPr>
                </pic:pic>
              </a:graphicData>
            </a:graphic>
          </wp:inline>
        </w:drawing>
      </w:r>
      <w:r>
        <w:br/>
      </w:r>
      <w:r>
        <w:t>①上图C装置中，甲仪器的名称是______。</w:t>
      </w:r>
      <w:r>
        <w:br/>
      </w:r>
      <w:r>
        <w:t>②实验室将双氧水加入二氧化锰粉末中制取氧气，发生装置是______（填序号），反应的化学方程式为______，若用E装置收集氧气，当______时，开始收集气体。</w:t>
      </w:r>
      <w:r>
        <w:br/>
      </w:r>
      <w:r>
        <w:t>③实验室可以按照“B→F→F→真空气囊”的装置顺序制取纯净的CO</w:t>
      </w:r>
      <w:r>
        <w:rPr>
          <w:vertAlign w:val="subscript"/>
        </w:rPr>
        <w:t>2</w:t>
      </w:r>
      <w:r>
        <w:t>气体，B装置中发生反应的化学方程式为______，第一个F装置盛放试剂的作用是______，第二个F装置盛放的试剂为______。</w:t>
      </w:r>
      <w:r>
        <w:br/>
      </w:r>
      <w:r>
        <w:t>（2）实验室用氯化钠固体配制50g15%的氯化钠溶液的步骤有：计算、称取氯化钠、量取水、溶解、转移。</w:t>
      </w:r>
      <w:r>
        <w:br/>
      </w:r>
      <w:r>
        <w:t>①在溶解过程中，玻璃棒的作用是______。</w:t>
      </w:r>
      <w:r>
        <w:br/>
      </w:r>
      <w:r>
        <w:t>②下列操作中，可能导致配制氯化钠溶液的溶质质量分数偏大的是______（填序号）。</w:t>
      </w:r>
      <w:r>
        <w:br/>
      </w:r>
      <w:r>
        <w:t>a．称取时，将氯化钠置于托盘天平的右盘  b．量取水时俯视读数</w:t>
      </w:r>
      <w:r>
        <w:br/>
      </w:r>
      <w:r>
        <w:t>c．用已有少量水的烧杯溶解氯化钠        d．转移时，有少量溶液溅出</w:t>
      </w:r>
    </w:p>
    <w:p>
      <w:pPr>
        <w:pStyle w:val="BodyText"/>
      </w:pPr>
      <w:r>
        <w:t>【 答 案 】</w:t>
      </w:r>
    </w:p>
    <w:p>
      <w:pPr>
        <w:pStyle w:val="BodyText"/>
      </w:pPr>
      <w:r>
        <w:t xml:space="preserve">长颈漏斗   B或C   </w:t>
      </w:r>
      <w:r>
        <w:drawing>
          <wp:inline distT="0" distB="0" distL="114300" distR="114300">
            <wp:extent cx="2019300" cy="292100"/>
            <wp:effectExtent l="0" t="0" r="0" b="0"/>
            <wp:docPr id="1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1824315" name="Picture"/>
                    <pic:cNvPicPr>
                      <a:picLocks noChangeAspect="1" noChangeArrowheads="1"/>
                    </pic:cNvPicPr>
                  </pic:nvPicPr>
                  <pic:blipFill>
                    <a:blip xmlns:r="http://schemas.openxmlformats.org/officeDocument/2006/relationships" r:embed="rId18"/>
                    <a:stretch>
                      <a:fillRect/>
                    </a:stretch>
                  </pic:blipFill>
                  <pic:spPr>
                    <a:xfrm>
                      <a:off x="0" y="0"/>
                      <a:ext cx="2019300" cy="292100"/>
                    </a:xfrm>
                    <a:prstGeom prst="rect">
                      <a:avLst/>
                    </a:prstGeom>
                    <a:noFill/>
                    <a:ln w="9525">
                      <a:noFill/>
                    </a:ln>
                  </pic:spPr>
                </pic:pic>
              </a:graphicData>
            </a:graphic>
          </wp:inline>
        </w:drawing>
      </w:r>
      <w:r>
        <w:t xml:space="preserve">   气泡连续均匀冒出   CaCO</w:t>
      </w:r>
      <w:r>
        <w:rPr>
          <w:vertAlign w:val="subscript"/>
        </w:rPr>
        <w:t>3</w:t>
      </w:r>
      <w:r>
        <w:t>+2HCl═CaCl</w:t>
      </w:r>
      <w:r>
        <w:rPr>
          <w:vertAlign w:val="subscript"/>
        </w:rPr>
        <w:t>2</w:t>
      </w:r>
      <w:r>
        <w:t>+H</w:t>
      </w:r>
      <w:r>
        <w:rPr>
          <w:vertAlign w:val="subscript"/>
        </w:rPr>
        <w:t>2</w:t>
      </w:r>
      <w:r>
        <w:t>O+CO</w:t>
      </w:r>
      <w:r>
        <w:rPr>
          <w:vertAlign w:val="subscript"/>
        </w:rPr>
        <w:t>2</w:t>
      </w:r>
      <w:r>
        <w:t>↑   除去氯化氢气体   浓硫酸   搅拌作用   b  </w:t>
      </w:r>
    </w:p>
    <w:p>
      <w:pPr>
        <w:pStyle w:val="BodyText"/>
      </w:pPr>
      <w:r>
        <w:t>【 解析 】</w:t>
      </w:r>
    </w:p>
    <w:p>
      <w:pPr>
        <w:pStyle w:val="BodyText"/>
      </w:pPr>
      <w:r>
        <w:t>解：（1）①长颈漏斗方便加液体药品；②如果用双氧水和二氧化锰制氧气就不需要加热，过氧化氢在二氧化锰做催化剂的条件下生成水和氧气，要注意配平；若用E装置收集氧气，当气泡连续均匀冒出时，开始收集气体；③实验室制取CO</w:t>
      </w:r>
      <w:r>
        <w:rPr>
          <w:vertAlign w:val="subscript"/>
        </w:rPr>
        <w:t>2</w:t>
      </w:r>
      <w:r>
        <w:t>，是在常温下，用大理石或石灰石和稀盐酸制取的，碳酸钙和盐酸反应生成氯化钙和水和二氧化碳，因此不需要加热；第一个F装置盛放试剂的作用是：除去氯化氢气体；浓硫酸起干燥作用，要先除杂质，后干燥；故答案为：①长颈漏斗；②B或C；</w:t>
      </w:r>
      <w:r>
        <w:drawing>
          <wp:inline distT="0" distB="0" distL="114300" distR="114300">
            <wp:extent cx="2019300" cy="292100"/>
            <wp:effectExtent l="0" t="0" r="0" b="0"/>
            <wp:docPr id="1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153410" name="Picture"/>
                    <pic:cNvPicPr>
                      <a:picLocks noChangeAspect="1" noChangeArrowheads="1"/>
                    </pic:cNvPicPr>
                  </pic:nvPicPr>
                  <pic:blipFill>
                    <a:blip xmlns:r="http://schemas.openxmlformats.org/officeDocument/2006/relationships" r:embed="rId19"/>
                    <a:stretch>
                      <a:fillRect/>
                    </a:stretch>
                  </pic:blipFill>
                  <pic:spPr>
                    <a:xfrm>
                      <a:off x="0" y="0"/>
                      <a:ext cx="2019300" cy="292100"/>
                    </a:xfrm>
                    <a:prstGeom prst="rect">
                      <a:avLst/>
                    </a:prstGeom>
                    <a:noFill/>
                    <a:ln w="9525">
                      <a:noFill/>
                    </a:ln>
                  </pic:spPr>
                </pic:pic>
              </a:graphicData>
            </a:graphic>
          </wp:inline>
        </w:drawing>
      </w:r>
      <w:r>
        <w:t>；气泡连续均匀冒出；③CaCO</w:t>
      </w:r>
      <w:r>
        <w:rPr>
          <w:vertAlign w:val="subscript"/>
        </w:rPr>
        <w:t>3</w:t>
      </w:r>
      <w:r>
        <w:t>+2HCl═CaCl</w:t>
      </w:r>
      <w:r>
        <w:rPr>
          <w:vertAlign w:val="subscript"/>
        </w:rPr>
        <w:t>2</w:t>
      </w:r>
      <w:r>
        <w:t>+H</w:t>
      </w:r>
      <w:r>
        <w:rPr>
          <w:vertAlign w:val="subscript"/>
        </w:rPr>
        <w:t>2</w:t>
      </w:r>
      <w:r>
        <w:t>O+CO</w:t>
      </w:r>
      <w:r>
        <w:rPr>
          <w:vertAlign w:val="subscript"/>
        </w:rPr>
        <w:t>2</w:t>
      </w:r>
      <w:r>
        <w:t>↑；除去氯化氢气体；浓硫酸；</w:t>
      </w:r>
      <w:r>
        <w:br/>
      </w:r>
      <w:r>
        <w:t>（2）①在溶解过程中，玻璃棒的作用是搅拌作用；②可能导致配制氯化钠溶液的溶质质量分数偏大的是：量取水时俯视读数，因为水量少了；故答案为：①搅拌作用；②b；</w:t>
      </w:r>
      <w:r>
        <w:br/>
      </w:r>
      <w:r>
        <w:t>（1）长颈漏斗方便加液体药品，制取装置包括加热和不需加热两种，如果用双氧水和二氧化锰制氧气就不需要加热，如果用高锰酸钾或氯酸钾制氧气就需要加热。氧气的密度比空气的密度大，不易溶于水，因此能用向上排空气法和排水法收集。实验室制取CO</w:t>
      </w:r>
      <w:r>
        <w:rPr>
          <w:vertAlign w:val="subscript"/>
        </w:rPr>
        <w:t>2</w:t>
      </w:r>
      <w:r>
        <w:t>，是在常温下，用大理石或石灰石和稀盐酸制取的，碳酸钙和盐酸反应生成氯化钙和水和二氧化碳，因此不需要加热。二氧化碳能溶于水，密度比空气的密度大，因此只能用向上排空气法收集。</w:t>
      </w:r>
      <w:r>
        <w:br/>
      </w:r>
      <w:r>
        <w:t>（2）①在溶解过程中，玻璃棒的作用是搅拌作用；②可能导致配制氯化钠溶液的溶质质量分数偏大的是：量取水时俯视读数。</w:t>
      </w:r>
      <w:r>
        <w:br/>
      </w:r>
      <w:r>
        <w:t>本考点主要考查了仪器的名称、气体的制取装置和收集装置的选择，同时也考查了化学方程式的书写、气体的除杂和干燥等，综合性比较强。气体的制取装置的选择与反应物的状态和反应的条件有关；气体的收集装置的选择与气体的密度和溶解性有关。本考点是中考的重要考点之一，主要出现在实验题中。</w:t>
      </w:r>
    </w:p>
    <w:p>
      <w:pPr>
        <w:pStyle w:val="BodyText"/>
      </w:pPr>
      <w:r>
        <w:br/>
      </w:r>
    </w:p>
    <w:p>
      <w:pPr>
        <w:pStyle w:val="BodyText"/>
      </w:pPr>
      <w:r>
        <w:t>五、计算题（本大题共 1 小题，共 5 分）</w:t>
      </w:r>
    </w:p>
    <w:p>
      <w:pPr>
        <w:pStyle w:val="BodyText"/>
      </w:pPr>
      <w:r>
        <w:t>16、</w:t>
      </w:r>
      <w:bookmarkStart w:id="1" w:name="_GoBack"/>
      <w:bookmarkEnd w:id="1"/>
      <w:r>
        <w:t xml:space="preserve"> 2018年5月18日我国第一艘国产航母海试成功，航母的许多电子元件使用了黄铜。为测定某黄铜（假设合金中仅含铜和锌）中铜的质量分数，兴趣小组同学称取20g黄铜粉末于烧杯中，将80g稀硫酸分四次加入，充分反应，测得实验数据如下表所示：</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2975"/>
        <w:gridCol w:w="936"/>
        <w:gridCol w:w="936"/>
        <w:gridCol w:w="936"/>
        <w:gridCol w:w="936"/>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rPr>
                <w:szCs w:val="24"/>
              </w:rPr>
            </w:pPr>
          </w:p>
        </w:tc>
        <w:tc>
          <w:tcPr/>
          <w:p>
            <w:pPr>
              <w:pStyle w:val="Compact"/>
              <w:jc w:val="left"/>
            </w:pPr>
            <w:r>
              <w:t>第一次</w:t>
            </w:r>
          </w:p>
        </w:tc>
        <w:tc>
          <w:tcPr/>
          <w:p>
            <w:pPr>
              <w:pStyle w:val="Compact"/>
              <w:jc w:val="left"/>
            </w:pPr>
            <w:r>
              <w:t>第二次</w:t>
            </w:r>
          </w:p>
        </w:tc>
        <w:tc>
          <w:tcPr/>
          <w:p>
            <w:pPr>
              <w:pStyle w:val="Compact"/>
              <w:jc w:val="left"/>
            </w:pPr>
            <w:r>
              <w:t>第三次</w:t>
            </w:r>
          </w:p>
        </w:tc>
        <w:tc>
          <w:tcPr/>
          <w:p>
            <w:pPr>
              <w:pStyle w:val="Compact"/>
              <w:jc w:val="left"/>
            </w:pPr>
            <w:r>
              <w:t>第四次</w:t>
            </w:r>
          </w:p>
        </w:tc>
      </w:tr>
      <w:tr>
        <w:tblPrEx>
          <w:tblW w:w="0" w:type="pct"/>
          <w:tblInd w:w="0" w:type="dxa"/>
          <w:tblCellMar>
            <w:top w:w="0" w:type="dxa"/>
            <w:left w:w="108" w:type="dxa"/>
            <w:bottom w:w="0" w:type="dxa"/>
            <w:right w:w="108" w:type="dxa"/>
          </w:tblCellMar>
        </w:tblPrEx>
        <w:tc>
          <w:tcPr/>
          <w:p>
            <w:pPr>
              <w:pStyle w:val="Compact"/>
              <w:jc w:val="left"/>
            </w:pPr>
            <w:r>
              <w:t>加入稀硫酸的质量（g）</w:t>
            </w:r>
          </w:p>
        </w:tc>
        <w:tc>
          <w:tcPr/>
          <w:p>
            <w:pPr>
              <w:pStyle w:val="Compact"/>
              <w:jc w:val="left"/>
            </w:pPr>
            <w:r>
              <w:t>20</w:t>
            </w:r>
          </w:p>
        </w:tc>
        <w:tc>
          <w:tcPr/>
          <w:p>
            <w:pPr>
              <w:pStyle w:val="Compact"/>
              <w:jc w:val="left"/>
            </w:pPr>
            <w:r>
              <w:t>20</w:t>
            </w:r>
          </w:p>
        </w:tc>
        <w:tc>
          <w:tcPr/>
          <w:p>
            <w:pPr>
              <w:pStyle w:val="Compact"/>
              <w:jc w:val="left"/>
            </w:pPr>
            <w:r>
              <w:t>20</w:t>
            </w:r>
          </w:p>
        </w:tc>
        <w:tc>
          <w:tcPr/>
          <w:p>
            <w:pPr>
              <w:pStyle w:val="Compact"/>
              <w:jc w:val="left"/>
            </w:pPr>
            <w:r>
              <w:t>20</w:t>
            </w:r>
          </w:p>
        </w:tc>
      </w:tr>
      <w:tr>
        <w:tblPrEx>
          <w:tblW w:w="0" w:type="pct"/>
          <w:tblInd w:w="0" w:type="dxa"/>
          <w:tblCellMar>
            <w:top w:w="0" w:type="dxa"/>
            <w:left w:w="108" w:type="dxa"/>
            <w:bottom w:w="0" w:type="dxa"/>
            <w:right w:w="108" w:type="dxa"/>
          </w:tblCellMar>
        </w:tblPrEx>
        <w:tc>
          <w:tcPr/>
          <w:p>
            <w:pPr>
              <w:pStyle w:val="Compact"/>
              <w:jc w:val="left"/>
            </w:pPr>
            <w:r>
              <w:t>烧杯中剩余物的质量（g）</w:t>
            </w:r>
          </w:p>
        </w:tc>
        <w:tc>
          <w:tcPr/>
          <w:p>
            <w:pPr>
              <w:pStyle w:val="Compact"/>
              <w:jc w:val="left"/>
            </w:pPr>
            <w:r>
              <w:t>39.92</w:t>
            </w:r>
          </w:p>
        </w:tc>
        <w:tc>
          <w:tcPr/>
          <w:p>
            <w:pPr>
              <w:pStyle w:val="Compact"/>
              <w:jc w:val="left"/>
            </w:pPr>
            <w:r>
              <w:t>59.84</w:t>
            </w:r>
          </w:p>
        </w:tc>
        <w:tc>
          <w:tcPr/>
          <w:p>
            <w:pPr>
              <w:pStyle w:val="Compact"/>
              <w:jc w:val="left"/>
            </w:pPr>
            <w:r>
              <w:t>79.80</w:t>
            </w:r>
          </w:p>
        </w:tc>
        <w:tc>
          <w:tcPr/>
          <w:p>
            <w:pPr>
              <w:pStyle w:val="Compact"/>
              <w:jc w:val="left"/>
            </w:pPr>
            <w:r>
              <w:t>99.80</w:t>
            </w:r>
          </w:p>
        </w:tc>
      </w:tr>
    </w:tbl>
    <w:p>
      <w:pPr>
        <w:pStyle w:val="BodyText"/>
      </w:pPr>
      <w:r>
        <w:t>（1）黄铜粉末完全反应生成氢气的总质量为______g。</w:t>
      </w:r>
      <w:r>
        <w:br/>
      </w:r>
      <w:r>
        <w:t>（2）第三次实验后溶液中的溶质是______。</w:t>
      </w:r>
      <w:r>
        <w:br/>
      </w:r>
      <w:r>
        <w:t>（3）该黄铜中铜的质量分数为多少？（写出计算过程）</w:t>
      </w:r>
    </w:p>
    <w:p>
      <w:pPr>
        <w:pStyle w:val="BodyText"/>
      </w:pPr>
      <w:r>
        <w:t>【 答 案 】</w:t>
      </w:r>
    </w:p>
    <w:p>
      <w:pPr>
        <w:pStyle w:val="BodyText"/>
      </w:pPr>
      <w:r>
        <w:t>0.2   硫酸、硫酸锌或者H</w:t>
      </w:r>
      <w:r>
        <w:rPr>
          <w:vertAlign w:val="subscript"/>
        </w:rPr>
        <w:t>2</w:t>
      </w:r>
      <w:r>
        <w:t>SO</w:t>
      </w:r>
      <w:r>
        <w:rPr>
          <w:vertAlign w:val="subscript"/>
        </w:rPr>
        <w:t>4</w:t>
      </w:r>
      <w:r>
        <w:t>、ZnSO</w:t>
      </w:r>
      <w:r>
        <w:rPr>
          <w:vertAlign w:val="subscript"/>
        </w:rPr>
        <w:t>4</w:t>
      </w:r>
      <w:r>
        <w:t xml:space="preserve">  </w:t>
      </w:r>
      <w:r>
        <w:br/>
      </w:r>
      <w:r>
        <w:t>设黄铜中铜的质量分数为x</w:t>
      </w:r>
      <w:r>
        <w:br/>
      </w:r>
      <w:r>
        <w:t>Zn+H</w:t>
      </w:r>
      <w:r>
        <w:rPr>
          <w:vertAlign w:val="subscript"/>
        </w:rPr>
        <w:t>2</w:t>
      </w:r>
      <w:r>
        <w:t>SO</w:t>
      </w:r>
      <w:r>
        <w:rPr>
          <w:vertAlign w:val="subscript"/>
        </w:rPr>
        <w:t>4</w:t>
      </w:r>
      <w:r>
        <w:t>=ZnSO</w:t>
      </w:r>
      <w:r>
        <w:rPr>
          <w:vertAlign w:val="subscript"/>
        </w:rPr>
        <w:t>4</w:t>
      </w:r>
      <w:r>
        <w:t>+H</w:t>
      </w:r>
      <w:r>
        <w:rPr>
          <w:vertAlign w:val="subscript"/>
        </w:rPr>
        <w:t>2</w:t>
      </w:r>
      <w:r>
        <w:t>↑</w:t>
      </w:r>
      <w:r>
        <w:br/>
      </w:r>
      <w:r>
        <w:t>65                              2</w:t>
      </w:r>
      <w:r>
        <w:br/>
      </w:r>
      <w:r>
        <w:t>20g×（1-x）            0.2g</w:t>
      </w:r>
      <w:r>
        <w:br/>
      </w:r>
      <m:oMath>
        <m:f>
          <m:num>
            <m:r>
              <m:t>65</m:t>
            </m:r>
          </m:num>
          <m:den>
            <m:r>
              <m:t>2</m:t>
            </m:r>
          </m:den>
        </m:f>
      </m:oMath>
      <w:r>
        <w:t>=</w:t>
      </w:r>
      <m:oMath>
        <m:f>
          <m:num>
            <m:r>
              <m:t>20g×(1−x)</m:t>
            </m:r>
          </m:num>
          <m:den>
            <m:r>
              <m:t>0.2g</m:t>
            </m:r>
          </m:den>
        </m:f>
      </m:oMath>
      <w:r>
        <w:br/>
      </w:r>
      <w:r>
        <w:t>x=67.5%</w:t>
      </w:r>
    </w:p>
    <w:p>
      <w:pPr>
        <w:pStyle w:val="BodyText"/>
      </w:pPr>
      <w:r>
        <w:t>【 解析 】</w:t>
      </w:r>
    </w:p>
    <w:p>
      <w:pPr>
        <w:pStyle w:val="BodyText"/>
      </w:pPr>
      <w:r>
        <w:t>解：根据质量守恒定律可得，生成氢气的质量为20g+80g-99.80g=0.2g</w:t>
      </w:r>
      <w:r>
        <w:br/>
      </w:r>
      <w:r>
        <w:t>由于第三次试验后气体不再生成，即酸过量，所以第三次实验后溶液中的溶质是 剩余的硫酸和生成的硫酸锌或者H</w:t>
      </w:r>
      <w:r>
        <w:rPr>
          <w:vertAlign w:val="subscript"/>
        </w:rPr>
        <w:t>2</w:t>
      </w:r>
      <w:r>
        <w:t>SO</w:t>
      </w:r>
      <w:r>
        <w:rPr>
          <w:vertAlign w:val="subscript"/>
        </w:rPr>
        <w:t>4</w:t>
      </w:r>
      <w:r>
        <w:t>、ZnSO</w:t>
      </w:r>
      <w:r>
        <w:rPr>
          <w:vertAlign w:val="subscript"/>
        </w:rPr>
        <w:t>4</w:t>
      </w:r>
      <w:r>
        <w:t>。</w:t>
      </w:r>
      <w:r>
        <w:br/>
      </w:r>
      <w:r>
        <w:t>设黄铜中铜的质量分数为x</w:t>
      </w:r>
      <w:r>
        <w:br/>
      </w:r>
      <w:r>
        <w:t>Zn+H</w:t>
      </w:r>
      <w:r>
        <w:rPr>
          <w:vertAlign w:val="subscript"/>
        </w:rPr>
        <w:t>2</w:t>
      </w:r>
      <w:r>
        <w:t>SO</w:t>
      </w:r>
      <w:r>
        <w:rPr>
          <w:vertAlign w:val="subscript"/>
        </w:rPr>
        <w:t>4</w:t>
      </w:r>
      <w:r>
        <w:t>=ZnSO</w:t>
      </w:r>
      <w:r>
        <w:rPr>
          <w:vertAlign w:val="subscript"/>
        </w:rPr>
        <w:t>4</w:t>
      </w:r>
      <w:r>
        <w:t>+H</w:t>
      </w:r>
      <w:r>
        <w:rPr>
          <w:vertAlign w:val="subscript"/>
        </w:rPr>
        <w:t>2</w:t>
      </w:r>
      <w:r>
        <w:t>↑</w:t>
      </w:r>
      <w:r>
        <w:br/>
      </w:r>
      <w:r>
        <w:t>65                              2</w:t>
      </w:r>
      <w:r>
        <w:br/>
      </w:r>
      <w:r>
        <w:t>20g×（1-x）            0.2g</w:t>
      </w:r>
      <w:r>
        <w:br/>
      </w:r>
      <m:oMath>
        <m:f>
          <m:num>
            <m:r>
              <m:t>65</m:t>
            </m:r>
          </m:num>
          <m:den>
            <m:r>
              <m:t>2</m:t>
            </m:r>
          </m:den>
        </m:f>
      </m:oMath>
      <w:r>
        <w:t>=</w:t>
      </w:r>
      <m:oMath>
        <m:f>
          <m:num>
            <m:r>
              <m:t>20g×(1−x)</m:t>
            </m:r>
          </m:num>
          <m:den>
            <m:r>
              <m:t>0.2g</m:t>
            </m:r>
          </m:den>
        </m:f>
      </m:oMath>
      <w:r>
        <w:br/>
      </w:r>
      <w:r>
        <w:t>x=67.5%</w:t>
      </w:r>
      <w:r>
        <w:br/>
      </w:r>
      <w:r>
        <w:t>故答案为：</w:t>
      </w:r>
      <w:r>
        <w:br/>
      </w:r>
      <w:r>
        <w:t>（1）0.2。</w:t>
      </w:r>
      <w:r>
        <w:br/>
      </w:r>
      <w:r>
        <w:t>（2）硫酸、硫酸锌或者H</w:t>
      </w:r>
      <w:r>
        <w:rPr>
          <w:vertAlign w:val="subscript"/>
        </w:rPr>
        <w:t>2</w:t>
      </w:r>
      <w:r>
        <w:t>SO</w:t>
      </w:r>
      <w:r>
        <w:rPr>
          <w:vertAlign w:val="subscript"/>
        </w:rPr>
        <w:t>4</w:t>
      </w:r>
      <w:r>
        <w:t>、ZnSO</w:t>
      </w:r>
      <w:r>
        <w:rPr>
          <w:vertAlign w:val="subscript"/>
        </w:rPr>
        <w:t>4</w:t>
      </w:r>
      <w:r>
        <w:t>。</w:t>
      </w:r>
      <w:r>
        <w:br/>
      </w:r>
      <w:r>
        <w:t>（3）67.5%</w:t>
      </w:r>
      <w:r>
        <w:br/>
      </w:r>
      <w:r>
        <w:t>根据质量守恒定律可知，过程中质量的减少是因为生成了氢气，所以可以求算氢气的质量，根据氢气的质量和对应的化学方程式求算黄铜中铜的质量分数。</w:t>
      </w:r>
      <w:r>
        <w:br/>
      </w:r>
      <w:r>
        <w:t>根据化学方程式计算时，第一要正确书写化学方程式，第二要使用正确的数据，第三计算过程要完整。</w:t>
      </w:r>
    </w:p>
    <w:p>
      <w:pPr>
        <w:pStyle w:val="BodyText"/>
      </w:pPr>
      <w:r>
        <w:br/>
      </w:r>
    </w:p>
    <w:sectPr>
      <w:headerReference w:type="default" r:id="rId20"/>
      <w:footerReference w:type="even" r:id="rId21"/>
      <w:footerReference w:type="default" r:id="rId22"/>
      <w:headerReference w:type="first" r:id="rId23"/>
      <w:footerReference w:type="first" r:id="rId24"/>
      <w:pgSz w:w="12240" w:h="15840"/>
      <w:pgMar w:top="873" w:right="1077" w:bottom="873" w:left="1077" w:header="720" w:footer="720" w:gutter="0"/>
      <w:pgNumType w:fmt="numberInDash" w:start="1"/>
      <w:cols w:num="1" w:space="72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Rockwell">
    <w:altName w:val="Segoe Print"/>
    <w:panose1 w:val="02060603020205020403"/>
    <w:charset w:val="00"/>
    <w:family w:val="auto"/>
    <w:pitch w:val="default"/>
    <w:sig w:usb0="00000000" w:usb1="00000000" w:usb2="00000000" w:usb3="00000000" w:csb0="00000001" w:csb1="00000000"/>
  </w:font>
  <w:font w:name="Cambria Math">
    <w:panose1 w:val="02040503050406030204"/>
    <w:charset w:val="00"/>
    <w:family w:val="auto"/>
    <w:pitch w:val="default"/>
    <w:sig w:usb0="E00002FF" w:usb1="420024FF" w:usb2="00000000" w:usb3="00000000" w:csb0="2000019F" w:csb1="00000000"/>
  </w:font>
  <w:font w:name="Times New Roman (正文 CS 字体)">
    <w:altName w:val="Times New Roman"/>
    <w:panose1 w:val="00000000000000000000"/>
    <w:charset w:val="00"/>
    <w:family w:val="auto"/>
    <w:pitch w:val="default"/>
    <w:sig w:usb0="00000000" w:usb1="00000000" w:usb2="00000009" w:usb3="00000000" w:csb0="000001FF" w:csb1="00000000"/>
  </w:font>
  <w:font w:name="Times New Roman (标题 CS)">
    <w:altName w:val="Times New Roman"/>
    <w:panose1 w:val="00000000000000000000"/>
    <w:charset w:val="00"/>
    <w:family w:val="auto"/>
    <w:pitch w:val="default"/>
    <w:sig w:usb0="00000000" w:usb1="00000000" w:usb2="00000009" w:usb3="00000000" w:csb0="000001FF" w:csb1="00000000"/>
  </w:font>
  <w:font w:name="Tahoma">
    <w:panose1 w:val="020B0604030504040204"/>
    <w:charset w:val="00"/>
    <w:family w:val="auto"/>
    <w:pitch w:val="default"/>
    <w:sig w:usb0="E1002EFF" w:usb1="C000605B" w:usb2="00000029" w:usb3="00000000" w:csb0="200101FF" w:csb1="20280000"/>
  </w:font>
  <w:font w:name="Consolas">
    <w:panose1 w:val="020B0609020204030204"/>
    <w:charset w:val="00"/>
    <w:family w:val="auto"/>
    <w:pitch w:val="default"/>
    <w:sig w:usb0="E10002FF" w:usb1="4000FCFF" w:usb2="00000009" w:usb3="00000000" w:csb0="6000019F" w:csb1="DFD70000"/>
  </w:font>
  <w:font w:name="Andale Mono">
    <w:altName w:val="NumberOnly"/>
    <w:panose1 w:val="020B0509000000000004"/>
    <w:charset w:val="00"/>
    <w:family w:val="auto"/>
    <w:pitch w:val="default"/>
    <w:sig w:usb0="00000000" w:usb1="00000000" w:usb2="00000000" w:usb3="00000000" w:csb0="0000009F"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NumberOnly">
    <w:panose1 w:val="020B0500000000000000"/>
    <w:charset w:val="00"/>
    <w:family w:val="auto"/>
    <w:pitch w:val="default"/>
    <w:sig w:usb0="8000002F" w:usb1="10000048" w:usb2="00000000" w:usb3="00000000" w:csb0="00000111" w:csb1="4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42800660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80831286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1352876988"/>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tabs>
        <w:tab w:val="left" w:pos="1950"/>
        <w:tab w:val="clear" w:pos="4680"/>
        <w:tab w:val="clear" w:pos="9360"/>
      </w:tabs>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ind w:left="1440" w:hanging="1440" w:hangingChars="600"/>
      <w:jc w:val="left"/>
      <w:rPr>
        <w:rFonts w:ascii="仿宋" w:eastAsia="仿宋" w:hAnsi="仿宋"/>
        <w:color w:val="585858" w:themeColor="text1" w:themeTint="A6"/>
        <w:lang w:eastAsia="zh-CN"/>
      </w:rPr>
    </w:pPr>
    <w:r>
      <w:rPr>
        <w:rFonts w:hint="eastAsia"/>
        <w:lang w:eastAsia="zh-CN"/>
      </w:rPr>
      <w:t xml:space="preserve"> </w:t>
    </w:r>
    <w:r>
      <w:rPr>
        <w:lang w:eastAsia="zh-C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jc w:val="left"/>
      <w:rPr>
        <w:lang w:eastAsia="zh-CN"/>
      </w:rPr>
    </w:pPr>
    <w:r>
      <w:rPr>
        <w:rFonts w:hint="eastAsia"/>
        <w:lang w:eastAsia="zh-CN"/>
      </w:rPr>
      <w:t>任学堂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FFFFFF7C"/>
    <w:lvl w:ilvl="0">
      <w:start w:val="1"/>
      <w:numFmt w:val="decimal"/>
      <w:pStyle w:val="ListNumber5"/>
      <w:lvlText w:val="%1."/>
      <w:lvlJc w:val="left"/>
      <w:pPr>
        <w:tabs>
          <w:tab w:val="left" w:pos="1800"/>
        </w:tabs>
        <w:ind w:left="1800" w:hanging="360"/>
      </w:pPr>
    </w:lvl>
  </w:abstractNum>
  <w:abstractNum w:abstractNumId="1">
    <w:nsid w:val="FFFFFF7D"/>
    <w:multiLevelType w:val="singleLevel"/>
    <w:tmpl w:val="FFFFFF7D"/>
    <w:lvl w:ilvl="0">
      <w:start w:val="1"/>
      <w:numFmt w:val="decimal"/>
      <w:pStyle w:val="ListNumber4"/>
      <w:lvlText w:val="%1."/>
      <w:lvlJc w:val="left"/>
      <w:pPr>
        <w:tabs>
          <w:tab w:val="left" w:pos="1440"/>
        </w:tabs>
        <w:ind w:left="1440" w:hanging="360"/>
      </w:pPr>
    </w:lvl>
  </w:abstractNum>
  <w:abstractNum w:abstractNumId="2">
    <w:nsid w:val="FFFFFF7E"/>
    <w:multiLevelType w:val="singleLevel"/>
    <w:tmpl w:val="FFFFFF7E"/>
    <w:lvl w:ilvl="0">
      <w:start w:val="1"/>
      <w:numFmt w:val="decimal"/>
      <w:pStyle w:val="ListNumber3"/>
      <w:lvlText w:val="%1."/>
      <w:lvlJc w:val="left"/>
      <w:pPr>
        <w:tabs>
          <w:tab w:val="left" w:pos="1080"/>
        </w:tabs>
        <w:ind w:left="1080" w:hanging="360"/>
      </w:pPr>
    </w:lvl>
  </w:abstractNum>
  <w:abstractNum w:abstractNumId="3">
    <w:nsid w:val="FFFFFF7F"/>
    <w:multiLevelType w:val="singleLevel"/>
    <w:tmpl w:val="FFFFFF7F"/>
    <w:lvl w:ilvl="0">
      <w:start w:val="1"/>
      <w:numFmt w:val="decimal"/>
      <w:pStyle w:val="ListNumber2"/>
      <w:lvlText w:val="%1."/>
      <w:lvlJc w:val="left"/>
      <w:pPr>
        <w:tabs>
          <w:tab w:val="left" w:pos="720"/>
        </w:tabs>
        <w:ind w:left="720" w:hanging="360"/>
      </w:pPr>
    </w:lvl>
  </w:abstractNum>
  <w:abstractNum w:abstractNumId="4">
    <w:nsid w:val="FFFFFF80"/>
    <w:multiLevelType w:val="singleLevel"/>
    <w:tmpl w:val="FFFFFF80"/>
    <w:lvl w:ilvl="0">
      <w:start w:val="1"/>
      <w:numFmt w:val="bullet"/>
      <w:pStyle w:val="ListBullet5"/>
      <w:lvlText w:val=""/>
      <w:lvlJc w:val="left"/>
      <w:pPr>
        <w:tabs>
          <w:tab w:val="left" w:pos="1800"/>
        </w:tabs>
        <w:ind w:left="1800" w:hanging="360"/>
      </w:pPr>
      <w:rPr>
        <w:rFonts w:ascii="Symbol" w:hAnsi="Symbol" w:hint="default"/>
      </w:rPr>
    </w:lvl>
  </w:abstractNum>
  <w:abstractNum w:abstractNumId="5">
    <w:nsid w:val="FFFFFF81"/>
    <w:multiLevelType w:val="singleLevel"/>
    <w:tmpl w:val="FFFFFF81"/>
    <w:lvl w:ilvl="0">
      <w:start w:val="1"/>
      <w:numFmt w:val="bullet"/>
      <w:pStyle w:val="ListBullet4"/>
      <w:lvlText w:val=""/>
      <w:lvlJc w:val="left"/>
      <w:pPr>
        <w:tabs>
          <w:tab w:val="left" w:pos="1440"/>
        </w:tabs>
        <w:ind w:left="1440" w:hanging="360"/>
      </w:pPr>
      <w:rPr>
        <w:rFonts w:ascii="Symbol" w:hAnsi="Symbol" w:hint="default"/>
      </w:rPr>
    </w:lvl>
  </w:abstractNum>
  <w:abstractNum w:abstractNumId="6">
    <w:nsid w:val="FFFFFF82"/>
    <w:multiLevelType w:val="singleLevel"/>
    <w:tmpl w:val="FFFFFF82"/>
    <w:lvl w:ilvl="0">
      <w:start w:val="1"/>
      <w:numFmt w:val="bullet"/>
      <w:pStyle w:val="ListBullet3"/>
      <w:lvlText w:val=""/>
      <w:lvlJc w:val="left"/>
      <w:pPr>
        <w:tabs>
          <w:tab w:val="left" w:pos="1080"/>
        </w:tabs>
        <w:ind w:left="1080" w:hanging="360"/>
      </w:pPr>
      <w:rPr>
        <w:rFonts w:ascii="Symbol" w:hAnsi="Symbol" w:hint="default"/>
      </w:rPr>
    </w:lvl>
  </w:abstractNum>
  <w:abstractNum w:abstractNumId="7">
    <w:nsid w:val="FFFFFF83"/>
    <w:multiLevelType w:val="singleLevel"/>
    <w:tmpl w:val="FFFFFF83"/>
    <w:lvl w:ilvl="0">
      <w:start w:val="1"/>
      <w:numFmt w:val="bullet"/>
      <w:pStyle w:val="ListBullet2"/>
      <w:lvlText w:val=""/>
      <w:lvlJc w:val="left"/>
      <w:pPr>
        <w:tabs>
          <w:tab w:val="left" w:pos="720"/>
        </w:tabs>
        <w:ind w:left="720" w:hanging="360"/>
      </w:pPr>
      <w:rPr>
        <w:rFonts w:ascii="Symbol" w:hAnsi="Symbol" w:hint="default"/>
      </w:rPr>
    </w:lvl>
  </w:abstractNum>
  <w:abstractNum w:abstractNumId="8">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9">
    <w:nsid w:val="FFFFFF89"/>
    <w:multiLevelType w:val="singleLevel"/>
    <w:tmpl w:val="FFFFFF89"/>
    <w:lvl w:ilvl="0">
      <w:start w:val="1"/>
      <w:numFmt w:val="bullet"/>
      <w:pStyle w:val="ListBullet"/>
      <w:lvlText w:val=""/>
      <w:lvlJc w:val="left"/>
      <w:pPr>
        <w:tabs>
          <w:tab w:val="left" w:pos="360"/>
        </w:tabs>
        <w:ind w:left="360" w:hanging="360"/>
      </w:pPr>
      <w:rPr>
        <w:rFonts w:ascii="Symbol" w:hAnsi="Symbol" w:hint="default"/>
      </w:rPr>
    </w:lvl>
  </w:abstractNum>
  <w:abstractNum w:abstractNumId="10">
    <w:nsid w:val="5C3D6BC3"/>
    <w:multiLevelType w:val="multilevel"/>
    <w:tmpl w:val="5C3D6BC3"/>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0"/>
  </w:num>
  <w:num w:numId="2">
    <w:abstractNumId w:val="3"/>
  </w:num>
  <w:num w:numId="3">
    <w:abstractNumId w:val="5"/>
  </w:num>
  <w:num w:numId="4">
    <w:abstractNumId w:val="8"/>
  </w:num>
  <w:num w:numId="5">
    <w:abstractNumId w:val="9"/>
  </w:num>
  <w:num w:numId="6">
    <w:abstractNumId w:val="6"/>
  </w:num>
  <w:num w:numId="7">
    <w:abstractNumId w:val="2"/>
  </w:num>
  <w:num w:numId="8">
    <w:abstractNumId w:val="7"/>
  </w:num>
  <w:num w:numId="9">
    <w:abstractNumId w:val="4"/>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embedSystemFonts/>
  <w:doNotTrackMoves/>
  <w:defaultTabStop w:val="720"/>
  <w:drawingGridHorizontalSpacing w:val="360"/>
  <w:drawingGridVerticalSpacing w:val="360"/>
  <w:displayHorizontalDrawingGridEvery w:val="0"/>
  <w:displayVerticalDrawingGridEvery w:val="0"/>
  <w:characterSpacingControl w:val="doNotCompress"/>
  <w:compat>
    <w:useFELayout/>
    <w:splitPgBreakAndParaMark/>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m:mathPr>
    <m:mathFont m:val="Lucida Grande"/>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semiHidden="0" w:uiPriority="0"/>
    <w:lsdException w:name="annotation text" w:uiPriority="0" w:qFormat="1"/>
    <w:lsdException w:name="header" w:semiHidden="0" w:uiPriority="0" w:unhideWhenUsed="0" w:qFormat="1"/>
    <w:lsdException w:name="footer" w:semiHidden="0" w:uiPriority="0"/>
    <w:lsdException w:name="index heading" w:uiPriority="0"/>
    <w:lsdException w:name="caption" w:uiPriority="0" w:qFormat="1"/>
    <w:lsdException w:name="table of figures" w:uiPriority="0"/>
    <w:lsdException w:name="envelope address" w:uiPriority="0"/>
    <w:lsdException w:name="envelope return" w:uiPriority="0"/>
    <w:lsdException w:name="footnote reference"/>
    <w:lsdException w:name="annotation reference"/>
    <w:lsdException w:name="line number"/>
    <w:lsdException w:name="page number"/>
    <w:lsdException w:name="endnote reference"/>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qFormat="1"/>
    <w:lsdException w:name="Signature" w:semiHidden="0" w:uiPriority="0" w:unhideWhenUsed="0" w:qFormat="1"/>
    <w:lsdException w:name="Default Paragraph Font" w:semiHidden="0" w:uiPriority="1" w:qFormat="1"/>
    <w:lsdException w:name="Body Text" w:semiHidden="0" w:uiPriority="0" w:unhideWhenUsed="0" w:qFormat="1"/>
    <w:lsdException w:name="Body Text Indent"/>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qFormat="1"/>
    <w:lsdException w:name="Body Text First Indent" w:uiPriority="0" w:qFormat="1"/>
    <w:lsdException w:name="Body Text First Indent 2" w:uiPriority="0" w:qFormat="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Hyperlink" w:semiHidden="0"/>
    <w:lsdException w:name="FollowedHyperlink"/>
    <w:lsdException w:name="Strong" w:semiHidden="0" w:uiPriority="22" w:unhideWhenUsed="0" w:qFormat="1"/>
    <w:lsdException w:name="Emphasis" w:semiHidden="0" w:uiPriority="20" w:unhideWhenUsed="0" w:qFormat="1"/>
    <w:lsdException w:name="Document Map" w:uiPriority="0" w:qFormat="1"/>
    <w:lsdException w:name="Plain Text" w:uiPriority="0"/>
    <w:lsdException w:name="E-mail Signature" w:uiPriority="0" w:qFormat="1"/>
    <w:lsdException w:name="Normal (Web)" w:uiPriority="0"/>
    <w:lsdException w:name="HTML Acronym"/>
    <w:lsdException w:name="HTML Address" w:uiPriority="0"/>
    <w:lsdException w:name="HTML Cite"/>
    <w:lsdException w:name="HTML Code"/>
    <w:lsdException w:name="HTML Definition"/>
    <w:lsdException w:name="HTML Keyboard"/>
    <w:lsdException w:name="HTML Preformatted" w:uiPriority="0"/>
    <w:lsdException w:name="HTML Sample"/>
    <w:lsdException w:name="HTML Typewriter"/>
    <w:lsdException w:name="HTML Variable"/>
    <w:lsdException w:name="Normal Table" w:qFormat="1"/>
    <w:lsdException w:name="annotation subject" w:uiPriority="0"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uiPriority="0" w:qFormat="1"/>
    <w:lsdException w:name="Table Grid" w:semiHidden="0" w:uiPriority="59" w:unhideWhenUsed="0"/>
    <w:lsdException w:name="Table Theme"/>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pPr>
      <w:spacing w:before="120" w:after="120"/>
    </w:pPr>
    <w:rPr>
      <w:rFonts w:ascii="Cambria Math" w:hAnsi="Cambria Math" w:eastAsiaTheme="minorEastAsia" w:cs="Times New Roman (正文 CS 字体)"/>
      <w:sz w:val="24"/>
      <w:szCs w:val="22"/>
      <w:lang w:val="en-US" w:eastAsia="en-US" w:bidi="ar-SA"/>
    </w:rPr>
  </w:style>
  <w:style w:type="paragraph" w:styleId="Heading1">
    <w:name w:val="heading 1"/>
    <w:basedOn w:val="Normal"/>
    <w:next w:val="Normal"/>
    <w:link w:val="1"/>
    <w:qFormat/>
    <w:pPr>
      <w:spacing w:before="240" w:after="240"/>
      <w:jc w:val="center"/>
      <w:outlineLvl w:val="0"/>
    </w:pPr>
    <w:rPr>
      <w:rFonts w:eastAsia="宋体" w:cs="Times New Roman (标题 CS)"/>
      <w:b/>
      <w:bCs/>
      <w:color w:val="000000" w:themeColor="text1"/>
      <w:sz w:val="32"/>
      <w:szCs w:val="28"/>
    </w:rPr>
  </w:style>
  <w:style w:type="paragraph" w:styleId="Heading2">
    <w:name w:val="heading 2"/>
    <w:basedOn w:val="Normal"/>
    <w:next w:val="Normal"/>
    <w:link w:val="22"/>
    <w:unhideWhenUsed/>
    <w:qFormat/>
    <w:pPr>
      <w:keepNext/>
      <w:keepLines/>
      <w:numPr>
        <w:ilvl w:val="1"/>
        <w:numId w:val="1"/>
      </w:numPr>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31"/>
    <w:unhideWhenUsed/>
    <w:qFormat/>
    <w:pPr>
      <w:keepNext/>
      <w:keepLines/>
      <w:numPr>
        <w:ilvl w:val="2"/>
        <w:numId w:val="1"/>
      </w:numPr>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4"/>
    <w:semiHidden/>
    <w:unhideWhenUsed/>
    <w:qFormat/>
    <w:pPr>
      <w:keepNext/>
      <w:keepLines/>
      <w:numPr>
        <w:ilvl w:val="3"/>
        <w:numId w:val="1"/>
      </w:numPr>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5"/>
    <w:semiHidden/>
    <w:unhideWhenUsed/>
    <w:qFormat/>
    <w:pPr>
      <w:keepNext/>
      <w:keepLines/>
      <w:numPr>
        <w:ilvl w:val="4"/>
        <w:numId w:val="1"/>
      </w:numPr>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6"/>
    <w:semiHidden/>
    <w:unhideWhenUsed/>
    <w:qFormat/>
    <w:pPr>
      <w:keepNext/>
      <w:keepLines/>
      <w:numPr>
        <w:ilvl w:val="5"/>
        <w:numId w:val="1"/>
      </w:numPr>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7"/>
    <w:semiHidden/>
    <w:unhideWhenUsed/>
    <w:qFormat/>
    <w:pPr>
      <w:keepNext/>
      <w:keepLines/>
      <w:numPr>
        <w:ilvl w:val="6"/>
        <w:numId w:val="1"/>
      </w:numPr>
      <w:spacing w:before="200"/>
      <w:outlineLvl w:val="6"/>
    </w:pPr>
    <w:rPr>
      <w:rFonts w:asciiTheme="majorHAnsi" w:eastAsiaTheme="majorEastAsia" w:hAnsiTheme="majorHAnsi" w:cstheme="majorBidi"/>
      <w:i/>
      <w:iCs/>
      <w:color w:val="3F3F3F" w:themeColor="text1" w:themeTint="BF"/>
    </w:rPr>
  </w:style>
  <w:style w:type="paragraph" w:styleId="Heading8">
    <w:name w:val="heading 8"/>
    <w:basedOn w:val="Normal"/>
    <w:next w:val="Normal"/>
    <w:link w:val="8"/>
    <w:semiHidden/>
    <w:unhideWhenUsed/>
    <w:qFormat/>
    <w:pPr>
      <w:keepNext/>
      <w:keepLines/>
      <w:numPr>
        <w:ilvl w:val="7"/>
        <w:numId w:val="1"/>
      </w:numPr>
      <w:spacing w:before="200"/>
      <w:outlineLvl w:val="7"/>
    </w:pPr>
    <w:rPr>
      <w:rFonts w:asciiTheme="majorHAnsi" w:eastAsiaTheme="majorEastAsia" w:hAnsiTheme="majorHAnsi" w:cstheme="majorBidi"/>
      <w:color w:val="3F3F3F" w:themeColor="text1" w:themeTint="BF"/>
      <w:sz w:val="20"/>
      <w:szCs w:val="20"/>
    </w:rPr>
  </w:style>
  <w:style w:type="paragraph" w:styleId="Heading9">
    <w:name w:val="heading 9"/>
    <w:basedOn w:val="Normal"/>
    <w:next w:val="Normal"/>
    <w:link w:val="9"/>
    <w:semiHidden/>
    <w:unhideWhenUsed/>
    <w:qFormat/>
    <w:pPr>
      <w:keepNext/>
      <w:keepLines/>
      <w:numPr>
        <w:ilvl w:val="8"/>
        <w:numId w:val="1"/>
      </w:numPr>
      <w:spacing w:before="200"/>
      <w:outlineLvl w:val="8"/>
    </w:pPr>
    <w:rPr>
      <w:rFonts w:asciiTheme="majorHAnsi" w:eastAsiaTheme="majorEastAsia" w:hAnsiTheme="majorHAnsi" w:cstheme="majorBidi"/>
      <w:i/>
      <w:iCs/>
      <w:color w:val="3F3F3F" w:themeColor="text1" w:themeTint="BF"/>
      <w:sz w:val="20"/>
      <w:szCs w:val="20"/>
    </w:rPr>
  </w:style>
  <w:style w:type="character" w:default="1" w:styleId="DefaultParagraphFont">
    <w:name w:val="Default Paragraph Font"/>
    <w:uiPriority w:val="1"/>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Macro">
    <w:name w:val="macro"/>
    <w:link w:val="a14"/>
    <w:semiHidden/>
    <w:unhideWhenUsed/>
    <w:pPr>
      <w:tabs>
        <w:tab w:val="left" w:pos="480"/>
        <w:tab w:val="left" w:pos="960"/>
        <w:tab w:val="left" w:pos="1440"/>
        <w:tab w:val="left" w:pos="1920"/>
        <w:tab w:val="left" w:pos="2400"/>
        <w:tab w:val="left" w:pos="2880"/>
        <w:tab w:val="left" w:pos="3360"/>
        <w:tab w:val="left" w:pos="3840"/>
        <w:tab w:val="left" w:pos="4320"/>
      </w:tabs>
    </w:pPr>
    <w:rPr>
      <w:rFonts w:ascii="Consolas" w:hAnsi="Consolas" w:eastAsiaTheme="minorEastAsia" w:cstheme="minorBidi"/>
      <w:sz w:val="20"/>
      <w:szCs w:val="20"/>
      <w:lang w:val="en-US" w:eastAsia="en-US" w:bidi="ar-SA"/>
    </w:rPr>
  </w:style>
  <w:style w:type="paragraph" w:styleId="List3">
    <w:name w:val="List 3"/>
    <w:basedOn w:val="Normal"/>
    <w:semiHidden/>
    <w:unhideWhenUsed/>
    <w:pPr>
      <w:ind w:left="1080" w:hanging="360"/>
      <w:contextualSpacing/>
    </w:pPr>
  </w:style>
  <w:style w:type="paragraph" w:styleId="TOC7">
    <w:name w:val="toc 7"/>
    <w:basedOn w:val="Normal"/>
    <w:next w:val="Normal"/>
    <w:semiHidden/>
    <w:unhideWhenUsed/>
    <w:pPr>
      <w:spacing w:after="100"/>
      <w:ind w:left="1080"/>
    </w:pPr>
  </w:style>
  <w:style w:type="paragraph" w:styleId="ListNumber2">
    <w:name w:val="List Number 2"/>
    <w:basedOn w:val="Normal"/>
    <w:semiHidden/>
    <w:unhideWhenUsed/>
    <w:pPr>
      <w:numPr>
        <w:ilvl w:val="0"/>
        <w:numId w:val="2"/>
      </w:numPr>
      <w:contextualSpacing/>
    </w:pPr>
  </w:style>
  <w:style w:type="paragraph" w:styleId="TableofAuthorities">
    <w:name w:val="table of authorities"/>
    <w:basedOn w:val="Normal"/>
    <w:next w:val="Normal"/>
    <w:semiHidden/>
    <w:unhideWhenUsed/>
    <w:pPr>
      <w:ind w:left="180" w:hanging="180"/>
    </w:pPr>
  </w:style>
  <w:style w:type="paragraph" w:customStyle="1" w:styleId="NoteHeading">
    <w:name w:val="Note Heading"/>
    <w:basedOn w:val="Normal"/>
    <w:next w:val="Normal"/>
    <w:link w:val="a16"/>
    <w:semiHidden/>
    <w:unhideWhenUsed/>
  </w:style>
  <w:style w:type="paragraph" w:styleId="ListBullet4">
    <w:name w:val="List Bullet 4"/>
    <w:basedOn w:val="Normal"/>
    <w:semiHidden/>
    <w:unhideWhenUsed/>
    <w:pPr>
      <w:numPr>
        <w:ilvl w:val="0"/>
        <w:numId w:val="3"/>
      </w:numPr>
      <w:contextualSpacing/>
    </w:pPr>
  </w:style>
  <w:style w:type="paragraph" w:styleId="Index8">
    <w:name w:val="index 8"/>
    <w:basedOn w:val="Normal"/>
    <w:next w:val="Normal"/>
    <w:semiHidden/>
    <w:unhideWhenUsed/>
    <w:pPr>
      <w:ind w:left="1440" w:hanging="180"/>
    </w:pPr>
  </w:style>
  <w:style w:type="paragraph" w:styleId="E-mailSignature">
    <w:name w:val="E-mail Signature"/>
    <w:basedOn w:val="Normal"/>
    <w:link w:val="a9"/>
    <w:semiHidden/>
    <w:unhideWhenUsed/>
    <w:qFormat/>
  </w:style>
  <w:style w:type="paragraph" w:styleId="ListNumber">
    <w:name w:val="List Number"/>
    <w:basedOn w:val="Normal"/>
    <w:semiHidden/>
    <w:unhideWhenUsed/>
    <w:pPr>
      <w:numPr>
        <w:ilvl w:val="0"/>
        <w:numId w:val="4"/>
      </w:numPr>
      <w:contextualSpacing/>
    </w:pPr>
  </w:style>
  <w:style w:type="paragraph" w:styleId="NormalIndent">
    <w:name w:val="Normal Indent"/>
    <w:basedOn w:val="Normal"/>
    <w:semiHidden/>
    <w:unhideWhenUsed/>
    <w:pPr>
      <w:ind w:left="720"/>
    </w:pPr>
  </w:style>
  <w:style w:type="paragraph" w:styleId="Caption">
    <w:name w:val="caption"/>
    <w:basedOn w:val="Normal"/>
    <w:next w:val="Normal"/>
    <w:semiHidden/>
    <w:unhideWhenUsed/>
    <w:qFormat/>
    <w:pPr>
      <w:spacing w:after="200"/>
    </w:pPr>
    <w:rPr>
      <w:b/>
      <w:bCs/>
      <w:color w:val="663366" w:themeColor="accent1"/>
      <w:szCs w:val="18"/>
    </w:rPr>
  </w:style>
  <w:style w:type="paragraph" w:styleId="Index5">
    <w:name w:val="index 5"/>
    <w:basedOn w:val="Normal"/>
    <w:next w:val="Normal"/>
    <w:semiHidden/>
    <w:unhideWhenUsed/>
    <w:pPr>
      <w:ind w:left="900" w:hanging="180"/>
    </w:pPr>
  </w:style>
  <w:style w:type="paragraph" w:styleId="ListBullet">
    <w:name w:val="List Bullet"/>
    <w:basedOn w:val="Normal"/>
    <w:semiHidden/>
    <w:unhideWhenUsed/>
    <w:pPr>
      <w:numPr>
        <w:ilvl w:val="0"/>
        <w:numId w:val="5"/>
      </w:numPr>
      <w:contextualSpacing/>
    </w:pPr>
  </w:style>
  <w:style w:type="paragraph" w:styleId="EnvelopeAddress">
    <w:name w:val="envelope address"/>
    <w:basedOn w:val="Normal"/>
    <w:semiHidden/>
    <w:unhideWhenUsed/>
    <w:pPr>
      <w:framePr w:w="7920" w:h="1980" w:hRule="exact" w:hSpace="180" w:wrap="around" w:vAnchor="margin" w:hAnchor="page" w:xAlign="center" w:yAlign="bottom"/>
      <w:ind w:left="2880"/>
    </w:pPr>
    <w:rPr>
      <w:rFonts w:asciiTheme="majorHAnsi" w:eastAsiaTheme="majorEastAsia" w:hAnsiTheme="majorHAnsi" w:cstheme="majorBidi"/>
      <w:szCs w:val="24"/>
    </w:rPr>
  </w:style>
  <w:style w:type="paragraph" w:styleId="DocumentMap">
    <w:name w:val="Document Map"/>
    <w:basedOn w:val="Normal"/>
    <w:link w:val="a8"/>
    <w:semiHidden/>
    <w:unhideWhenUsed/>
    <w:qFormat/>
    <w:rPr>
      <w:rFonts w:ascii="Tahoma" w:hAnsi="Tahoma" w:cs="Tahoma"/>
      <w:sz w:val="16"/>
      <w:szCs w:val="16"/>
    </w:rPr>
  </w:style>
  <w:style w:type="paragraph" w:styleId="TOAHeading">
    <w:name w:val="toa heading"/>
    <w:basedOn w:val="Normal"/>
    <w:next w:val="Normal"/>
    <w:semiHidden/>
    <w:unhideWhenUsed/>
    <w:rPr>
      <w:rFonts w:asciiTheme="majorHAnsi" w:eastAsiaTheme="majorEastAsia" w:hAnsiTheme="majorHAnsi" w:cstheme="majorBidi"/>
      <w:b/>
      <w:bCs/>
      <w:szCs w:val="24"/>
    </w:rPr>
  </w:style>
  <w:style w:type="paragraph" w:styleId="CommentText">
    <w:name w:val="annotation text"/>
    <w:basedOn w:val="Normal"/>
    <w:link w:val="a5"/>
    <w:semiHidden/>
    <w:unhideWhenUsed/>
    <w:qFormat/>
    <w:rPr>
      <w:sz w:val="20"/>
      <w:szCs w:val="20"/>
    </w:rPr>
  </w:style>
  <w:style w:type="paragraph" w:styleId="Index6">
    <w:name w:val="index 6"/>
    <w:basedOn w:val="Normal"/>
    <w:next w:val="Normal"/>
    <w:semiHidden/>
    <w:unhideWhenUsed/>
    <w:pPr>
      <w:ind w:left="1080" w:hanging="180"/>
    </w:pPr>
  </w:style>
  <w:style w:type="paragraph" w:styleId="Salutation">
    <w:name w:val="Salutation"/>
    <w:basedOn w:val="Normal"/>
    <w:next w:val="Normal"/>
    <w:link w:val="a19"/>
    <w:semiHidden/>
    <w:unhideWhenUsed/>
  </w:style>
  <w:style w:type="paragraph" w:styleId="BodyText3">
    <w:name w:val="Body Text 3"/>
    <w:basedOn w:val="Normal"/>
    <w:link w:val="3"/>
    <w:semiHidden/>
    <w:unhideWhenUsed/>
    <w:qFormat/>
    <w:rPr>
      <w:sz w:val="16"/>
      <w:szCs w:val="16"/>
    </w:rPr>
  </w:style>
  <w:style w:type="paragraph" w:styleId="Closing">
    <w:name w:val="Closing"/>
    <w:basedOn w:val="Normal"/>
    <w:link w:val="a4"/>
    <w:semiHidden/>
    <w:unhideWhenUsed/>
    <w:qFormat/>
    <w:pPr>
      <w:ind w:left="4320"/>
    </w:pPr>
  </w:style>
  <w:style w:type="paragraph" w:styleId="ListBullet3">
    <w:name w:val="List Bullet 3"/>
    <w:basedOn w:val="Normal"/>
    <w:semiHidden/>
    <w:unhideWhenUsed/>
    <w:pPr>
      <w:numPr>
        <w:ilvl w:val="0"/>
        <w:numId w:val="6"/>
      </w:numPr>
      <w:contextualSpacing/>
    </w:pPr>
  </w:style>
  <w:style w:type="paragraph" w:styleId="BodyText">
    <w:name w:val="Body Text"/>
    <w:basedOn w:val="Normal"/>
    <w:link w:val="a0"/>
    <w:qFormat/>
    <w:rPr>
      <w:szCs w:val="20"/>
    </w:rPr>
  </w:style>
  <w:style w:type="paragraph" w:styleId="ListNumber3">
    <w:name w:val="List Number 3"/>
    <w:basedOn w:val="Normal"/>
    <w:semiHidden/>
    <w:unhideWhenUsed/>
    <w:pPr>
      <w:numPr>
        <w:ilvl w:val="0"/>
        <w:numId w:val="7"/>
      </w:numPr>
      <w:contextualSpacing/>
    </w:pPr>
  </w:style>
  <w:style w:type="paragraph" w:styleId="List2">
    <w:name w:val="List 2"/>
    <w:basedOn w:val="Normal"/>
    <w:semiHidden/>
    <w:unhideWhenUsed/>
    <w:pPr>
      <w:ind w:left="720" w:hanging="360"/>
      <w:contextualSpacing/>
    </w:pPr>
  </w:style>
  <w:style w:type="paragraph" w:styleId="ListContinue">
    <w:name w:val="List Continue"/>
    <w:basedOn w:val="Normal"/>
    <w:semiHidden/>
    <w:unhideWhenUsed/>
    <w:pPr>
      <w:ind w:left="360"/>
      <w:contextualSpacing/>
    </w:pPr>
  </w:style>
  <w:style w:type="paragraph" w:styleId="BlockText">
    <w:name w:val="Block Text"/>
    <w:basedOn w:val="Normal"/>
    <w:semiHidden/>
    <w:unhideWhenUsed/>
    <w:qFormat/>
    <w:pPr>
      <w:pBdr>
        <w:top w:val="single" w:sz="2" w:space="10" w:color="663366" w:themeColor="accent1"/>
        <w:left w:val="single" w:sz="2" w:space="10" w:color="663366" w:themeColor="accent1"/>
        <w:bottom w:val="single" w:sz="2" w:space="10" w:color="663366" w:themeColor="accent1"/>
        <w:right w:val="single" w:sz="2" w:space="10" w:color="663366" w:themeColor="accent1"/>
      </w:pBdr>
      <w:ind w:left="1152" w:right="1152"/>
    </w:pPr>
    <w:rPr>
      <w:i/>
      <w:iCs/>
      <w:color w:val="663366" w:themeColor="accent1"/>
    </w:rPr>
  </w:style>
  <w:style w:type="paragraph" w:styleId="ListBullet2">
    <w:name w:val="List Bullet 2"/>
    <w:basedOn w:val="Normal"/>
    <w:semiHidden/>
    <w:unhideWhenUsed/>
    <w:pPr>
      <w:numPr>
        <w:ilvl w:val="0"/>
        <w:numId w:val="8"/>
      </w:numPr>
      <w:contextualSpacing/>
    </w:pPr>
  </w:style>
  <w:style w:type="paragraph" w:styleId="HTMLAddress">
    <w:name w:val="HTML Address"/>
    <w:basedOn w:val="Normal"/>
    <w:link w:val="HTML"/>
    <w:semiHidden/>
    <w:unhideWhenUsed/>
    <w:rPr>
      <w:i/>
      <w:iCs/>
    </w:rPr>
  </w:style>
  <w:style w:type="paragraph" w:styleId="Index4">
    <w:name w:val="index 4"/>
    <w:basedOn w:val="Normal"/>
    <w:next w:val="Normal"/>
    <w:semiHidden/>
    <w:unhideWhenUsed/>
    <w:pPr>
      <w:ind w:left="720" w:hanging="180"/>
    </w:pPr>
  </w:style>
  <w:style w:type="paragraph" w:styleId="TOC5">
    <w:name w:val="toc 5"/>
    <w:basedOn w:val="Normal"/>
    <w:next w:val="Normal"/>
    <w:semiHidden/>
    <w:unhideWhenUsed/>
    <w:pPr>
      <w:spacing w:after="100"/>
      <w:ind w:left="720"/>
    </w:pPr>
  </w:style>
  <w:style w:type="paragraph" w:styleId="TOC3">
    <w:name w:val="toc 3"/>
    <w:basedOn w:val="Normal"/>
    <w:next w:val="Normal"/>
    <w:semiHidden/>
    <w:unhideWhenUsed/>
    <w:pPr>
      <w:spacing w:after="100"/>
      <w:ind w:left="360"/>
    </w:pPr>
  </w:style>
  <w:style w:type="paragraph" w:styleId="PlainText">
    <w:name w:val="Plain Text"/>
    <w:basedOn w:val="Normal"/>
    <w:link w:val="a17"/>
    <w:semiHidden/>
    <w:unhideWhenUsed/>
    <w:rPr>
      <w:rFonts w:ascii="Consolas" w:hAnsi="Consolas"/>
      <w:szCs w:val="21"/>
    </w:rPr>
  </w:style>
  <w:style w:type="paragraph" w:styleId="ListBullet5">
    <w:name w:val="List Bullet 5"/>
    <w:basedOn w:val="Normal"/>
    <w:semiHidden/>
    <w:unhideWhenUsed/>
    <w:pPr>
      <w:numPr>
        <w:ilvl w:val="0"/>
        <w:numId w:val="9"/>
      </w:numPr>
      <w:contextualSpacing/>
    </w:pPr>
  </w:style>
  <w:style w:type="paragraph" w:styleId="ListNumber4">
    <w:name w:val="List Number 4"/>
    <w:basedOn w:val="Normal"/>
    <w:semiHidden/>
    <w:unhideWhenUsed/>
    <w:pPr>
      <w:numPr>
        <w:ilvl w:val="0"/>
        <w:numId w:val="10"/>
      </w:numPr>
      <w:contextualSpacing/>
    </w:pPr>
  </w:style>
  <w:style w:type="paragraph" w:styleId="TOC8">
    <w:name w:val="toc 8"/>
    <w:basedOn w:val="Normal"/>
    <w:next w:val="Normal"/>
    <w:semiHidden/>
    <w:unhideWhenUsed/>
    <w:pPr>
      <w:spacing w:after="100"/>
      <w:ind w:left="1260"/>
    </w:pPr>
  </w:style>
  <w:style w:type="paragraph" w:styleId="Index3">
    <w:name w:val="index 3"/>
    <w:basedOn w:val="Normal"/>
    <w:next w:val="Normal"/>
    <w:semiHidden/>
    <w:unhideWhenUsed/>
    <w:pPr>
      <w:ind w:left="540" w:hanging="180"/>
    </w:pPr>
  </w:style>
  <w:style w:type="paragraph" w:styleId="Date">
    <w:name w:val="Date"/>
    <w:basedOn w:val="Normal"/>
    <w:next w:val="Normal"/>
    <w:link w:val="a7"/>
    <w:semiHidden/>
    <w:unhideWhenUsed/>
    <w:qFormat/>
  </w:style>
  <w:style w:type="paragraph" w:styleId="BodyTextIndent2">
    <w:name w:val="Body Text Indent 2"/>
    <w:basedOn w:val="Normal"/>
    <w:link w:val="21"/>
    <w:semiHidden/>
    <w:unhideWhenUsed/>
    <w:qFormat/>
    <w:pPr>
      <w:spacing w:line="480" w:lineRule="auto"/>
      <w:ind w:left="360"/>
    </w:pPr>
  </w:style>
  <w:style w:type="paragraph" w:styleId="EndnoteText">
    <w:name w:val="endnote text"/>
    <w:basedOn w:val="Normal"/>
    <w:link w:val="a10"/>
    <w:semiHidden/>
    <w:unhideWhenUsed/>
    <w:rPr>
      <w:sz w:val="20"/>
      <w:szCs w:val="20"/>
    </w:rPr>
  </w:style>
  <w:style w:type="paragraph" w:styleId="ListContinue5">
    <w:name w:val="List Continue 5"/>
    <w:basedOn w:val="Normal"/>
    <w:semiHidden/>
    <w:unhideWhenUsed/>
    <w:pPr>
      <w:ind w:left="1800"/>
      <w:contextualSpacing/>
    </w:pPr>
  </w:style>
  <w:style w:type="paragraph" w:styleId="BalloonText">
    <w:name w:val="Balloon Text"/>
    <w:basedOn w:val="Normal"/>
    <w:link w:val="a2"/>
    <w:semiHidden/>
    <w:unhideWhenUsed/>
    <w:qFormat/>
    <w:rPr>
      <w:rFonts w:ascii="Tahoma" w:hAnsi="Tahoma" w:cs="Tahoma"/>
      <w:sz w:val="16"/>
      <w:szCs w:val="16"/>
    </w:rPr>
  </w:style>
  <w:style w:type="paragraph" w:styleId="Footer">
    <w:name w:val="footer"/>
    <w:basedOn w:val="Normal"/>
    <w:link w:val="a11"/>
    <w:unhideWhenUsed/>
    <w:pPr>
      <w:tabs>
        <w:tab w:val="center" w:pos="4680"/>
        <w:tab w:val="right" w:pos="9360"/>
      </w:tabs>
    </w:pPr>
  </w:style>
  <w:style w:type="paragraph" w:styleId="EnvelopeReturn">
    <w:name w:val="envelope return"/>
    <w:basedOn w:val="Normal"/>
    <w:semiHidden/>
    <w:unhideWhenUsed/>
    <w:rPr>
      <w:rFonts w:asciiTheme="majorHAnsi" w:eastAsiaTheme="majorEastAsia" w:hAnsiTheme="majorHAnsi" w:cstheme="majorBidi"/>
      <w:sz w:val="20"/>
      <w:szCs w:val="20"/>
    </w:rPr>
  </w:style>
  <w:style w:type="paragraph" w:styleId="Header">
    <w:name w:val="header"/>
    <w:basedOn w:val="Normal"/>
    <w:link w:val="a"/>
    <w:qFormat/>
    <w:pPr>
      <w:tabs>
        <w:tab w:val="center" w:pos="4680"/>
        <w:tab w:val="right" w:pos="9360"/>
      </w:tabs>
      <w:spacing w:before="40" w:after="200"/>
      <w:jc w:val="right"/>
    </w:pPr>
    <w:rPr>
      <w:color w:val="000000" w:themeColor="text1"/>
      <w:szCs w:val="24"/>
    </w:rPr>
  </w:style>
  <w:style w:type="paragraph" w:styleId="Signature">
    <w:name w:val="Signature"/>
    <w:basedOn w:val="Normal"/>
    <w:link w:val="a1"/>
    <w:qFormat/>
    <w:pPr>
      <w:spacing w:after="720"/>
    </w:pPr>
    <w:rPr>
      <w:color w:val="3F3F3F" w:themeColor="text1" w:themeTint="BF"/>
    </w:rPr>
  </w:style>
  <w:style w:type="paragraph" w:styleId="TOC1">
    <w:name w:val="toc 1"/>
    <w:basedOn w:val="Normal"/>
    <w:next w:val="Normal"/>
    <w:semiHidden/>
    <w:unhideWhenUsed/>
    <w:pPr>
      <w:spacing w:after="100"/>
    </w:pPr>
  </w:style>
  <w:style w:type="paragraph" w:styleId="ListContinue4">
    <w:name w:val="List Continue 4"/>
    <w:basedOn w:val="Normal"/>
    <w:semiHidden/>
    <w:unhideWhenUsed/>
    <w:pPr>
      <w:ind w:left="1440"/>
      <w:contextualSpacing/>
    </w:pPr>
  </w:style>
  <w:style w:type="paragraph" w:styleId="TOC4">
    <w:name w:val="toc 4"/>
    <w:basedOn w:val="Normal"/>
    <w:next w:val="Normal"/>
    <w:semiHidden/>
    <w:unhideWhenUsed/>
    <w:pPr>
      <w:spacing w:after="100"/>
      <w:ind w:left="540"/>
    </w:pPr>
  </w:style>
  <w:style w:type="paragraph" w:styleId="IndexHeading">
    <w:name w:val="index heading"/>
    <w:basedOn w:val="Normal"/>
    <w:next w:val="Index1"/>
    <w:semiHidden/>
    <w:unhideWhenUsed/>
    <w:rPr>
      <w:rFonts w:asciiTheme="majorHAnsi" w:eastAsiaTheme="majorEastAsia" w:hAnsiTheme="majorHAnsi" w:cstheme="majorBidi"/>
      <w:b/>
      <w:bCs/>
    </w:rPr>
  </w:style>
  <w:style w:type="paragraph" w:styleId="Index1">
    <w:name w:val="index 1"/>
    <w:basedOn w:val="Normal"/>
    <w:next w:val="Normal"/>
    <w:semiHidden/>
    <w:unhideWhenUsed/>
    <w:pPr>
      <w:ind w:left="180" w:hanging="180"/>
    </w:pPr>
  </w:style>
  <w:style w:type="paragraph" w:styleId="Subtitle">
    <w:name w:val="Subtitle"/>
    <w:basedOn w:val="Normal"/>
    <w:next w:val="Normal"/>
    <w:link w:val="a20"/>
    <w:qFormat/>
    <w:rPr>
      <w:rFonts w:asciiTheme="majorHAnsi" w:eastAsiaTheme="majorEastAsia" w:hAnsiTheme="majorHAnsi" w:cstheme="majorBidi"/>
      <w:i/>
      <w:iCs/>
      <w:color w:val="663366" w:themeColor="accent1"/>
      <w:spacing w:val="15"/>
      <w:szCs w:val="24"/>
    </w:rPr>
  </w:style>
  <w:style w:type="paragraph" w:styleId="ListNumber5">
    <w:name w:val="List Number 5"/>
    <w:basedOn w:val="Normal"/>
    <w:semiHidden/>
    <w:unhideWhenUsed/>
    <w:pPr>
      <w:numPr>
        <w:ilvl w:val="0"/>
        <w:numId w:val="11"/>
      </w:numPr>
      <w:contextualSpacing/>
    </w:pPr>
  </w:style>
  <w:style w:type="paragraph" w:styleId="List">
    <w:name w:val="List"/>
    <w:basedOn w:val="Normal"/>
    <w:semiHidden/>
    <w:unhideWhenUsed/>
    <w:pPr>
      <w:ind w:left="360" w:hanging="360"/>
      <w:contextualSpacing/>
    </w:pPr>
  </w:style>
  <w:style w:type="paragraph" w:styleId="FootnoteText">
    <w:name w:val="footnote text"/>
    <w:basedOn w:val="Normal"/>
    <w:link w:val="a12"/>
    <w:unhideWhenUsed/>
    <w:rPr>
      <w:sz w:val="20"/>
      <w:szCs w:val="20"/>
    </w:rPr>
  </w:style>
  <w:style w:type="paragraph" w:styleId="TOC6">
    <w:name w:val="toc 6"/>
    <w:basedOn w:val="Normal"/>
    <w:next w:val="Normal"/>
    <w:semiHidden/>
    <w:unhideWhenUsed/>
    <w:pPr>
      <w:spacing w:after="100"/>
      <w:ind w:left="900"/>
    </w:pPr>
  </w:style>
  <w:style w:type="paragraph" w:styleId="List5">
    <w:name w:val="List 5"/>
    <w:basedOn w:val="Normal"/>
    <w:semiHidden/>
    <w:unhideWhenUsed/>
    <w:pPr>
      <w:ind w:left="1800" w:hanging="360"/>
      <w:contextualSpacing/>
    </w:pPr>
  </w:style>
  <w:style w:type="paragraph" w:styleId="BodyTextIndent3">
    <w:name w:val="Body Text Indent 3"/>
    <w:basedOn w:val="Normal"/>
    <w:link w:val="30"/>
    <w:semiHidden/>
    <w:unhideWhenUsed/>
    <w:qFormat/>
    <w:pPr>
      <w:ind w:left="360"/>
    </w:pPr>
    <w:rPr>
      <w:sz w:val="16"/>
      <w:szCs w:val="16"/>
    </w:rPr>
  </w:style>
  <w:style w:type="paragraph" w:styleId="Index7">
    <w:name w:val="index 7"/>
    <w:basedOn w:val="Normal"/>
    <w:next w:val="Normal"/>
    <w:semiHidden/>
    <w:unhideWhenUsed/>
    <w:pPr>
      <w:ind w:left="1260" w:hanging="180"/>
    </w:pPr>
  </w:style>
  <w:style w:type="paragraph" w:styleId="Index9">
    <w:name w:val="index 9"/>
    <w:basedOn w:val="Normal"/>
    <w:next w:val="Normal"/>
    <w:semiHidden/>
    <w:unhideWhenUsed/>
    <w:pPr>
      <w:ind w:left="1620" w:hanging="180"/>
    </w:pPr>
  </w:style>
  <w:style w:type="paragraph" w:styleId="TableofFigures">
    <w:name w:val="table of figures"/>
    <w:basedOn w:val="Normal"/>
    <w:next w:val="Normal"/>
    <w:semiHidden/>
    <w:unhideWhenUsed/>
  </w:style>
  <w:style w:type="paragraph" w:styleId="TOC2">
    <w:name w:val="toc 2"/>
    <w:basedOn w:val="Normal"/>
    <w:next w:val="Normal"/>
    <w:semiHidden/>
    <w:unhideWhenUsed/>
    <w:pPr>
      <w:spacing w:after="100"/>
      <w:ind w:left="180"/>
    </w:pPr>
  </w:style>
  <w:style w:type="paragraph" w:styleId="TOC9">
    <w:name w:val="toc 9"/>
    <w:basedOn w:val="Normal"/>
    <w:next w:val="Normal"/>
    <w:semiHidden/>
    <w:unhideWhenUsed/>
    <w:pPr>
      <w:spacing w:after="100"/>
      <w:ind w:left="1440"/>
    </w:pPr>
  </w:style>
  <w:style w:type="paragraph" w:styleId="BodyText2">
    <w:name w:val="Body Text 2"/>
    <w:basedOn w:val="Normal"/>
    <w:link w:val="2"/>
    <w:semiHidden/>
    <w:unhideWhenUsed/>
    <w:qFormat/>
    <w:pPr>
      <w:ind w:left="360"/>
    </w:pPr>
  </w:style>
  <w:style w:type="paragraph" w:styleId="List4">
    <w:name w:val="List 4"/>
    <w:basedOn w:val="Normal"/>
    <w:semiHidden/>
    <w:unhideWhenUsed/>
    <w:pPr>
      <w:ind w:left="1440" w:hanging="360"/>
      <w:contextualSpacing/>
    </w:pPr>
  </w:style>
  <w:style w:type="paragraph" w:styleId="ListContinue2">
    <w:name w:val="List Continue 2"/>
    <w:basedOn w:val="Normal"/>
    <w:semiHidden/>
    <w:unhideWhenUsed/>
    <w:pPr>
      <w:ind w:left="720"/>
      <w:contextualSpacing/>
    </w:pPr>
  </w:style>
  <w:style w:type="paragraph" w:styleId="MessageHeader">
    <w:name w:val="Message Header"/>
    <w:basedOn w:val="Normal"/>
    <w:link w:val="a15"/>
    <w:semiHidden/>
    <w:unhideWhenUsed/>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Cs w:val="24"/>
    </w:rPr>
  </w:style>
  <w:style w:type="paragraph" w:styleId="HTMLPreformatted">
    <w:name w:val="HTML Preformatted"/>
    <w:basedOn w:val="Normal"/>
    <w:link w:val="HTML0"/>
    <w:semiHidden/>
    <w:unhideWhenUsed/>
    <w:rPr>
      <w:rFonts w:ascii="Consolas" w:hAnsi="Consolas"/>
      <w:sz w:val="20"/>
      <w:szCs w:val="20"/>
    </w:rPr>
  </w:style>
  <w:style w:type="paragraph" w:styleId="NormalWeb">
    <w:name w:val="Normal (Web)"/>
    <w:basedOn w:val="Normal"/>
    <w:semiHidden/>
    <w:unhideWhenUsed/>
    <w:rPr>
      <w:rFonts w:ascii="Times New Roman" w:hAnsi="Times New Roman" w:cs="Times New Roman"/>
      <w:szCs w:val="24"/>
    </w:rPr>
  </w:style>
  <w:style w:type="paragraph" w:styleId="ListContinue3">
    <w:name w:val="List Continue 3"/>
    <w:basedOn w:val="Normal"/>
    <w:semiHidden/>
    <w:unhideWhenUsed/>
    <w:pPr>
      <w:ind w:left="1080"/>
      <w:contextualSpacing/>
    </w:pPr>
  </w:style>
  <w:style w:type="paragraph" w:styleId="Index2">
    <w:name w:val="index 2"/>
    <w:basedOn w:val="Normal"/>
    <w:next w:val="Normal"/>
    <w:semiHidden/>
    <w:unhideWhenUsed/>
    <w:pPr>
      <w:ind w:left="360" w:hanging="180"/>
    </w:pPr>
  </w:style>
  <w:style w:type="paragraph" w:styleId="Title">
    <w:name w:val="Title"/>
    <w:basedOn w:val="Normal"/>
    <w:next w:val="Normal"/>
    <w:link w:val="a21"/>
    <w:qFormat/>
    <w:pPr>
      <w:pBdr>
        <w:bottom w:val="single" w:sz="8" w:space="4" w:color="663366" w:themeColor="accent1"/>
      </w:pBdr>
      <w:spacing w:after="300"/>
      <w:contextualSpacing/>
    </w:pPr>
    <w:rPr>
      <w:rFonts w:asciiTheme="majorHAnsi" w:eastAsiaTheme="majorEastAsia" w:hAnsiTheme="majorHAnsi" w:cstheme="majorBidi"/>
      <w:color w:val="200E21" w:themeColor="text2" w:themeShade="BF"/>
      <w:spacing w:val="5"/>
      <w:kern w:val="28"/>
      <w:sz w:val="52"/>
      <w:szCs w:val="52"/>
    </w:rPr>
  </w:style>
  <w:style w:type="paragraph" w:styleId="CommentSubject">
    <w:name w:val="annotation subject"/>
    <w:basedOn w:val="CommentText"/>
    <w:next w:val="CommentText"/>
    <w:link w:val="a6"/>
    <w:semiHidden/>
    <w:unhideWhenUsed/>
    <w:qFormat/>
    <w:rPr>
      <w:b/>
      <w:bCs/>
    </w:rPr>
  </w:style>
  <w:style w:type="paragraph" w:styleId="BodyTextFirstIndent">
    <w:name w:val="Body Text First Indent"/>
    <w:basedOn w:val="BodyText"/>
    <w:link w:val="a3"/>
    <w:semiHidden/>
    <w:unhideWhenUsed/>
    <w:qFormat/>
    <w:pPr>
      <w:ind w:firstLine="360"/>
    </w:pPr>
    <w:rPr>
      <w:szCs w:val="22"/>
    </w:rPr>
  </w:style>
  <w:style w:type="paragraph" w:styleId="BodyTextFirstIndent2">
    <w:name w:val="Body Text First Indent 2"/>
    <w:basedOn w:val="BodyText2"/>
    <w:link w:val="20"/>
    <w:semiHidden/>
    <w:unhideWhenUsed/>
    <w:qFormat/>
    <w:pPr>
      <w:spacing w:after="0"/>
      <w:ind w:firstLine="360"/>
    </w:pPr>
  </w:style>
  <w:style w:type="table" w:styleId="TableGrid">
    <w:name w:val="Table Grid"/>
    <w:basedOn w:val="HostTable-Borderless"/>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HostTable-Borderless">
    <w:name w:val="Host Table - Borderless"/>
    <w:basedOn w:val="TableNormal"/>
    <w:qFormat/>
    <w:tblPr>
      <w:tblCellMar>
        <w:top w:w="0" w:type="dxa"/>
        <w:left w:w="0" w:type="dxa"/>
        <w:bottom w:w="0" w:type="dxa"/>
        <w:right w:w="0" w:type="dxa"/>
      </w:tblCellMar>
    </w:tblPr>
  </w:style>
  <w:style w:type="table" w:styleId="TableTheme">
    <w:name w:val="Table Theme"/>
    <w:basedOn w:val="TableNormal"/>
    <w:uiPriority w:val="99"/>
    <w:semiHidden/>
    <w:unhideWhenUsed/>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style>
  <w:style w:type="character" w:styleId="FollowedHyperlink">
    <w:name w:val="FollowedHyperlink"/>
    <w:basedOn w:val="DefaultParagraphFont"/>
    <w:uiPriority w:val="99"/>
    <w:semiHidden/>
    <w:unhideWhenUsed/>
    <w:rPr>
      <w:color w:val="9775A7" w:themeColor="followedHyperlink"/>
      <w:u w:val="single"/>
    </w:rPr>
  </w:style>
  <w:style w:type="character" w:styleId="Hyperlink">
    <w:name w:val="Hyperlink"/>
    <w:basedOn w:val="DefaultParagraphFont"/>
    <w:uiPriority w:val="99"/>
    <w:unhideWhenUsed/>
    <w:rPr>
      <w:color w:val="BC5FBC" w:themeColor="hyperlink"/>
      <w:u w:val="single"/>
    </w:rPr>
  </w:style>
  <w:style w:type="character" w:customStyle="1" w:styleId="a">
    <w:name w:val="页眉字符"/>
    <w:basedOn w:val="DefaultParagraphFont"/>
    <w:link w:val="Header"/>
    <w:qFormat/>
    <w:rPr>
      <w:color w:val="000000" w:themeColor="text1"/>
      <w:sz w:val="24"/>
      <w:szCs w:val="24"/>
    </w:rPr>
  </w:style>
  <w:style w:type="paragraph" w:customStyle="1" w:styleId="Contact">
    <w:name w:val="Contact"/>
    <w:basedOn w:val="Normal"/>
    <w:qFormat/>
    <w:pPr>
      <w:spacing w:line="200" w:lineRule="exact"/>
    </w:pPr>
    <w:rPr>
      <w:color w:val="663366" w:themeColor="accent1"/>
      <w:sz w:val="14"/>
      <w:szCs w:val="14"/>
    </w:rPr>
  </w:style>
  <w:style w:type="paragraph" w:customStyle="1" w:styleId="Header-Left">
    <w:name w:val="Header-Left"/>
    <w:basedOn w:val="Normal"/>
    <w:qFormat/>
    <w:pPr>
      <w:spacing w:after="200"/>
      <w:ind w:left="43"/>
    </w:pPr>
    <w:rPr>
      <w:rFonts w:asciiTheme="majorHAnsi" w:eastAsiaTheme="majorEastAsia" w:hAnsiTheme="majorHAnsi" w:cstheme="majorBidi"/>
      <w:color w:val="663366" w:themeColor="accent1"/>
      <w:sz w:val="48"/>
    </w:rPr>
  </w:style>
  <w:style w:type="paragraph" w:customStyle="1" w:styleId="Header-Right">
    <w:name w:val="Header-Right"/>
    <w:basedOn w:val="Normal"/>
    <w:qFormat/>
    <w:pPr>
      <w:spacing w:after="200"/>
      <w:ind w:right="43"/>
      <w:jc w:val="right"/>
    </w:pPr>
    <w:rPr>
      <w:color w:val="663366" w:themeColor="accent1"/>
      <w:sz w:val="36"/>
    </w:rPr>
  </w:style>
  <w:style w:type="character" w:customStyle="1" w:styleId="a0">
    <w:name w:val="正文文本字符"/>
    <w:basedOn w:val="DefaultParagraphFont"/>
    <w:link w:val="BodyText"/>
    <w:qFormat/>
    <w:rPr>
      <w:rFonts w:ascii="宋体" w:hAnsi="宋体" w:cs="Times New Roman (正文 CS 字体)"/>
      <w:sz w:val="24"/>
      <w:szCs w:val="20"/>
    </w:rPr>
  </w:style>
  <w:style w:type="character" w:customStyle="1" w:styleId="Plus">
    <w:name w:val="Plus"/>
    <w:basedOn w:val="DefaultParagraphFont"/>
    <w:qFormat/>
    <w:rPr>
      <w:b/>
      <w:color w:val="B770B7" w:themeColor="accent1" w:themeTint="99"/>
      <w:spacing w:val="-80"/>
      <w:position w:val="24"/>
      <w:sz w:val="60"/>
    </w:rPr>
  </w:style>
  <w:style w:type="paragraph" w:customStyle="1" w:styleId="DateandRecipient">
    <w:name w:val="Date and Recipient"/>
    <w:basedOn w:val="Normal"/>
    <w:qFormat/>
    <w:pPr>
      <w:spacing w:after="480"/>
    </w:pPr>
    <w:rPr>
      <w:color w:val="3F3F3F" w:themeColor="text1" w:themeTint="BF"/>
    </w:rPr>
  </w:style>
  <w:style w:type="character" w:customStyle="1" w:styleId="a1">
    <w:name w:val="签名字符"/>
    <w:basedOn w:val="DefaultParagraphFont"/>
    <w:link w:val="Signature"/>
    <w:qFormat/>
    <w:rPr>
      <w:color w:val="3F3F3F" w:themeColor="text1" w:themeTint="BF"/>
      <w:sz w:val="18"/>
    </w:rPr>
  </w:style>
  <w:style w:type="character" w:customStyle="1" w:styleId="a2">
    <w:name w:val="批注框文本字符"/>
    <w:basedOn w:val="DefaultParagraphFont"/>
    <w:link w:val="BalloonText"/>
    <w:semiHidden/>
    <w:qFormat/>
    <w:rPr>
      <w:rFonts w:ascii="Tahoma" w:hAnsi="Tahoma" w:cs="Tahoma"/>
      <w:sz w:val="16"/>
      <w:szCs w:val="16"/>
    </w:rPr>
  </w:style>
  <w:style w:type="paragraph" w:customStyle="1" w:styleId="Bibliography">
    <w:name w:val="Bibliography"/>
    <w:basedOn w:val="Normal"/>
    <w:next w:val="Normal"/>
    <w:semiHidden/>
    <w:unhideWhenUsed/>
    <w:qFormat/>
  </w:style>
  <w:style w:type="character" w:customStyle="1" w:styleId="3">
    <w:name w:val="正文文本 3字符"/>
    <w:basedOn w:val="DefaultParagraphFont"/>
    <w:link w:val="BodyText3"/>
    <w:semiHidden/>
    <w:qFormat/>
    <w:rPr>
      <w:sz w:val="16"/>
      <w:szCs w:val="16"/>
    </w:rPr>
  </w:style>
  <w:style w:type="character" w:customStyle="1" w:styleId="a3">
    <w:name w:val="正文首行缩进字符"/>
    <w:basedOn w:val="a0"/>
    <w:link w:val="BodyTextFirstIndent"/>
    <w:semiHidden/>
    <w:qFormat/>
    <w:rPr>
      <w:rFonts w:ascii="宋体" w:hAnsi="宋体" w:cs="Times New Roman (正文 CS 字体)"/>
      <w:color w:val="3F3F3F" w:themeColor="text1" w:themeTint="BF"/>
      <w:sz w:val="18"/>
      <w:szCs w:val="20"/>
    </w:rPr>
  </w:style>
  <w:style w:type="character" w:customStyle="1" w:styleId="2">
    <w:name w:val="正文文本 2字符"/>
    <w:basedOn w:val="DefaultParagraphFont"/>
    <w:link w:val="BodyText2"/>
    <w:semiHidden/>
    <w:qFormat/>
    <w:rPr>
      <w:sz w:val="18"/>
    </w:rPr>
  </w:style>
  <w:style w:type="character" w:customStyle="1" w:styleId="20">
    <w:name w:val="正文首行缩进 2字符"/>
    <w:basedOn w:val="2"/>
    <w:link w:val="BodyTextFirstIndent2"/>
    <w:semiHidden/>
    <w:qFormat/>
    <w:rPr>
      <w:sz w:val="18"/>
    </w:rPr>
  </w:style>
  <w:style w:type="character" w:customStyle="1" w:styleId="21">
    <w:name w:val="正文文本缩进 2字符"/>
    <w:basedOn w:val="DefaultParagraphFont"/>
    <w:link w:val="BodyTextIndent2"/>
    <w:semiHidden/>
    <w:qFormat/>
    <w:rPr>
      <w:sz w:val="18"/>
    </w:rPr>
  </w:style>
  <w:style w:type="character" w:customStyle="1" w:styleId="30">
    <w:name w:val="正文文本缩进 3字符"/>
    <w:basedOn w:val="DefaultParagraphFont"/>
    <w:link w:val="BodyTextIndent3"/>
    <w:semiHidden/>
    <w:qFormat/>
    <w:rPr>
      <w:sz w:val="16"/>
      <w:szCs w:val="16"/>
    </w:rPr>
  </w:style>
  <w:style w:type="character" w:customStyle="1" w:styleId="a4">
    <w:name w:val="结束语字符"/>
    <w:basedOn w:val="DefaultParagraphFont"/>
    <w:link w:val="Closing"/>
    <w:semiHidden/>
    <w:qFormat/>
    <w:rPr>
      <w:sz w:val="18"/>
    </w:rPr>
  </w:style>
  <w:style w:type="character" w:customStyle="1" w:styleId="a5">
    <w:name w:val="批注文字字符"/>
    <w:basedOn w:val="DefaultParagraphFont"/>
    <w:link w:val="CommentText"/>
    <w:semiHidden/>
    <w:qFormat/>
    <w:rPr>
      <w:sz w:val="20"/>
      <w:szCs w:val="20"/>
    </w:rPr>
  </w:style>
  <w:style w:type="character" w:customStyle="1" w:styleId="a6">
    <w:name w:val="批注主题字符"/>
    <w:basedOn w:val="a5"/>
    <w:link w:val="CommentSubject"/>
    <w:semiHidden/>
    <w:qFormat/>
    <w:rPr>
      <w:b/>
      <w:bCs/>
      <w:sz w:val="20"/>
      <w:szCs w:val="20"/>
    </w:rPr>
  </w:style>
  <w:style w:type="character" w:customStyle="1" w:styleId="a7">
    <w:name w:val="日期字符"/>
    <w:basedOn w:val="DefaultParagraphFont"/>
    <w:link w:val="Date"/>
    <w:semiHidden/>
    <w:qFormat/>
    <w:rPr>
      <w:sz w:val="18"/>
    </w:rPr>
  </w:style>
  <w:style w:type="character" w:customStyle="1" w:styleId="a8">
    <w:name w:val="文档结构图字符"/>
    <w:basedOn w:val="DefaultParagraphFont"/>
    <w:link w:val="DocumentMap"/>
    <w:semiHidden/>
    <w:qFormat/>
    <w:rPr>
      <w:rFonts w:ascii="Tahoma" w:hAnsi="Tahoma" w:cs="Tahoma"/>
      <w:sz w:val="16"/>
      <w:szCs w:val="16"/>
    </w:rPr>
  </w:style>
  <w:style w:type="character" w:customStyle="1" w:styleId="a9">
    <w:name w:val="电子邮件签名字符"/>
    <w:basedOn w:val="DefaultParagraphFont"/>
    <w:link w:val="E-mailSignature"/>
    <w:semiHidden/>
    <w:qFormat/>
    <w:rPr>
      <w:sz w:val="18"/>
    </w:rPr>
  </w:style>
  <w:style w:type="character" w:customStyle="1" w:styleId="a10">
    <w:name w:val="尾注文本字符"/>
    <w:basedOn w:val="DefaultParagraphFont"/>
    <w:link w:val="EndnoteText"/>
    <w:semiHidden/>
    <w:rPr>
      <w:sz w:val="20"/>
      <w:szCs w:val="20"/>
    </w:rPr>
  </w:style>
  <w:style w:type="character" w:customStyle="1" w:styleId="a11">
    <w:name w:val="页脚字符"/>
    <w:basedOn w:val="DefaultParagraphFont"/>
    <w:link w:val="Footer"/>
    <w:rPr>
      <w:sz w:val="18"/>
    </w:rPr>
  </w:style>
  <w:style w:type="character" w:customStyle="1" w:styleId="a12">
    <w:name w:val="脚注文本字符"/>
    <w:basedOn w:val="DefaultParagraphFont"/>
    <w:link w:val="FootnoteText"/>
    <w:rPr>
      <w:sz w:val="20"/>
      <w:szCs w:val="20"/>
    </w:rPr>
  </w:style>
  <w:style w:type="character" w:customStyle="1" w:styleId="1">
    <w:name w:val="标题 1字符"/>
    <w:basedOn w:val="DefaultParagraphFont"/>
    <w:link w:val="Heading1"/>
    <w:rPr>
      <w:rFonts w:ascii="宋体" w:eastAsia="宋体" w:hAnsi="宋体" w:cs="Times New Roman (标题 CS)"/>
      <w:b/>
      <w:bCs/>
      <w:color w:val="000000" w:themeColor="text1"/>
      <w:sz w:val="32"/>
      <w:szCs w:val="28"/>
    </w:rPr>
  </w:style>
  <w:style w:type="character" w:customStyle="1" w:styleId="22">
    <w:name w:val="标题 2字符"/>
    <w:basedOn w:val="DefaultParagraphFont"/>
    <w:link w:val="Heading2"/>
    <w:rPr>
      <w:rFonts w:asciiTheme="majorHAnsi" w:eastAsiaTheme="majorEastAsia" w:hAnsiTheme="majorHAnsi" w:cstheme="majorBidi"/>
      <w:b/>
      <w:bCs/>
      <w:color w:val="663366" w:themeColor="accent1"/>
      <w:sz w:val="26"/>
      <w:szCs w:val="26"/>
    </w:rPr>
  </w:style>
  <w:style w:type="character" w:customStyle="1" w:styleId="31">
    <w:name w:val="标题 3字符"/>
    <w:basedOn w:val="DefaultParagraphFont"/>
    <w:link w:val="Heading3"/>
    <w:rPr>
      <w:rFonts w:asciiTheme="majorHAnsi" w:eastAsiaTheme="majorEastAsia" w:hAnsiTheme="majorHAnsi" w:cstheme="majorBidi"/>
      <w:b/>
      <w:bCs/>
      <w:color w:val="663366" w:themeColor="accent1"/>
      <w:sz w:val="18"/>
    </w:rPr>
  </w:style>
  <w:style w:type="character" w:customStyle="1" w:styleId="4">
    <w:name w:val="标题 4字符"/>
    <w:basedOn w:val="DefaultParagraphFont"/>
    <w:link w:val="Heading4"/>
    <w:semiHidden/>
    <w:rPr>
      <w:rFonts w:asciiTheme="majorHAnsi" w:eastAsiaTheme="majorEastAsia" w:hAnsiTheme="majorHAnsi" w:cstheme="majorBidi"/>
      <w:b/>
      <w:bCs/>
      <w:i/>
      <w:iCs/>
      <w:color w:val="663366" w:themeColor="accent1"/>
      <w:sz w:val="18"/>
    </w:rPr>
  </w:style>
  <w:style w:type="character" w:customStyle="1" w:styleId="5">
    <w:name w:val="标题 5字符"/>
    <w:basedOn w:val="DefaultParagraphFont"/>
    <w:link w:val="Heading5"/>
    <w:semiHidden/>
    <w:rPr>
      <w:rFonts w:asciiTheme="majorHAnsi" w:eastAsiaTheme="majorEastAsia" w:hAnsiTheme="majorHAnsi" w:cstheme="majorBidi"/>
      <w:color w:val="321932" w:themeColor="accent1" w:themeShade="7F"/>
      <w:sz w:val="18"/>
    </w:rPr>
  </w:style>
  <w:style w:type="character" w:customStyle="1" w:styleId="6">
    <w:name w:val="标题 6字符"/>
    <w:basedOn w:val="DefaultParagraphFont"/>
    <w:link w:val="Heading6"/>
    <w:semiHidden/>
    <w:rPr>
      <w:rFonts w:asciiTheme="majorHAnsi" w:eastAsiaTheme="majorEastAsia" w:hAnsiTheme="majorHAnsi" w:cstheme="majorBidi"/>
      <w:i/>
      <w:iCs/>
      <w:color w:val="321932" w:themeColor="accent1" w:themeShade="7F"/>
      <w:sz w:val="18"/>
    </w:rPr>
  </w:style>
  <w:style w:type="character" w:customStyle="1" w:styleId="7">
    <w:name w:val="标题 7字符"/>
    <w:basedOn w:val="DefaultParagraphFont"/>
    <w:link w:val="Heading7"/>
    <w:semiHidden/>
    <w:rPr>
      <w:rFonts w:asciiTheme="majorHAnsi" w:eastAsiaTheme="majorEastAsia" w:hAnsiTheme="majorHAnsi" w:cstheme="majorBidi"/>
      <w:i/>
      <w:iCs/>
      <w:color w:val="3F3F3F" w:themeColor="text1" w:themeTint="BF"/>
      <w:sz w:val="18"/>
    </w:rPr>
  </w:style>
  <w:style w:type="character" w:customStyle="1" w:styleId="8">
    <w:name w:val="标题 8字符"/>
    <w:basedOn w:val="DefaultParagraphFont"/>
    <w:link w:val="Heading8"/>
    <w:semiHidden/>
    <w:rPr>
      <w:rFonts w:asciiTheme="majorHAnsi" w:eastAsiaTheme="majorEastAsia" w:hAnsiTheme="majorHAnsi" w:cstheme="majorBidi"/>
      <w:color w:val="3F3F3F" w:themeColor="text1" w:themeTint="BF"/>
      <w:sz w:val="20"/>
      <w:szCs w:val="20"/>
    </w:rPr>
  </w:style>
  <w:style w:type="character" w:customStyle="1" w:styleId="9">
    <w:name w:val="标题 9字符"/>
    <w:basedOn w:val="DefaultParagraphFont"/>
    <w:link w:val="Heading9"/>
    <w:semiHidden/>
    <w:rPr>
      <w:rFonts w:asciiTheme="majorHAnsi" w:eastAsiaTheme="majorEastAsia" w:hAnsiTheme="majorHAnsi" w:cstheme="majorBidi"/>
      <w:i/>
      <w:iCs/>
      <w:color w:val="3F3F3F" w:themeColor="text1" w:themeTint="BF"/>
      <w:sz w:val="20"/>
      <w:szCs w:val="20"/>
    </w:rPr>
  </w:style>
  <w:style w:type="character" w:customStyle="1" w:styleId="HTML">
    <w:name w:val="HTML 地址字符"/>
    <w:basedOn w:val="DefaultParagraphFont"/>
    <w:link w:val="HTMLAddress"/>
    <w:semiHidden/>
    <w:rPr>
      <w:i/>
      <w:iCs/>
      <w:sz w:val="18"/>
    </w:rPr>
  </w:style>
  <w:style w:type="character" w:customStyle="1" w:styleId="HTML0">
    <w:name w:val="HTML 预设格式字符"/>
    <w:basedOn w:val="DefaultParagraphFont"/>
    <w:link w:val="HTMLPreformatted"/>
    <w:semiHidden/>
    <w:rPr>
      <w:rFonts w:ascii="Consolas" w:hAnsi="Consolas"/>
      <w:sz w:val="20"/>
      <w:szCs w:val="20"/>
    </w:rPr>
  </w:style>
  <w:style w:type="paragraph" w:styleId="IntenseQuote">
    <w:name w:val="Intense Quote"/>
    <w:basedOn w:val="Normal"/>
    <w:next w:val="Normal"/>
    <w:link w:val="a13"/>
    <w:qFormat/>
    <w:pPr>
      <w:pBdr>
        <w:bottom w:val="single" w:sz="4" w:space="4" w:color="663366" w:themeColor="accent1"/>
      </w:pBdr>
      <w:spacing w:before="200" w:after="280"/>
      <w:ind w:left="936" w:right="936"/>
    </w:pPr>
    <w:rPr>
      <w:b/>
      <w:bCs/>
      <w:i/>
      <w:iCs/>
      <w:color w:val="663366" w:themeColor="accent1"/>
    </w:rPr>
  </w:style>
  <w:style w:type="character" w:customStyle="1" w:styleId="a13">
    <w:name w:val="明显引用字符"/>
    <w:basedOn w:val="DefaultParagraphFont"/>
    <w:link w:val="IntenseQuote"/>
    <w:rPr>
      <w:b/>
      <w:bCs/>
      <w:i/>
      <w:iCs/>
      <w:color w:val="663366" w:themeColor="accent1"/>
      <w:sz w:val="18"/>
    </w:rPr>
  </w:style>
  <w:style w:type="paragraph" w:styleId="ListParagraph">
    <w:name w:val="List Paragraph"/>
    <w:basedOn w:val="Normal"/>
    <w:qFormat/>
    <w:pPr>
      <w:ind w:left="720"/>
      <w:contextualSpacing/>
    </w:pPr>
  </w:style>
  <w:style w:type="character" w:customStyle="1" w:styleId="a14">
    <w:name w:val="宏文本字符"/>
    <w:basedOn w:val="DefaultParagraphFont"/>
    <w:link w:val="Macro"/>
    <w:semiHidden/>
    <w:rPr>
      <w:rFonts w:ascii="Consolas" w:hAnsi="Consolas"/>
      <w:sz w:val="20"/>
      <w:szCs w:val="20"/>
    </w:rPr>
  </w:style>
  <w:style w:type="character" w:customStyle="1" w:styleId="a15">
    <w:name w:val="信息标题字符"/>
    <w:basedOn w:val="DefaultParagraphFont"/>
    <w:link w:val="MessageHeader"/>
    <w:semiHidden/>
    <w:rPr>
      <w:rFonts w:asciiTheme="majorHAnsi" w:eastAsiaTheme="majorEastAsia" w:hAnsiTheme="majorHAnsi" w:cstheme="majorBidi"/>
      <w:sz w:val="24"/>
      <w:szCs w:val="24"/>
      <w:shd w:val="pct20" w:color="auto" w:fill="auto"/>
    </w:rPr>
  </w:style>
  <w:style w:type="paragraph" w:styleId="NoSpacing">
    <w:name w:val="No Spacing"/>
    <w:qFormat/>
    <w:rPr>
      <w:rFonts w:asciiTheme="minorHAnsi" w:eastAsiaTheme="minorEastAsia" w:hAnsiTheme="minorHAnsi" w:cstheme="minorBidi"/>
      <w:sz w:val="18"/>
      <w:szCs w:val="22"/>
      <w:lang w:val="en-US" w:eastAsia="en-US" w:bidi="ar-SA"/>
    </w:rPr>
  </w:style>
  <w:style w:type="character" w:customStyle="1" w:styleId="a16">
    <w:name w:val="注释标题字符"/>
    <w:basedOn w:val="DefaultParagraphFont"/>
    <w:link w:val="NoteHeading"/>
    <w:semiHidden/>
    <w:rPr>
      <w:sz w:val="18"/>
    </w:rPr>
  </w:style>
  <w:style w:type="character" w:customStyle="1" w:styleId="a17">
    <w:name w:val="纯文本字符"/>
    <w:basedOn w:val="DefaultParagraphFont"/>
    <w:link w:val="PlainText"/>
    <w:semiHidden/>
    <w:rPr>
      <w:rFonts w:ascii="Consolas" w:hAnsi="Consolas"/>
      <w:sz w:val="21"/>
      <w:szCs w:val="21"/>
    </w:rPr>
  </w:style>
  <w:style w:type="paragraph" w:styleId="Quote">
    <w:name w:val="Quote"/>
    <w:basedOn w:val="Normal"/>
    <w:next w:val="Normal"/>
    <w:link w:val="a18"/>
    <w:qFormat/>
    <w:rPr>
      <w:i/>
      <w:iCs/>
      <w:color w:val="000000" w:themeColor="text1"/>
    </w:rPr>
  </w:style>
  <w:style w:type="character" w:customStyle="1" w:styleId="a18">
    <w:name w:val="引用字符"/>
    <w:basedOn w:val="DefaultParagraphFont"/>
    <w:link w:val="Quote"/>
    <w:rPr>
      <w:i/>
      <w:iCs/>
      <w:color w:val="000000" w:themeColor="text1"/>
      <w:sz w:val="18"/>
    </w:rPr>
  </w:style>
  <w:style w:type="character" w:customStyle="1" w:styleId="a19">
    <w:name w:val="称呼字符"/>
    <w:basedOn w:val="DefaultParagraphFont"/>
    <w:link w:val="Salutation"/>
    <w:semiHidden/>
    <w:rPr>
      <w:sz w:val="18"/>
    </w:rPr>
  </w:style>
  <w:style w:type="character" w:customStyle="1" w:styleId="a20">
    <w:name w:val="副标题字符"/>
    <w:basedOn w:val="DefaultParagraphFont"/>
    <w:link w:val="Subtitle"/>
    <w:rPr>
      <w:rFonts w:asciiTheme="majorHAnsi" w:eastAsiaTheme="majorEastAsia" w:hAnsiTheme="majorHAnsi" w:cstheme="majorBidi"/>
      <w:i/>
      <w:iCs/>
      <w:color w:val="663366" w:themeColor="accent1"/>
      <w:spacing w:val="15"/>
      <w:sz w:val="24"/>
      <w:szCs w:val="24"/>
    </w:rPr>
  </w:style>
  <w:style w:type="character" w:customStyle="1" w:styleId="a21">
    <w:name w:val="标题字符"/>
    <w:basedOn w:val="DefaultParagraphFont"/>
    <w:link w:val="Title"/>
    <w:rPr>
      <w:rFonts w:asciiTheme="majorHAnsi" w:eastAsiaTheme="majorEastAsia" w:hAnsiTheme="majorHAnsi" w:cstheme="majorBidi"/>
      <w:color w:val="200E21" w:themeColor="text2" w:themeShade="BF"/>
      <w:spacing w:val="5"/>
      <w:kern w:val="28"/>
      <w:sz w:val="52"/>
      <w:szCs w:val="52"/>
    </w:rPr>
  </w:style>
  <w:style w:type="paragraph" w:customStyle="1" w:styleId="TOCHeading">
    <w:name w:val="TOC Heading"/>
    <w:basedOn w:val="Heading1"/>
    <w:next w:val="Normal"/>
    <w:semiHidden/>
    <w:unhideWhenUsed/>
    <w:qFormat/>
    <w:pPr>
      <w:outlineLvl w:val="9"/>
    </w:pPr>
  </w:style>
  <w:style w:type="paragraph" w:customStyle="1" w:styleId="SourceCode">
    <w:name w:val="Source Code"/>
    <w:basedOn w:val="Normal"/>
    <w:pPr>
      <w:wordWrap w:val="0"/>
    </w:pPr>
    <w:rPr>
      <w:rFonts w:ascii="Andale Mono" w:hAnsi="Andale Mono"/>
    </w:rPr>
  </w:style>
  <w:style w:type="character" w:customStyle="1" w:styleId="KeywordTok">
    <w:name w:val="KeywordTok"/>
    <w:rPr>
      <w:b/>
      <w:color w:val="007020"/>
    </w:rPr>
  </w:style>
  <w:style w:type="character" w:customStyle="1" w:styleId="DataTypeTok">
    <w:name w:val="DataTypeTok"/>
    <w:rPr>
      <w:color w:val="902000"/>
    </w:rPr>
  </w:style>
  <w:style w:type="character" w:customStyle="1" w:styleId="DecValTok">
    <w:name w:val="DecValTok"/>
    <w:rPr>
      <w:color w:val="40A070"/>
    </w:rPr>
  </w:style>
  <w:style w:type="character" w:customStyle="1" w:styleId="BaseNTok">
    <w:name w:val="BaseNTok"/>
    <w:rPr>
      <w:color w:val="40A070"/>
    </w:rPr>
  </w:style>
  <w:style w:type="character" w:customStyle="1" w:styleId="FloatTok">
    <w:name w:val="FloatTok"/>
    <w:rPr>
      <w:color w:val="40A070"/>
    </w:rPr>
  </w:style>
  <w:style w:type="character" w:customStyle="1" w:styleId="CharTok">
    <w:name w:val="CharTok"/>
    <w:rPr>
      <w:color w:val="4070A0"/>
    </w:rPr>
  </w:style>
  <w:style w:type="character" w:customStyle="1" w:styleId="StringTok">
    <w:name w:val="StringTok"/>
    <w:rPr>
      <w:color w:val="4070A0"/>
    </w:rPr>
  </w:style>
  <w:style w:type="character" w:customStyle="1" w:styleId="CommentTok">
    <w:name w:val="CommentTok"/>
    <w:rPr>
      <w:i/>
      <w:color w:val="60A0B0"/>
    </w:rPr>
  </w:style>
  <w:style w:type="character" w:customStyle="1" w:styleId="OtherTok">
    <w:name w:val="OtherTok"/>
    <w:rPr>
      <w:color w:val="007020"/>
    </w:rPr>
  </w:style>
  <w:style w:type="character" w:customStyle="1" w:styleId="AlertTok">
    <w:name w:val="AlertTok"/>
    <w:rPr>
      <w:b/>
      <w:color w:val="FF0000"/>
    </w:rPr>
  </w:style>
  <w:style w:type="character" w:customStyle="1" w:styleId="FunctionTok">
    <w:name w:val="FunctionTok"/>
    <w:rPr>
      <w:color w:val="06287E"/>
    </w:rPr>
  </w:style>
  <w:style w:type="character" w:customStyle="1" w:styleId="RegionMarkerTok">
    <w:name w:val="RegionMarkerTok"/>
  </w:style>
  <w:style w:type="character" w:customStyle="1" w:styleId="ErrorTok">
    <w:name w:val="ErrorTok"/>
    <w:rPr>
      <w:b/>
      <w:color w:val="FF0000"/>
    </w:rPr>
  </w:style>
  <w:style w:type="character" w:customStyle="1" w:styleId="NormalTok">
    <w:name w:val="NormalTok"/>
  </w:style>
  <w:style w:type="character" w:customStyle="1" w:styleId="ConstantTok">
    <w:name w:val="ConstantTok"/>
    <w:rPr>
      <w:color w:val="880000"/>
    </w:rPr>
  </w:style>
  <w:style w:type="character" w:customStyle="1" w:styleId="SpecialCharTok">
    <w:name w:val="SpecialCharTok"/>
    <w:rPr>
      <w:color w:val="4070A0"/>
    </w:rPr>
  </w:style>
  <w:style w:type="character" w:customStyle="1" w:styleId="VerbatimStringTok">
    <w:name w:val="VerbatimStringTok"/>
    <w:rPr>
      <w:color w:val="4070A0"/>
    </w:rPr>
  </w:style>
  <w:style w:type="character" w:customStyle="1" w:styleId="SpecialStringTok">
    <w:name w:val="SpecialStringTok"/>
    <w:rPr>
      <w:color w:val="BB6688"/>
    </w:rPr>
  </w:style>
  <w:style w:type="character" w:customStyle="1" w:styleId="ImportTok">
    <w:name w:val="ImportTok"/>
  </w:style>
  <w:style w:type="character" w:customStyle="1" w:styleId="DocumentationTok">
    <w:name w:val="DocumentationTok"/>
    <w:rPr>
      <w:i/>
      <w:color w:val="BA2121"/>
    </w:rPr>
  </w:style>
  <w:style w:type="character" w:customStyle="1" w:styleId="AnnotationTok">
    <w:name w:val="AnnotationTok"/>
    <w:rPr>
      <w:b/>
      <w:i/>
      <w:color w:val="60A0B0"/>
    </w:rPr>
  </w:style>
  <w:style w:type="character" w:customStyle="1" w:styleId="CommentVarTok">
    <w:name w:val="CommentVarTok"/>
    <w:rPr>
      <w:b/>
      <w:i/>
      <w:color w:val="60A0B0"/>
    </w:rPr>
  </w:style>
  <w:style w:type="character" w:customStyle="1" w:styleId="VariableTok">
    <w:name w:val="VariableTok"/>
    <w:rPr>
      <w:color w:val="19177C"/>
    </w:rPr>
  </w:style>
  <w:style w:type="character" w:customStyle="1" w:styleId="ControlFlowTok">
    <w:name w:val="ControlFlowTok"/>
    <w:rPr>
      <w:b/>
      <w:color w:val="007020"/>
    </w:rPr>
  </w:style>
  <w:style w:type="character" w:customStyle="1" w:styleId="OperatorTok">
    <w:name w:val="OperatorTok"/>
    <w:rPr>
      <w:color w:val="666666"/>
    </w:rPr>
  </w:style>
  <w:style w:type="character" w:customStyle="1" w:styleId="BuiltInTok">
    <w:name w:val="BuiltInTok"/>
  </w:style>
  <w:style w:type="character" w:customStyle="1" w:styleId="ExtensionTok">
    <w:name w:val="ExtensionTok"/>
  </w:style>
  <w:style w:type="character" w:customStyle="1" w:styleId="PreprocessorTok">
    <w:name w:val="PreprocessorTok"/>
    <w:rPr>
      <w:color w:val="BC7A00"/>
    </w:rPr>
  </w:style>
  <w:style w:type="character" w:customStyle="1" w:styleId="AttributeTok">
    <w:name w:val="AttributeTok"/>
    <w:rPr>
      <w:color w:val="7D9029"/>
    </w:rPr>
  </w:style>
  <w:style w:type="character" w:customStyle="1" w:styleId="InformationTok">
    <w:name w:val="InformationTok"/>
    <w:rPr>
      <w:b/>
      <w:i/>
      <w:color w:val="60A0B0"/>
    </w:rPr>
  </w:style>
  <w:style w:type="character" w:customStyle="1" w:styleId="WarningTok">
    <w:name w:val="WarningTok"/>
    <w:rPr>
      <w:b/>
      <w:i/>
      <w:color w:val="60A0B0"/>
    </w:rPr>
  </w:style>
  <w:style w:type="character" w:customStyle="1" w:styleId="UnresolvedMention">
    <w:name w:val="Unresolved Mention"/>
    <w:basedOn w:val="DefaultParagraphFont"/>
    <w:uiPriority w:val="99"/>
    <w:semiHidden/>
    <w:unhideWhenUsed/>
    <w:rPr>
      <w:color w:val="808080"/>
      <w:shd w:val="clear" w:color="auto" w:fill="E6E6E6"/>
    </w:rPr>
  </w:style>
  <w:style w:type="paragraph" w:customStyle="1" w:styleId="Compact">
    <w:name w:val="Compact"/>
    <w:basedOn w:val="BodyText"/>
    <w:qFormat/>
    <w:pPr>
      <w:spacing w:before="36" w:after="36"/>
    </w:pPr>
    <w:rPr>
      <w:szCs w:val="24"/>
    </w:rPr>
  </w:style>
  <w:style w:type="table" w:customStyle="1" w:styleId="Table">
    <w:name w:val="Table"/>
    <w:basedOn w:val="TableTheme"/>
    <w:unhideWhenUsed/>
    <w:qFormat/>
    <w:pPr>
      <w:spacing w:after="200"/>
    </w:pPr>
    <w:rPr>
      <w:rFonts w:cs="Times New Roman (正文 CS 字体)"/>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header" Target="header1.xml" /><Relationship Id="rId21" Type="http://schemas.openxmlformats.org/officeDocument/2006/relationships/footer" Target="footer1.xml" /><Relationship Id="rId22" Type="http://schemas.openxmlformats.org/officeDocument/2006/relationships/footer" Target="footer2.xml" /><Relationship Id="rId23" Type="http://schemas.openxmlformats.org/officeDocument/2006/relationships/header" Target="header2.xml" /><Relationship Id="rId24" Type="http://schemas.openxmlformats.org/officeDocument/2006/relationships/footer" Target="footer3.xml" /><Relationship Id="rId25" Type="http://schemas.openxmlformats.org/officeDocument/2006/relationships/theme" Target="theme/theme1.xml" /><Relationship Id="rId26" Type="http://schemas.openxmlformats.org/officeDocument/2006/relationships/numbering" Target="numbering.xml" /><Relationship Id="rId27"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majorFont>
      <a:minorFont>
        <a:latin typeface="Rockwell"/>
        <a:ea typeface=""/>
        <a:cs typeface=""/>
        <a:font script="Jpan" typeface="ＭＳ ゴシック"/>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1</Pages>
  <Words>28</Words>
  <Characters>161</Characters>
  <Application>Microsoft Office Word</Application>
  <DocSecurity>0</DocSecurity>
  <Lines>1</Lines>
  <Paragraphs>1</Paragraphs>
  <ScaleCrop>false</ScaleCrop>
  <Company/>
  <LinksUpToDate>false</LinksUpToDate>
  <CharactersWithSpaces>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dc:creator>
  <cp:lastModifiedBy>Ann</cp:lastModifiedBy>
  <cp:revision>0</cp:revision>
  <dcterms:created xsi:type="dcterms:W3CDTF">2020-04-07T01:22:00Z</dcterms:created>
  <dcterms:modified xsi:type="dcterms:W3CDTF">2020-04-07T12:34:49Z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