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20pt;margin-top:802pt;margin-left:964pt;mso-position-horizontal-relative:page;mso-position-vertical-relative:top-margin-area;position:absolute;z-index:251658240">
            <v:imagedata r:id="rId5" o:title=""/>
            <o:lock v:ext="edit" aspectratio="t"/>
          </v:shape>
        </w:pict>
      </w:r>
      <w:bookmarkStart w:id="0" w:name="年四川省成都市锦江区中考化学二诊试卷"/>
      <w:bookmarkStart w:id="1" w:name="_GoBack"/>
      <w:bookmarkEnd w:id="1"/>
      <w:r>
        <w:t>2019年四川省成都市锦江区中考化学二诊试卷</w:t>
      </w:r>
      <w:bookmarkEnd w:id="0"/>
    </w:p>
    <w:p>
      <w:r>
        <w:t> </w:t>
      </w:r>
    </w:p>
    <w:p>
      <w:pPr>
        <w:pStyle w:val="BodyText"/>
      </w:pPr>
      <w:r>
        <w:t>一、单选题（本大题共 14 小题，共 42 分）</w:t>
      </w:r>
    </w:p>
    <w:p>
      <w:pPr>
        <w:pStyle w:val="BodyText"/>
      </w:pPr>
      <w:r>
        <w:t>1、  下列实验过程中发生化学变化的是（　　）</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42"/>
        <w:gridCol w:w="2286"/>
        <w:gridCol w:w="1700"/>
        <w:gridCol w:w="1412"/>
        <w:gridCol w:w="1200"/>
        <w:gridCol w:w="2262"/>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drawing>
                <wp:inline distT="0" distB="0" distL="114300" distR="114300">
                  <wp:extent cx="327025" cy="50038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61237" name="Picture"/>
                          <pic:cNvPicPr>
                            <a:picLocks noChangeAspect="1" noChangeArrowheads="1"/>
                          </pic:cNvPicPr>
                        </pic:nvPicPr>
                        <pic:blipFill>
                          <a:blip xmlns:r="http://schemas.openxmlformats.org/officeDocument/2006/relationships" r:embed="rId6"/>
                          <a:stretch>
                            <a:fillRect/>
                          </a:stretch>
                        </pic:blipFill>
                        <pic:spPr>
                          <a:xfrm>
                            <a:off x="0" y="0"/>
                            <a:ext cx="327258" cy="500513"/>
                          </a:xfrm>
                          <a:prstGeom prst="rect">
                            <a:avLst/>
                          </a:prstGeom>
                          <a:noFill/>
                          <a:ln w="9525">
                            <a:noFill/>
                          </a:ln>
                        </pic:spPr>
                      </pic:pic>
                    </a:graphicData>
                  </a:graphic>
                </wp:inline>
              </w:drawing>
            </w:r>
          </w:p>
        </w:tc>
        <w:tc>
          <w:tcPr/>
          <w:p>
            <w:pPr>
              <w:pStyle w:val="Compact"/>
              <w:jc w:val="left"/>
            </w:pPr>
            <w:r>
              <w:drawing>
                <wp:inline distT="0" distB="0" distL="114300" distR="114300">
                  <wp:extent cx="577215" cy="528955"/>
                  <wp:effectExtent l="0" t="0" r="0" b="0"/>
                  <wp:docPr id="42327377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56422" name="Picture"/>
                          <pic:cNvPicPr>
                            <a:picLocks noChangeAspect="1" noChangeArrowheads="1"/>
                          </pic:cNvPicPr>
                        </pic:nvPicPr>
                        <pic:blipFill>
                          <a:blip xmlns:r="http://schemas.openxmlformats.org/officeDocument/2006/relationships" r:embed="rId7"/>
                          <a:stretch>
                            <a:fillRect/>
                          </a:stretch>
                        </pic:blipFill>
                        <pic:spPr>
                          <a:xfrm>
                            <a:off x="0" y="0"/>
                            <a:ext cx="577515" cy="529389"/>
                          </a:xfrm>
                          <a:prstGeom prst="rect">
                            <a:avLst/>
                          </a:prstGeom>
                          <a:noFill/>
                          <a:ln w="9525">
                            <a:noFill/>
                          </a:ln>
                        </pic:spPr>
                      </pic:pic>
                    </a:graphicData>
                  </a:graphic>
                </wp:inline>
              </w:drawing>
            </w:r>
          </w:p>
        </w:tc>
        <w:tc>
          <w:tcPr/>
          <w:p>
            <w:pPr>
              <w:pStyle w:val="Compact"/>
              <w:jc w:val="left"/>
            </w:pPr>
          </w:p>
        </w:tc>
        <w:tc>
          <w:tcPr/>
          <w:p>
            <w:pPr>
              <w:pStyle w:val="Compact"/>
              <w:jc w:val="left"/>
            </w:pPr>
            <w:r>
              <w:drawing>
                <wp:inline distT="0" distB="0" distL="114300" distR="114300">
                  <wp:extent cx="490855" cy="509905"/>
                  <wp:effectExtent l="0" t="0" r="0" b="0"/>
                  <wp:docPr id="19752563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512314" name="Picture"/>
                          <pic:cNvPicPr>
                            <a:picLocks noChangeAspect="1" noChangeArrowheads="1"/>
                          </pic:cNvPicPr>
                        </pic:nvPicPr>
                        <pic:blipFill>
                          <a:blip xmlns:r="http://schemas.openxmlformats.org/officeDocument/2006/relationships" r:embed="rId8"/>
                          <a:stretch>
                            <a:fillRect/>
                          </a:stretch>
                        </pic:blipFill>
                        <pic:spPr>
                          <a:xfrm>
                            <a:off x="0" y="0"/>
                            <a:ext cx="490888" cy="510138"/>
                          </a:xfrm>
                          <a:prstGeom prst="rect">
                            <a:avLst/>
                          </a:prstGeom>
                          <a:noFill/>
                          <a:ln w="9525">
                            <a:noFill/>
                          </a:ln>
                        </pic:spPr>
                      </pic:pic>
                    </a:graphicData>
                  </a:graphic>
                </wp:inline>
              </w:drawing>
            </w:r>
          </w:p>
        </w:tc>
        <w:tc>
          <w:tcPr/>
          <w:p>
            <w:pPr>
              <w:pStyle w:val="Compact"/>
              <w:jc w:val="left"/>
            </w:pPr>
            <w:r>
              <w:drawing>
                <wp:inline distT="0" distB="0" distL="114300" distR="114300">
                  <wp:extent cx="490855" cy="490855"/>
                  <wp:effectExtent l="0" t="0" r="0" b="0"/>
                  <wp:docPr id="45160428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595171" name="Picture"/>
                          <pic:cNvPicPr>
                            <a:picLocks noChangeAspect="1" noChangeArrowheads="1"/>
                          </pic:cNvPicPr>
                        </pic:nvPicPr>
                        <pic:blipFill>
                          <a:blip xmlns:r="http://schemas.openxmlformats.org/officeDocument/2006/relationships" r:embed="rId9"/>
                          <a:stretch>
                            <a:fillRect/>
                          </a:stretch>
                        </pic:blipFill>
                        <pic:spPr>
                          <a:xfrm>
                            <a:off x="0" y="0"/>
                            <a:ext cx="490888" cy="490888"/>
                          </a:xfrm>
                          <a:prstGeom prst="rect">
                            <a:avLst/>
                          </a:prstGeom>
                          <a:noFill/>
                          <a:ln w="9525">
                            <a:noFill/>
                          </a:ln>
                        </pic:spPr>
                      </pic:pic>
                    </a:graphicData>
                  </a:graphic>
                </wp:inline>
              </w:drawing>
            </w:r>
          </w:p>
        </w:tc>
        <w:tc>
          <w:tcPr/>
          <w:p>
            <w:pPr>
              <w:pStyle w:val="Compact"/>
              <w:jc w:val="left"/>
            </w:pPr>
            <w:r>
              <w:drawing>
                <wp:inline distT="0" distB="0" distL="114300" distR="114300">
                  <wp:extent cx="1000760" cy="452120"/>
                  <wp:effectExtent l="0" t="0" r="0" b="0"/>
                  <wp:docPr id="4598919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01564" name="Picture"/>
                          <pic:cNvPicPr>
                            <a:picLocks noChangeAspect="1" noChangeArrowheads="1"/>
                          </pic:cNvPicPr>
                        </pic:nvPicPr>
                        <pic:blipFill>
                          <a:blip xmlns:r="http://schemas.openxmlformats.org/officeDocument/2006/relationships" r:embed="rId10"/>
                          <a:stretch>
                            <a:fillRect/>
                          </a:stretch>
                        </pic:blipFill>
                        <pic:spPr>
                          <a:xfrm>
                            <a:off x="0" y="0"/>
                            <a:ext cx="1001027" cy="452387"/>
                          </a:xfrm>
                          <a:prstGeom prst="rect">
                            <a:avLst/>
                          </a:prstGeom>
                          <a:noFill/>
                          <a:ln w="9525">
                            <a:noFill/>
                          </a:ln>
                        </pic:spPr>
                      </pic:pic>
                    </a:graphicData>
                  </a:graphic>
                </wp:inline>
              </w:drawing>
            </w:r>
          </w:p>
        </w:tc>
      </w:tr>
      <w:tr>
        <w:tblPrEx>
          <w:tblW w:w="0" w:type="pct"/>
          <w:tblInd w:w="0" w:type="dxa"/>
          <w:tblCellMar>
            <w:top w:w="0" w:type="dxa"/>
            <w:left w:w="108" w:type="dxa"/>
            <w:bottom w:w="0" w:type="dxa"/>
            <w:right w:w="108" w:type="dxa"/>
          </w:tblCellMar>
        </w:tblPrEx>
        <w:tc>
          <w:tcPr/>
          <w:p>
            <w:pPr>
              <w:pStyle w:val="Compact"/>
              <w:jc w:val="left"/>
            </w:pPr>
            <w:r>
              <w:t>①比较合金和纯金属的硬度</w:t>
            </w:r>
          </w:p>
        </w:tc>
        <w:tc>
          <w:tcPr/>
          <w:p>
            <w:pPr>
              <w:pStyle w:val="Compact"/>
              <w:jc w:val="left"/>
            </w:pPr>
            <w:r>
              <w:t>②在滴有红墨水的水中加入乙醇，振荡，静置</w:t>
            </w:r>
          </w:p>
        </w:tc>
        <w:tc>
          <w:tcPr/>
          <w:p>
            <w:pPr>
              <w:pStyle w:val="Compact"/>
              <w:jc w:val="left"/>
            </w:pPr>
            <w:r>
              <w:t>③冷却热饱和溶液，硝酸钾晶体析出</w:t>
            </w:r>
          </w:p>
        </w:tc>
        <w:tc>
          <w:tcPr/>
          <w:p>
            <w:pPr>
              <w:pStyle w:val="Compact"/>
              <w:jc w:val="left"/>
            </w:pPr>
            <w:r>
              <w:t>④浓硫酸的腐蚀作用</w:t>
            </w:r>
          </w:p>
        </w:tc>
        <w:tc>
          <w:tcPr/>
          <w:p>
            <w:pPr>
              <w:pStyle w:val="Compact"/>
              <w:jc w:val="left"/>
            </w:pPr>
            <w:r>
              <w:t>⑤稀释浓硫酸</w:t>
            </w:r>
          </w:p>
        </w:tc>
        <w:tc>
          <w:tcPr/>
          <w:p>
            <w:pPr>
              <w:pStyle w:val="Compact"/>
              <w:jc w:val="left"/>
            </w:pPr>
            <w:r>
              <w:t>⑥酸、碱溶液与石蕊溶液作用</w:t>
            </w:r>
          </w:p>
        </w:tc>
      </w:tr>
    </w:tbl>
    <w:tbl>
      <w:tblPr>
        <w:tblStyle w:val="HostTable-Borderless"/>
        <w:tblW w:w="5000" w:type="pct"/>
        <w:tblInd w:w="0" w:type="dxa"/>
        <w:tblCellMar>
          <w:top w:w="0" w:type="dxa"/>
          <w:left w:w="0" w:type="dxa"/>
          <w:bottom w:w="0" w:type="dxa"/>
          <w:right w:w="0" w:type="dxa"/>
        </w:tblCellMar>
      </w:tblPr>
      <w:tblGrid>
        <w:gridCol w:w="3007"/>
        <w:gridCol w:w="2360"/>
        <w:gridCol w:w="1692"/>
        <w:gridCol w:w="3027"/>
      </w:tblGrid>
      <w:tr>
        <w:tblPrEx>
          <w:tblW w:w="5000" w:type="pct"/>
          <w:tblInd w:w="0" w:type="dxa"/>
          <w:tblCellMar>
            <w:top w:w="0" w:type="dxa"/>
            <w:left w:w="0" w:type="dxa"/>
            <w:bottom w:w="0" w:type="dxa"/>
            <w:right w:w="0" w:type="dxa"/>
          </w:tblCellMar>
        </w:tblPrEx>
        <w:tc>
          <w:tcPr/>
          <w:p>
            <w:pPr>
              <w:pStyle w:val="Compact"/>
              <w:jc w:val="left"/>
            </w:pPr>
            <w:r>
              <w:t>A.①②④⑤</w:t>
            </w:r>
          </w:p>
        </w:tc>
        <w:tc>
          <w:tcPr/>
          <w:p>
            <w:pPr>
              <w:pStyle w:val="Compact"/>
              <w:jc w:val="left"/>
            </w:pPr>
            <w:r>
              <w:t>B.②④⑥</w:t>
            </w:r>
          </w:p>
        </w:tc>
        <w:tc>
          <w:tcPr/>
          <w:p>
            <w:pPr>
              <w:pStyle w:val="Compact"/>
              <w:jc w:val="left"/>
            </w:pPr>
            <w:r>
              <w:t>C.④⑥</w:t>
            </w:r>
          </w:p>
        </w:tc>
        <w:tc>
          <w:tcPr/>
          <w:p>
            <w:pPr>
              <w:pStyle w:val="Compact"/>
              <w:jc w:val="left"/>
            </w:pPr>
            <w:r>
              <w:t>D.②③④⑥</w:t>
            </w:r>
          </w:p>
        </w:tc>
      </w:tr>
    </w:tbl>
    <w:p>
      <w:pPr>
        <w:pStyle w:val="BodyText"/>
      </w:pPr>
      <w:r>
        <w:t>【 答 案 】</w:t>
      </w:r>
    </w:p>
    <w:p>
      <w:pPr>
        <w:pStyle w:val="BodyText"/>
      </w:pPr>
      <w:r>
        <w:t>C</w:t>
      </w:r>
    </w:p>
    <w:p>
      <w:pPr>
        <w:pStyle w:val="BodyText"/>
      </w:pPr>
      <w:r>
        <w:t>【 解析 】</w:t>
      </w:r>
    </w:p>
    <w:p>
      <w:pPr>
        <w:pStyle w:val="BodyText"/>
      </w:pPr>
      <w:r>
        <w:t>解：①比较合金和纯金属的硬度、②在滴有红墨水的水中加入乙醇，振荡，静置；③冷却热饱和溶液，硝酸钾晶体析出；⑤稀释浓硫酸过程中都没有新物质生成，都属于物理变化。</w:t>
      </w:r>
      <w:r>
        <w:br/>
      </w:r>
      <w:r>
        <w:t>④浓硫酸的腐蚀作用、⑥酸、碱溶液与石蕊溶液作用中过程中都有新物质生成，都属于化学变化。</w:t>
      </w:r>
      <w:r>
        <w:br/>
      </w:r>
      <w:r>
        <w:t>故选：C。</w:t>
      </w:r>
      <w:r>
        <w:br/>
      </w:r>
      <w:r>
        <w:t>化学变化是指有新物质生成的变化，物理变化是指没有新物质生成的变化，化学变化和物理变化的本质区别是否有新物质生成；据此分析判断。</w:t>
      </w:r>
      <w:r>
        <w:br/>
      </w:r>
      <w:r>
        <w:t>本题难度不大，解答时要分析变化过程中是否有新物质生成，若没有新物质生成属于物理变化，若有新物质生成属于化学变化。</w:t>
      </w:r>
    </w:p>
    <w:p>
      <w:pPr>
        <w:pStyle w:val="BodyText"/>
      </w:pPr>
      <w:r>
        <w:br/>
      </w:r>
      <w:r>
        <w:t>2、  “宏观辨识与微观探析”是化学学科核心素养之一。下列客观事实的微观解释正确的是（　　）</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96"/>
        <w:gridCol w:w="4776"/>
        <w:gridCol w:w="2856"/>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t>选项</w:t>
            </w:r>
          </w:p>
        </w:tc>
        <w:tc>
          <w:tcPr/>
          <w:p>
            <w:pPr>
              <w:pStyle w:val="Compact"/>
              <w:jc w:val="left"/>
            </w:pPr>
            <w:r>
              <w:t>客观事实</w:t>
            </w:r>
          </w:p>
        </w:tc>
        <w:tc>
          <w:tcPr/>
          <w:p>
            <w:pPr>
              <w:pStyle w:val="Compact"/>
              <w:jc w:val="left"/>
            </w:pPr>
            <w:r>
              <w:t>微观解释</w:t>
            </w:r>
          </w:p>
        </w:tc>
      </w:tr>
      <w:tr>
        <w:tblPrEx>
          <w:tblW w:w="0" w:type="pct"/>
          <w:tblInd w:w="0" w:type="dxa"/>
          <w:tblCellMar>
            <w:top w:w="0" w:type="dxa"/>
            <w:left w:w="108" w:type="dxa"/>
            <w:bottom w:w="0" w:type="dxa"/>
            <w:right w:w="108" w:type="dxa"/>
          </w:tblCellMar>
        </w:tblPrEx>
        <w:tc>
          <w:tcPr/>
          <w:p>
            <w:pPr>
              <w:pStyle w:val="Compact"/>
              <w:jc w:val="left"/>
            </w:pPr>
            <w:r>
              <w:t>A</w:t>
            </w:r>
          </w:p>
        </w:tc>
        <w:tc>
          <w:tcPr/>
          <w:p>
            <w:pPr>
              <w:pStyle w:val="Compact"/>
              <w:jc w:val="left"/>
            </w:pPr>
            <w:r>
              <w:t>工业上用空气制取氧气的过程属于物理变化</w:t>
            </w:r>
          </w:p>
        </w:tc>
        <w:tc>
          <w:tcPr/>
          <w:p>
            <w:pPr>
              <w:pStyle w:val="Compact"/>
              <w:jc w:val="left"/>
            </w:pPr>
            <w:r>
              <w:t>分子种类没有发生变化</w:t>
            </w:r>
          </w:p>
        </w:tc>
      </w:tr>
      <w:tr>
        <w:tblPrEx>
          <w:tblW w:w="0" w:type="pct"/>
          <w:tblInd w:w="0" w:type="dxa"/>
          <w:tblCellMar>
            <w:top w:w="0" w:type="dxa"/>
            <w:left w:w="108" w:type="dxa"/>
            <w:bottom w:w="0" w:type="dxa"/>
            <w:right w:w="108" w:type="dxa"/>
          </w:tblCellMar>
        </w:tblPrEx>
        <w:tc>
          <w:tcPr/>
          <w:p>
            <w:pPr>
              <w:pStyle w:val="Compact"/>
              <w:jc w:val="left"/>
            </w:pPr>
            <w:r>
              <w:t>B</w:t>
            </w:r>
          </w:p>
        </w:tc>
        <w:tc>
          <w:tcPr/>
          <w:p>
            <w:pPr>
              <w:pStyle w:val="Compact"/>
              <w:jc w:val="left"/>
            </w:pPr>
            <w:r>
              <w:t>金刚石的硬度远大于石墨</w:t>
            </w:r>
          </w:p>
        </w:tc>
        <w:tc>
          <w:tcPr/>
          <w:p>
            <w:pPr>
              <w:pStyle w:val="Compact"/>
              <w:jc w:val="left"/>
            </w:pPr>
            <w:r>
              <w:t>碳原子的结构不同</w:t>
            </w:r>
          </w:p>
        </w:tc>
      </w:tr>
      <w:tr>
        <w:tblPrEx>
          <w:tblW w:w="0" w:type="pct"/>
          <w:tblInd w:w="0" w:type="dxa"/>
          <w:tblCellMar>
            <w:top w:w="0" w:type="dxa"/>
            <w:left w:w="108" w:type="dxa"/>
            <w:bottom w:w="0" w:type="dxa"/>
            <w:right w:w="108" w:type="dxa"/>
          </w:tblCellMar>
        </w:tblPrEx>
        <w:tc>
          <w:tcPr/>
          <w:p>
            <w:pPr>
              <w:pStyle w:val="Compact"/>
              <w:jc w:val="left"/>
            </w:pPr>
            <w:r>
              <w:t>C</w:t>
            </w:r>
          </w:p>
        </w:tc>
        <w:tc>
          <w:tcPr/>
          <w:p>
            <w:pPr>
              <w:pStyle w:val="Compact"/>
              <w:jc w:val="left"/>
            </w:pPr>
            <w:r>
              <w:t>Na，Na</w:t>
            </w:r>
            <w:r>
              <w:rPr>
                <w:vertAlign w:val="superscript"/>
              </w:rPr>
              <w:t>+</w:t>
            </w:r>
            <w:r>
              <w:t>化学性质不同</w:t>
            </w:r>
          </w:p>
        </w:tc>
        <w:tc>
          <w:tcPr/>
          <w:p>
            <w:pPr>
              <w:pStyle w:val="Compact"/>
              <w:jc w:val="left"/>
            </w:pPr>
            <w:r>
              <w:t>微粒中的质子数不同</w:t>
            </w:r>
          </w:p>
        </w:tc>
      </w:tr>
      <w:tr>
        <w:tblPrEx>
          <w:tblW w:w="0" w:type="pct"/>
          <w:tblInd w:w="0" w:type="dxa"/>
          <w:tblCellMar>
            <w:top w:w="0" w:type="dxa"/>
            <w:left w:w="108" w:type="dxa"/>
            <w:bottom w:w="0" w:type="dxa"/>
            <w:right w:w="108" w:type="dxa"/>
          </w:tblCellMar>
        </w:tblPrEx>
        <w:tc>
          <w:tcPr/>
          <w:p>
            <w:pPr>
              <w:pStyle w:val="Compact"/>
              <w:jc w:val="left"/>
            </w:pPr>
            <w:r>
              <w:t>D</w:t>
            </w:r>
          </w:p>
        </w:tc>
        <w:tc>
          <w:tcPr/>
          <w:p>
            <w:pPr>
              <w:pStyle w:val="Compact"/>
              <w:jc w:val="left"/>
            </w:pPr>
            <w:r>
              <w:t>稀盐酸、稀硫酸均显酸性</w:t>
            </w:r>
          </w:p>
        </w:tc>
        <w:tc>
          <w:tcPr/>
          <w:p>
            <w:pPr>
              <w:pStyle w:val="Compact"/>
              <w:jc w:val="left"/>
            </w:pPr>
            <w:r>
              <w:t>溶液中含有大量的氢元素</w:t>
            </w:r>
          </w:p>
        </w:tc>
      </w:tr>
    </w:tbl>
    <w:tbl>
      <w:tblPr>
        <w:tblStyle w:val="HostTable-Borderless"/>
        <w:tblW w:w="5000" w:type="pct"/>
        <w:tblInd w:w="0" w:type="dxa"/>
        <w:tblCellMar>
          <w:top w:w="0" w:type="dxa"/>
          <w:left w:w="0" w:type="dxa"/>
          <w:bottom w:w="0" w:type="dxa"/>
          <w:right w:w="0" w:type="dxa"/>
        </w:tblCellMar>
      </w:tblPr>
      <w:tblGrid>
        <w:gridCol w:w="2553"/>
        <w:gridCol w:w="2509"/>
        <w:gridCol w:w="2340"/>
        <w:gridCol w:w="2684"/>
      </w:tblGrid>
      <w:tr>
        <w:tblPrEx>
          <w:tblW w:w="5000" w:type="pct"/>
          <w:tblInd w:w="0" w:type="dxa"/>
          <w:tblCellMar>
            <w:top w:w="0" w:type="dxa"/>
            <w:left w:w="0" w:type="dxa"/>
            <w:bottom w:w="0" w:type="dxa"/>
            <w:right w:w="0" w:type="dxa"/>
          </w:tblCellMar>
        </w:tblPrEx>
        <w:tc>
          <w:tcPr/>
          <w:p>
            <w:pPr>
              <w:pStyle w:val="Compact"/>
              <w:jc w:val="left"/>
            </w:pPr>
            <w:r>
              <w:t>A.A</w:t>
            </w:r>
          </w:p>
        </w:tc>
        <w:tc>
          <w:tcPr/>
          <w:p>
            <w:pPr>
              <w:pStyle w:val="Compact"/>
              <w:jc w:val="left"/>
            </w:pPr>
            <w:r>
              <w:t>B.B</w:t>
            </w:r>
          </w:p>
        </w:tc>
        <w:tc>
          <w:tcPr/>
          <w:p>
            <w:pPr>
              <w:pStyle w:val="Compact"/>
              <w:jc w:val="left"/>
            </w:pPr>
            <w:r>
              <w:t>C.C</w:t>
            </w:r>
          </w:p>
        </w:tc>
        <w:tc>
          <w:tcPr/>
          <w:p>
            <w:pPr>
              <w:pStyle w:val="Compact"/>
              <w:jc w:val="left"/>
            </w:pPr>
            <w:r>
              <w:t>D.D</w:t>
            </w:r>
          </w:p>
        </w:tc>
      </w:tr>
    </w:tbl>
    <w:p>
      <w:pPr>
        <w:pStyle w:val="BodyText"/>
      </w:pPr>
      <w:r>
        <w:t>【 答 案 】</w:t>
      </w:r>
    </w:p>
    <w:p>
      <w:pPr>
        <w:pStyle w:val="BodyText"/>
      </w:pPr>
      <w:r>
        <w:t>A</w:t>
      </w:r>
    </w:p>
    <w:p>
      <w:pPr>
        <w:pStyle w:val="BodyText"/>
      </w:pPr>
      <w:r>
        <w:t>【 解析 】</w:t>
      </w:r>
    </w:p>
    <w:p>
      <w:pPr>
        <w:pStyle w:val="BodyText"/>
      </w:pPr>
      <w:r>
        <w:t>解：A、工业上用空气制取氧气的过程属于物理变化，分子种类没有发生变化，故选项解释正确。</w:t>
      </w:r>
      <w:r>
        <w:br/>
      </w:r>
      <w:r>
        <w:t>B、金刚石的硬度远大于石墨，是因为碳原子的排列方式不同，故选项解释错误。</w:t>
      </w:r>
      <w:r>
        <w:br/>
      </w:r>
      <w:r>
        <w:t>C、Na，Na</w:t>
      </w:r>
      <w:r>
        <w:rPr>
          <w:vertAlign w:val="superscript"/>
        </w:rPr>
        <w:t>+</w:t>
      </w:r>
      <w:r>
        <w:t>化学性质不同，是因为最外层电子数不同，故选项解释错误。</w:t>
      </w:r>
      <w:r>
        <w:br/>
      </w:r>
      <w:r>
        <w:t>D、稀盐酸、稀硫酸均显酸性，是因为溶液中都含有氢离子，故选项解释错误。</w:t>
      </w:r>
      <w:r>
        <w:br/>
      </w:r>
      <w:r>
        <w:t>故选：A。</w:t>
      </w:r>
      <w:r>
        <w:br/>
      </w:r>
      <w:r>
        <w:t>根据分子的基本特征：分子质量和体积都很小；分子之间有间隔；分子是在不断运动的；同种的分子性质相同，不同种的分子性质不同，可以简记为：“两小运间，同同不不”，结合事实进行分析判断即可。</w:t>
      </w:r>
      <w:r>
        <w:br/>
      </w:r>
      <w:r>
        <w:t>本题难度不大，掌握分子的基本性质（可以简记为：“两小运间，同同不不”）及利用分子的基本性质分析和解决问题的方法是解答此类题的关键。</w:t>
      </w:r>
    </w:p>
    <w:p>
      <w:pPr>
        <w:pStyle w:val="BodyText"/>
      </w:pPr>
      <w:r>
        <w:br/>
      </w:r>
      <w:r>
        <w:t>3、  如表中的叙述、对应的化学反应方程式和所属的反应类型都完全正确的是（　　）</w:t>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59"/>
        <w:gridCol w:w="3317"/>
        <w:gridCol w:w="5056"/>
        <w:gridCol w:w="1270"/>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t>选项</w:t>
            </w:r>
          </w:p>
        </w:tc>
        <w:tc>
          <w:tcPr/>
          <w:p>
            <w:pPr>
              <w:pStyle w:val="Compact"/>
              <w:jc w:val="left"/>
            </w:pPr>
            <w:r>
              <w:t>叙述</w:t>
            </w:r>
          </w:p>
        </w:tc>
        <w:tc>
          <w:tcPr/>
          <w:p>
            <w:pPr>
              <w:pStyle w:val="Compact"/>
              <w:jc w:val="left"/>
            </w:pPr>
            <w:r>
              <w:t>化学反应方程式</w:t>
            </w:r>
          </w:p>
        </w:tc>
        <w:tc>
          <w:tcPr/>
          <w:p>
            <w:pPr>
              <w:pStyle w:val="Compact"/>
              <w:jc w:val="left"/>
            </w:pPr>
            <w:r>
              <w:t>反应类型</w:t>
            </w:r>
          </w:p>
        </w:tc>
      </w:tr>
      <w:tr>
        <w:tblPrEx>
          <w:tblW w:w="0" w:type="pct"/>
          <w:tblInd w:w="0" w:type="dxa"/>
          <w:tblCellMar>
            <w:top w:w="0" w:type="dxa"/>
            <w:left w:w="108" w:type="dxa"/>
            <w:bottom w:w="0" w:type="dxa"/>
            <w:right w:w="108" w:type="dxa"/>
          </w:tblCellMar>
        </w:tblPrEx>
        <w:tc>
          <w:tcPr/>
          <w:p>
            <w:pPr>
              <w:pStyle w:val="Compact"/>
              <w:jc w:val="left"/>
            </w:pPr>
            <w:r>
              <w:t>A</w:t>
            </w:r>
          </w:p>
        </w:tc>
        <w:tc>
          <w:tcPr/>
          <w:p>
            <w:pPr>
              <w:pStyle w:val="Compact"/>
              <w:jc w:val="left"/>
            </w:pPr>
            <w:r>
              <w:t>体考场上发令枪产生白烟的反应</w:t>
            </w:r>
          </w:p>
        </w:tc>
        <w:tc>
          <w:tcPr/>
          <w:p>
            <w:pPr>
              <w:pStyle w:val="Compact"/>
              <w:jc w:val="left"/>
            </w:pPr>
            <w:r>
              <w:t>4P+5O</w:t>
            </w:r>
            <w:r>
              <w:rPr>
                <w:vertAlign w:val="subscript"/>
              </w:rPr>
              <w:t>2</w:t>
            </w:r>
            <w:r>
              <w:t>=2P</w:t>
            </w:r>
            <w:r>
              <w:rPr>
                <w:vertAlign w:val="subscript"/>
              </w:rPr>
              <w:t>2</w:t>
            </w:r>
            <w:r>
              <w:t>O</w:t>
            </w:r>
            <w:r>
              <w:rPr>
                <w:vertAlign w:val="subscript"/>
              </w:rPr>
              <w:t>5 </w:t>
            </w:r>
          </w:p>
        </w:tc>
        <w:tc>
          <w:tcPr/>
          <w:p>
            <w:pPr>
              <w:pStyle w:val="Compact"/>
              <w:jc w:val="left"/>
            </w:pPr>
            <w:r>
              <w:t>化合反应</w:t>
            </w:r>
          </w:p>
        </w:tc>
      </w:tr>
      <w:tr>
        <w:tblPrEx>
          <w:tblW w:w="0" w:type="pct"/>
          <w:tblInd w:w="0" w:type="dxa"/>
          <w:tblCellMar>
            <w:top w:w="0" w:type="dxa"/>
            <w:left w:w="108" w:type="dxa"/>
            <w:bottom w:w="0" w:type="dxa"/>
            <w:right w:w="108" w:type="dxa"/>
          </w:tblCellMar>
        </w:tblPrEx>
        <w:tc>
          <w:tcPr/>
          <w:p>
            <w:pPr>
              <w:pStyle w:val="Compact"/>
              <w:jc w:val="left"/>
            </w:pPr>
            <w:r>
              <w:t>B</w:t>
            </w:r>
          </w:p>
        </w:tc>
        <w:tc>
          <w:tcPr/>
          <w:p>
            <w:pPr>
              <w:pStyle w:val="Compact"/>
              <w:jc w:val="left"/>
            </w:pPr>
            <w:r>
              <w:t>用小苏打粉焙制糕点时的反应之一</w:t>
            </w:r>
          </w:p>
        </w:tc>
        <w:tc>
          <w:tcPr/>
          <w:p>
            <w:pPr>
              <w:pStyle w:val="Compact"/>
              <w:jc w:val="left"/>
            </w:pPr>
            <w:r>
              <w:drawing>
                <wp:inline distT="0" distB="0" distL="114300" distR="114300">
                  <wp:extent cx="3073400" cy="266700"/>
                  <wp:effectExtent l="0" t="0" r="0" b="0"/>
                  <wp:docPr id="16813549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670919" name="Picture"/>
                          <pic:cNvPicPr>
                            <a:picLocks noChangeAspect="1" noChangeArrowheads="1"/>
                          </pic:cNvPicPr>
                        </pic:nvPicPr>
                        <pic:blipFill>
                          <a:blip xmlns:r="http://schemas.openxmlformats.org/officeDocument/2006/relationships" r:embed="rId11"/>
                          <a:stretch>
                            <a:fillRect/>
                          </a:stretch>
                        </pic:blipFill>
                        <pic:spPr>
                          <a:xfrm>
                            <a:off x="0" y="0"/>
                            <a:ext cx="3073400" cy="266700"/>
                          </a:xfrm>
                          <a:prstGeom prst="rect">
                            <a:avLst/>
                          </a:prstGeom>
                          <a:noFill/>
                          <a:ln w="9525">
                            <a:noFill/>
                          </a:ln>
                        </pic:spPr>
                      </pic:pic>
                    </a:graphicData>
                  </a:graphic>
                </wp:inline>
              </w:drawing>
            </w:r>
          </w:p>
        </w:tc>
        <w:tc>
          <w:tcPr/>
          <w:p>
            <w:pPr>
              <w:pStyle w:val="Compact"/>
              <w:jc w:val="left"/>
            </w:pPr>
            <w:r>
              <w:t>分解反应</w:t>
            </w:r>
          </w:p>
        </w:tc>
      </w:tr>
      <w:tr>
        <w:tblPrEx>
          <w:tblW w:w="0" w:type="pct"/>
          <w:tblInd w:w="0" w:type="dxa"/>
          <w:tblCellMar>
            <w:top w:w="0" w:type="dxa"/>
            <w:left w:w="108" w:type="dxa"/>
            <w:bottom w:w="0" w:type="dxa"/>
            <w:right w:w="108" w:type="dxa"/>
          </w:tblCellMar>
        </w:tblPrEx>
        <w:tc>
          <w:tcPr/>
          <w:p>
            <w:pPr>
              <w:pStyle w:val="Compact"/>
              <w:jc w:val="left"/>
            </w:pPr>
            <w:r>
              <w:t>C</w:t>
            </w:r>
          </w:p>
        </w:tc>
        <w:tc>
          <w:tcPr/>
          <w:p>
            <w:pPr>
              <w:pStyle w:val="Compact"/>
              <w:jc w:val="left"/>
            </w:pPr>
            <w:r>
              <w:t>古代“湿法冶铜”的反应</w:t>
            </w:r>
          </w:p>
        </w:tc>
        <w:tc>
          <w:tcPr/>
          <w:p>
            <w:pPr>
              <w:pStyle w:val="Compact"/>
              <w:jc w:val="left"/>
            </w:pPr>
            <w:r>
              <w:t>2Fe+3CuSO</w:t>
            </w:r>
            <w:r>
              <w:rPr>
                <w:vertAlign w:val="subscript"/>
              </w:rPr>
              <w:t>4</w:t>
            </w:r>
            <w:r>
              <w:t>=3Cu+Fe</w:t>
            </w:r>
            <w:r>
              <w:rPr>
                <w:vertAlign w:val="subscript"/>
              </w:rPr>
              <w:t>2</w:t>
            </w:r>
            <w:r>
              <w:t>（SO</w:t>
            </w:r>
            <w:r>
              <w:rPr>
                <w:vertAlign w:val="subscript"/>
              </w:rPr>
              <w:t>4</w:t>
            </w:r>
            <w:r>
              <w:t>）</w:t>
            </w:r>
            <w:r>
              <w:rPr>
                <w:vertAlign w:val="subscript"/>
              </w:rPr>
              <w:t>3 </w:t>
            </w:r>
          </w:p>
        </w:tc>
        <w:tc>
          <w:tcPr/>
          <w:p>
            <w:pPr>
              <w:pStyle w:val="Compact"/>
              <w:jc w:val="left"/>
            </w:pPr>
            <w:r>
              <w:t>置换反应</w:t>
            </w:r>
          </w:p>
        </w:tc>
      </w:tr>
      <w:tr>
        <w:tblPrEx>
          <w:tblW w:w="0" w:type="pct"/>
          <w:tblInd w:w="0" w:type="dxa"/>
          <w:tblCellMar>
            <w:top w:w="0" w:type="dxa"/>
            <w:left w:w="108" w:type="dxa"/>
            <w:bottom w:w="0" w:type="dxa"/>
            <w:right w:w="108" w:type="dxa"/>
          </w:tblCellMar>
        </w:tblPrEx>
        <w:tc>
          <w:tcPr/>
          <w:p>
            <w:pPr>
              <w:pStyle w:val="Compact"/>
              <w:jc w:val="left"/>
            </w:pPr>
            <w:r>
              <w:t>D</w:t>
            </w:r>
          </w:p>
        </w:tc>
        <w:tc>
          <w:tcPr/>
          <w:p>
            <w:pPr>
              <w:pStyle w:val="Compact"/>
              <w:jc w:val="left"/>
            </w:pPr>
            <w:r>
              <w:t>工业上用纯碱制取烧碱的反应</w:t>
            </w:r>
          </w:p>
        </w:tc>
        <w:tc>
          <w:tcPr/>
          <w:p>
            <w:pPr>
              <w:pStyle w:val="Compact"/>
              <w:jc w:val="left"/>
            </w:pPr>
            <w:r>
              <w:t>Na</w:t>
            </w:r>
            <w:r>
              <w:rPr>
                <w:vertAlign w:val="subscript"/>
              </w:rPr>
              <w:t>2</w:t>
            </w:r>
            <w:r>
              <w:t>CO</w:t>
            </w:r>
            <w:r>
              <w:rPr>
                <w:vertAlign w:val="subscript"/>
              </w:rPr>
              <w:t>3</w:t>
            </w:r>
            <w:r>
              <w:t>+Ca（OH）</w:t>
            </w:r>
            <w:r>
              <w:rPr>
                <w:vertAlign w:val="subscript"/>
              </w:rPr>
              <w:t>2</w:t>
            </w:r>
            <w:r>
              <w:t>=CaCO</w:t>
            </w:r>
            <w:r>
              <w:rPr>
                <w:vertAlign w:val="subscript"/>
              </w:rPr>
              <w:t>3</w:t>
            </w:r>
            <w:r>
              <w:t>↓+NaOH</w:t>
            </w:r>
          </w:p>
        </w:tc>
        <w:tc>
          <w:tcPr/>
          <w:p>
            <w:pPr>
              <w:pStyle w:val="Compact"/>
              <w:jc w:val="left"/>
            </w:pPr>
            <w:r>
              <w:t>复分解反应</w:t>
            </w:r>
          </w:p>
        </w:tc>
      </w:tr>
    </w:tbl>
    <w:tbl>
      <w:tblPr>
        <w:tblStyle w:val="HostTable-Borderless"/>
        <w:tblW w:w="5000" w:type="pct"/>
        <w:tblInd w:w="0" w:type="dxa"/>
        <w:tblCellMar>
          <w:top w:w="0" w:type="dxa"/>
          <w:left w:w="0" w:type="dxa"/>
          <w:bottom w:w="0" w:type="dxa"/>
          <w:right w:w="0" w:type="dxa"/>
        </w:tblCellMar>
      </w:tblPr>
      <w:tblGrid>
        <w:gridCol w:w="2553"/>
        <w:gridCol w:w="2509"/>
        <w:gridCol w:w="2340"/>
        <w:gridCol w:w="2684"/>
      </w:tblGrid>
      <w:tr>
        <w:tblPrEx>
          <w:tblW w:w="5000" w:type="pct"/>
          <w:tblInd w:w="0" w:type="dxa"/>
          <w:tblCellMar>
            <w:top w:w="0" w:type="dxa"/>
            <w:left w:w="0" w:type="dxa"/>
            <w:bottom w:w="0" w:type="dxa"/>
            <w:right w:w="0" w:type="dxa"/>
          </w:tblCellMar>
        </w:tblPrEx>
        <w:tc>
          <w:tcPr/>
          <w:p>
            <w:pPr>
              <w:pStyle w:val="Compact"/>
              <w:jc w:val="left"/>
            </w:pPr>
            <w:r>
              <w:t>A.A</w:t>
            </w:r>
          </w:p>
        </w:tc>
        <w:tc>
          <w:tcPr/>
          <w:p>
            <w:pPr>
              <w:pStyle w:val="Compact"/>
              <w:jc w:val="left"/>
            </w:pPr>
            <w:r>
              <w:t>B.B</w:t>
            </w:r>
          </w:p>
        </w:tc>
        <w:tc>
          <w:tcPr/>
          <w:p>
            <w:pPr>
              <w:pStyle w:val="Compact"/>
              <w:jc w:val="left"/>
            </w:pPr>
            <w:r>
              <w:t>C.C</w:t>
            </w:r>
          </w:p>
        </w:tc>
        <w:tc>
          <w:tcPr/>
          <w:p>
            <w:pPr>
              <w:pStyle w:val="Compact"/>
              <w:jc w:val="left"/>
            </w:pPr>
            <w:r>
              <w:t>D.D</w:t>
            </w:r>
          </w:p>
        </w:tc>
      </w:tr>
    </w:tbl>
    <w:p>
      <w:pPr>
        <w:pStyle w:val="BodyText"/>
      </w:pPr>
      <w:r>
        <w:t>【 答 案 】</w:t>
      </w:r>
    </w:p>
    <w:p>
      <w:pPr>
        <w:pStyle w:val="BodyText"/>
      </w:pPr>
      <w:r>
        <w:t>B</w:t>
      </w:r>
    </w:p>
    <w:p>
      <w:pPr>
        <w:pStyle w:val="BodyText"/>
      </w:pPr>
      <w:r>
        <w:t>【 解析 】</w:t>
      </w:r>
    </w:p>
    <w:p>
      <w:pPr>
        <w:pStyle w:val="BodyText"/>
      </w:pPr>
      <w:r>
        <w:t>解：A、磷燃烧生成五氧化二磷，反应的化学方程式：</w:t>
      </w:r>
      <w:r>
        <w:drawing>
          <wp:inline distT="0" distB="0" distL="114300" distR="114300">
            <wp:extent cx="1625600" cy="304800"/>
            <wp:effectExtent l="0" t="0" r="0" b="0"/>
            <wp:docPr id="99311364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584110" name="Picture"/>
                    <pic:cNvPicPr>
                      <a:picLocks noChangeAspect="1" noChangeArrowheads="1"/>
                    </pic:cNvPicPr>
                  </pic:nvPicPr>
                  <pic:blipFill>
                    <a:blip xmlns:r="http://schemas.openxmlformats.org/officeDocument/2006/relationships" r:embed="rId12"/>
                    <a:stretch>
                      <a:fillRect/>
                    </a:stretch>
                  </pic:blipFill>
                  <pic:spPr>
                    <a:xfrm>
                      <a:off x="0" y="0"/>
                      <a:ext cx="1625600" cy="304800"/>
                    </a:xfrm>
                    <a:prstGeom prst="rect">
                      <a:avLst/>
                    </a:prstGeom>
                    <a:noFill/>
                    <a:ln w="9525">
                      <a:noFill/>
                    </a:ln>
                  </pic:spPr>
                </pic:pic>
              </a:graphicData>
            </a:graphic>
          </wp:inline>
        </w:drawing>
      </w:r>
      <w:r>
        <w:t>，该选项不正确；</w:t>
      </w:r>
      <w:r>
        <w:br/>
      </w:r>
      <w:r>
        <w:t>B、碳酸氢钠受热分解生成碳酸钠、水和二氧化碳，反应的化学方程式：</w:t>
      </w:r>
      <w:r>
        <w:drawing>
          <wp:inline distT="0" distB="0" distL="114300" distR="114300">
            <wp:extent cx="3073400" cy="266700"/>
            <wp:effectExtent l="0" t="0" r="0" b="0"/>
            <wp:docPr id="14769879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95604" name="Picture"/>
                    <pic:cNvPicPr>
                      <a:picLocks noChangeAspect="1" noChangeArrowheads="1"/>
                    </pic:cNvPicPr>
                  </pic:nvPicPr>
                  <pic:blipFill>
                    <a:blip xmlns:r="http://schemas.openxmlformats.org/officeDocument/2006/relationships" r:embed="rId11"/>
                    <a:stretch>
                      <a:fillRect/>
                    </a:stretch>
                  </pic:blipFill>
                  <pic:spPr>
                    <a:xfrm>
                      <a:off x="0" y="0"/>
                      <a:ext cx="3073400" cy="266700"/>
                    </a:xfrm>
                    <a:prstGeom prst="rect">
                      <a:avLst/>
                    </a:prstGeom>
                    <a:noFill/>
                    <a:ln w="9525">
                      <a:noFill/>
                    </a:ln>
                  </pic:spPr>
                </pic:pic>
              </a:graphicData>
            </a:graphic>
          </wp:inline>
        </w:drawing>
      </w:r>
      <w:r>
        <w:t>，是分解反应，该选项正确；</w:t>
      </w:r>
      <w:r>
        <w:br/>
      </w:r>
      <w:r>
        <w:t>C、铁和硫酸铜反应生成硫酸亚铁和铜，反应的化学方程式：Fe+CuSO</w:t>
      </w:r>
      <w:r>
        <w:rPr>
          <w:vertAlign w:val="subscript"/>
        </w:rPr>
        <w:t>4</w:t>
      </w:r>
      <w:r>
        <w:t>=Cu+FeSO</w:t>
      </w:r>
      <w:r>
        <w:rPr>
          <w:vertAlign w:val="subscript"/>
        </w:rPr>
        <w:t>4</w:t>
      </w:r>
      <w:r>
        <w:t>，该选项不正确；</w:t>
      </w:r>
      <w:r>
        <w:br/>
      </w:r>
      <w:r>
        <w:t>D、碳酸钠和氢氧化钙反应生成碳酸钙沉淀和氢氧化钠，反应的化学方程式：Na</w:t>
      </w:r>
      <w:r>
        <w:rPr>
          <w:vertAlign w:val="subscript"/>
        </w:rPr>
        <w:t>2</w:t>
      </w:r>
      <w:r>
        <w:t>CO</w:t>
      </w:r>
      <w:r>
        <w:rPr>
          <w:vertAlign w:val="subscript"/>
        </w:rPr>
        <w:t>3</w:t>
      </w:r>
      <w:r>
        <w:t>+Ca（OH）</w:t>
      </w:r>
      <w:r>
        <w:rPr>
          <w:vertAlign w:val="subscript"/>
        </w:rPr>
        <w:t>2</w:t>
      </w:r>
      <w:r>
        <w:t>=CaCO</w:t>
      </w:r>
      <w:r>
        <w:rPr>
          <w:vertAlign w:val="subscript"/>
        </w:rPr>
        <w:t>3</w:t>
      </w:r>
      <w:r>
        <w:t>↓+2NaOH，该选项不正确。</w:t>
      </w:r>
      <w:r>
        <w:br/>
      </w:r>
      <w:r>
        <w:t>故选：B。</w:t>
      </w:r>
      <w:r>
        <w:br/>
      </w:r>
      <w:r>
        <w:t>根据反应物、生成物、反应条件及其质量守恒定律可以书写反应的化学方程式。</w:t>
      </w:r>
      <w:r>
        <w:br/>
      </w:r>
      <w:r>
        <w:t>书写化学方程式要注意四步：一是反应物和生成物的化学式要正确；二是要遵循质量守恒定律，即配平；三是要有必要的条件；四是看是否需要“↑”或“↓”。</w:t>
      </w:r>
    </w:p>
    <w:p>
      <w:pPr>
        <w:pStyle w:val="BodyText"/>
      </w:pPr>
      <w:r>
        <w:br/>
      </w:r>
      <w:r>
        <w:t>4、  钛和钛合金被认为是21世纪重要的金属材料。工业上用钛酸亚铁（ FeTiO</w:t>
      </w:r>
      <w:r>
        <w:rPr>
          <w:vertAlign w:val="subscript"/>
        </w:rPr>
        <w:t>3</w:t>
      </w:r>
      <w:r>
        <w:t>）冶炼钛（Ti）的过程如下：①</w:t>
      </w:r>
      <w:r>
        <w:drawing>
          <wp:inline distT="0" distB="0" distL="114300" distR="114300">
            <wp:extent cx="3975100" cy="304800"/>
            <wp:effectExtent l="0" t="0" r="0" b="0"/>
            <wp:docPr id="196128778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895067" name="Picture"/>
                    <pic:cNvPicPr>
                      <a:picLocks noChangeAspect="1" noChangeArrowheads="1"/>
                    </pic:cNvPicPr>
                  </pic:nvPicPr>
                  <pic:blipFill>
                    <a:blip xmlns:r="http://schemas.openxmlformats.org/officeDocument/2006/relationships" r:embed="rId13"/>
                    <a:stretch>
                      <a:fillRect/>
                    </a:stretch>
                  </pic:blipFill>
                  <pic:spPr>
                    <a:xfrm>
                      <a:off x="0" y="0"/>
                      <a:ext cx="3975100" cy="304800"/>
                    </a:xfrm>
                    <a:prstGeom prst="rect">
                      <a:avLst/>
                    </a:prstGeom>
                    <a:noFill/>
                    <a:ln w="9525">
                      <a:noFill/>
                    </a:ln>
                  </pic:spPr>
                </pic:pic>
              </a:graphicData>
            </a:graphic>
          </wp:inline>
        </w:drawing>
      </w:r>
      <w:r>
        <w:br/>
      </w:r>
      <w:r>
        <w:t>②在氩气环境中：</w:t>
      </w:r>
      <w:r>
        <w:drawing>
          <wp:inline distT="0" distB="0" distL="114300" distR="114300">
            <wp:extent cx="2425700" cy="304800"/>
            <wp:effectExtent l="0" t="0" r="0" b="0"/>
            <wp:docPr id="47556768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440224" name="Picture"/>
                    <pic:cNvPicPr>
                      <a:picLocks noChangeAspect="1" noChangeArrowheads="1"/>
                    </pic:cNvPicPr>
                  </pic:nvPicPr>
                  <pic:blipFill>
                    <a:blip xmlns:r="http://schemas.openxmlformats.org/officeDocument/2006/relationships" r:embed="rId14"/>
                    <a:stretch>
                      <a:fillRect/>
                    </a:stretch>
                  </pic:blipFill>
                  <pic:spPr>
                    <a:xfrm>
                      <a:off x="0" y="0"/>
                      <a:ext cx="2425700" cy="304800"/>
                    </a:xfrm>
                    <a:prstGeom prst="rect">
                      <a:avLst/>
                    </a:prstGeom>
                    <a:noFill/>
                    <a:ln w="9525">
                      <a:noFill/>
                    </a:ln>
                  </pic:spPr>
                </pic:pic>
              </a:graphicData>
            </a:graphic>
          </wp:inline>
        </w:drawing>
      </w:r>
      <w:r>
        <w:t>：下列判断不正确的是（　　）</w:t>
      </w:r>
    </w:p>
    <w:tbl>
      <w:tblPr>
        <w:tblStyle w:val="HostTable-Borderless"/>
        <w:tblW w:w="5000" w:type="pct"/>
        <w:tblInd w:w="0" w:type="dxa"/>
        <w:tblCellMar>
          <w:top w:w="0" w:type="dxa"/>
          <w:left w:w="0" w:type="dxa"/>
          <w:bottom w:w="0" w:type="dxa"/>
          <w:right w:w="0" w:type="dxa"/>
        </w:tblCellMar>
      </w:tblPr>
      <w:tblGrid>
        <w:gridCol w:w="4999"/>
        <w:gridCol w:w="5087"/>
      </w:tblGrid>
      <w:tr>
        <w:tblPrEx>
          <w:tblW w:w="5000" w:type="pct"/>
          <w:tblInd w:w="0" w:type="dxa"/>
          <w:tblCellMar>
            <w:top w:w="0" w:type="dxa"/>
            <w:left w:w="0" w:type="dxa"/>
            <w:bottom w:w="0" w:type="dxa"/>
            <w:right w:w="0" w:type="dxa"/>
          </w:tblCellMar>
        </w:tblPrEx>
        <w:tc>
          <w:tcPr/>
          <w:p>
            <w:pPr>
              <w:pStyle w:val="Compact"/>
              <w:jc w:val="left"/>
            </w:pPr>
            <w:r>
              <w:t>A.①反应中生成的气体对环境有污染</w:t>
            </w:r>
          </w:p>
        </w:tc>
        <w:tc>
          <w:tcPr/>
          <w:p>
            <w:pPr>
              <w:pStyle w:val="Compact"/>
              <w:jc w:val="left"/>
            </w:pPr>
            <w:r>
              <w:t>B.②反应中氩气作保护气不参加反应</w:t>
            </w:r>
          </w:p>
        </w:tc>
      </w:tr>
      <w:tr>
        <w:tblPrEx>
          <w:tblW w:w="5000" w:type="pct"/>
          <w:tblInd w:w="0" w:type="dxa"/>
          <w:tblCellMar>
            <w:top w:w="0" w:type="dxa"/>
            <w:left w:w="0" w:type="dxa"/>
            <w:bottom w:w="0" w:type="dxa"/>
            <w:right w:w="0" w:type="dxa"/>
          </w:tblCellMar>
        </w:tblPrEx>
        <w:tc>
          <w:tcPr/>
          <w:p>
            <w:pPr>
              <w:pStyle w:val="Compact"/>
              <w:jc w:val="left"/>
            </w:pPr>
            <w:r>
              <w:t>C.②反应前后氯化物的总质量保持不变</w:t>
            </w:r>
          </w:p>
        </w:tc>
        <w:tc>
          <w:tcPr/>
          <w:p>
            <w:pPr>
              <w:pStyle w:val="Compact"/>
              <w:jc w:val="left"/>
            </w:pPr>
            <w:r>
              <w:t>D.①、②反应中钛元素的化合价都改变</w:t>
            </w:r>
          </w:p>
        </w:tc>
      </w:tr>
    </w:tbl>
    <w:p>
      <w:pPr>
        <w:pStyle w:val="BodyText"/>
      </w:pPr>
      <w:r>
        <w:t>【 答 案 】</w:t>
      </w:r>
    </w:p>
    <w:p>
      <w:pPr>
        <w:pStyle w:val="BodyText"/>
      </w:pPr>
      <w:r>
        <w:t>D</w:t>
      </w:r>
    </w:p>
    <w:p>
      <w:pPr>
        <w:pStyle w:val="BodyText"/>
      </w:pPr>
      <w:r>
        <w:t>【 解析 】</w:t>
      </w:r>
    </w:p>
    <w:p>
      <w:pPr>
        <w:pStyle w:val="BodyText"/>
      </w:pPr>
      <w:r>
        <w:t>解：A．反应①中生成的气体是有毒的一氧化碳气体，会对环境造成污染，故正确；</w:t>
      </w:r>
      <w:r>
        <w:br/>
      </w:r>
      <w:r>
        <w:t>B．反应②需在氩气环境中进行，这里氩气是作为保护气不参加反应，故正确；</w:t>
      </w:r>
      <w:r>
        <w:br/>
      </w:r>
      <w:r>
        <w:t>C．反应②</w:t>
      </w:r>
      <w:r>
        <w:drawing>
          <wp:inline distT="0" distB="0" distL="114300" distR="114300">
            <wp:extent cx="2425700" cy="304800"/>
            <wp:effectExtent l="0" t="0" r="0" b="0"/>
            <wp:docPr id="540800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044051" name="Picture"/>
                    <pic:cNvPicPr>
                      <a:picLocks noChangeAspect="1" noChangeArrowheads="1"/>
                    </pic:cNvPicPr>
                  </pic:nvPicPr>
                  <pic:blipFill>
                    <a:blip xmlns:r="http://schemas.openxmlformats.org/officeDocument/2006/relationships" r:embed="rId15"/>
                    <a:stretch>
                      <a:fillRect/>
                    </a:stretch>
                  </pic:blipFill>
                  <pic:spPr>
                    <a:xfrm>
                      <a:off x="0" y="0"/>
                      <a:ext cx="2425700" cy="304800"/>
                    </a:xfrm>
                    <a:prstGeom prst="rect">
                      <a:avLst/>
                    </a:prstGeom>
                    <a:noFill/>
                    <a:ln w="9525">
                      <a:noFill/>
                    </a:ln>
                  </pic:spPr>
                </pic:pic>
              </a:graphicData>
            </a:graphic>
          </wp:inline>
        </w:drawing>
      </w:r>
      <w:r>
        <w:t>中，TiCl</w:t>
      </w:r>
      <w:r>
        <w:rPr>
          <w:vertAlign w:val="subscript"/>
        </w:rPr>
        <w:t>4</w:t>
      </w:r>
      <w:r>
        <w:t>与2MgCl</w:t>
      </w:r>
      <w:r>
        <w:rPr>
          <w:vertAlign w:val="subscript"/>
        </w:rPr>
        <w:t>2</w:t>
      </w:r>
      <w:r>
        <w:t>的质量比为：190：（95×2）=1：1，故正确；</w:t>
      </w:r>
      <w:r>
        <w:br/>
      </w:r>
      <w:r>
        <w:t>D．反应①中钛元素的化合价反应前后都是+4价；反应②中由+4价变为0价，故错误。</w:t>
      </w:r>
      <w:r>
        <w:br/>
      </w:r>
      <w:r>
        <w:t>故选：D。</w:t>
      </w:r>
      <w:r>
        <w:br/>
      </w:r>
      <w:r>
        <w:t>A．根据一氧化碳有毒来分析；</w:t>
      </w:r>
      <w:r>
        <w:br/>
      </w:r>
      <w:r>
        <w:t>B．根据物质的性质来分析；</w:t>
      </w:r>
      <w:r>
        <w:br/>
      </w:r>
      <w:r>
        <w:t>C．根据反应②的方程式中相关物质的相对分子质量分析回答；</w:t>
      </w:r>
      <w:r>
        <w:br/>
      </w:r>
      <w:r>
        <w:t>D．根据物质中元素的化合价来分析。</w:t>
      </w:r>
      <w:r>
        <w:br/>
      </w:r>
      <w:r>
        <w:t>本题考查学生利用题目给出的信息并结合所学相关知识分析解答问题的能力，因此要注意平时基础知识的理解和记忆。</w:t>
      </w:r>
    </w:p>
    <w:p>
      <w:pPr>
        <w:pStyle w:val="BodyText"/>
      </w:pPr>
      <w:r>
        <w:br/>
      </w:r>
      <w:r>
        <w:t>5、  在“宏观-微观-符号”之间建立联系是化学学科特有的思维方式。工业上生产尿素CO（NH</w:t>
      </w:r>
      <w:r>
        <w:rPr>
          <w:vertAlign w:val="subscript"/>
        </w:rPr>
        <w:t>2</w:t>
      </w:r>
      <w:r>
        <w:t>）</w:t>
      </w:r>
      <w:r>
        <w:rPr>
          <w:vertAlign w:val="subscript"/>
        </w:rPr>
        <w:t>2</w:t>
      </w:r>
      <w:r>
        <w:t>]的反应微观示意图如图，下列对图示信息分析不正确的是（　　）</w:t>
      </w:r>
      <w:r>
        <w:br/>
      </w:r>
      <w:r>
        <w:drawing>
          <wp:inline distT="0" distB="0" distL="114300" distR="114300">
            <wp:extent cx="2877820" cy="779145"/>
            <wp:effectExtent l="0" t="0" r="0" b="0"/>
            <wp:docPr id="30822848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91453" name="Picture"/>
                    <pic:cNvPicPr>
                      <a:picLocks noChangeAspect="1" noChangeArrowheads="1"/>
                    </pic:cNvPicPr>
                  </pic:nvPicPr>
                  <pic:blipFill>
                    <a:blip xmlns:r="http://schemas.openxmlformats.org/officeDocument/2006/relationships" r:embed="rId16"/>
                    <a:stretch>
                      <a:fillRect/>
                    </a:stretch>
                  </pic:blipFill>
                  <pic:spPr>
                    <a:xfrm>
                      <a:off x="0" y="0"/>
                      <a:ext cx="2877953" cy="779646"/>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987"/>
        <w:gridCol w:w="7099"/>
      </w:tblGrid>
      <w:tr>
        <w:tblPrEx>
          <w:tblW w:w="5000" w:type="pct"/>
          <w:tblInd w:w="0" w:type="dxa"/>
          <w:tblCellMar>
            <w:top w:w="0" w:type="dxa"/>
            <w:left w:w="0" w:type="dxa"/>
            <w:bottom w:w="0" w:type="dxa"/>
            <w:right w:w="0" w:type="dxa"/>
          </w:tblCellMar>
        </w:tblPrEx>
        <w:tc>
          <w:tcPr/>
          <w:p>
            <w:pPr>
              <w:pStyle w:val="Compact"/>
              <w:jc w:val="left"/>
            </w:pPr>
            <w:r>
              <w:t>A.尿素与K</w:t>
            </w:r>
            <w:r>
              <w:rPr>
                <w:vertAlign w:val="subscript"/>
              </w:rPr>
              <w:t>2</w:t>
            </w:r>
            <w:r>
              <w:t>SO</w:t>
            </w:r>
            <w:r>
              <w:rPr>
                <w:vertAlign w:val="subscript"/>
              </w:rPr>
              <w:t>4</w:t>
            </w:r>
            <w:r>
              <w:t>不属于同类化肥</w:t>
            </w:r>
          </w:p>
        </w:tc>
        <w:tc>
          <w:tcPr/>
          <w:p>
            <w:pPr>
              <w:pStyle w:val="Compact"/>
              <w:jc w:val="left"/>
            </w:pPr>
            <w:r>
              <w:t>B.从微观角度看，图中四种物质都是由分子构成</w:t>
            </w:r>
          </w:p>
        </w:tc>
      </w:tr>
      <w:tr>
        <w:tblPrEx>
          <w:tblW w:w="5000" w:type="pct"/>
          <w:tblInd w:w="0" w:type="dxa"/>
          <w:tblCellMar>
            <w:top w:w="0" w:type="dxa"/>
            <w:left w:w="0" w:type="dxa"/>
            <w:bottom w:w="0" w:type="dxa"/>
            <w:right w:w="0" w:type="dxa"/>
          </w:tblCellMar>
        </w:tblPrEx>
        <w:tc>
          <w:tcPr/>
          <w:p>
            <w:pPr>
              <w:pStyle w:val="Compact"/>
              <w:jc w:val="left"/>
            </w:pPr>
            <w:r>
              <w:t>C.从宏观的角度看，图四种物质中属于氧化物的有B、D</w:t>
            </w:r>
          </w:p>
        </w:tc>
        <w:tc>
          <w:tcPr/>
          <w:p>
            <w:pPr>
              <w:pStyle w:val="Compact"/>
              <w:jc w:val="left"/>
            </w:pPr>
            <w:r>
              <w:t>D.工业上生产尿素的化学方程式为：</w:t>
            </w:r>
            <w:r>
              <w:drawing>
                <wp:inline distT="0" distB="0" distL="114300" distR="114300">
                  <wp:extent cx="3403600" cy="355600"/>
                  <wp:effectExtent l="0" t="0" r="0" b="0"/>
                  <wp:docPr id="1396093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16521" name="Picture"/>
                          <pic:cNvPicPr>
                            <a:picLocks noChangeAspect="1" noChangeArrowheads="1"/>
                          </pic:cNvPicPr>
                        </pic:nvPicPr>
                        <pic:blipFill>
                          <a:blip xmlns:r="http://schemas.openxmlformats.org/officeDocument/2006/relationships" r:embed="rId17"/>
                          <a:stretch>
                            <a:fillRect/>
                          </a:stretch>
                        </pic:blipFill>
                        <pic:spPr>
                          <a:xfrm>
                            <a:off x="0" y="0"/>
                            <a:ext cx="3403600" cy="355600"/>
                          </a:xfrm>
                          <a:prstGeom prst="rect">
                            <a:avLst/>
                          </a:prstGeom>
                          <a:noFill/>
                          <a:ln w="9525">
                            <a:noFill/>
                          </a:ln>
                        </pic:spPr>
                      </pic:pic>
                    </a:graphicData>
                  </a:graphic>
                </wp:inline>
              </w:drawing>
            </w:r>
          </w:p>
        </w:tc>
      </w:tr>
    </w:tbl>
    <w:p>
      <w:pPr>
        <w:pStyle w:val="BodyText"/>
      </w:pPr>
      <w:r>
        <w:t>【 答 案 】</w:t>
      </w:r>
    </w:p>
    <w:p>
      <w:pPr>
        <w:pStyle w:val="BodyText"/>
      </w:pPr>
      <w:r>
        <w:t>D</w:t>
      </w:r>
    </w:p>
    <w:p>
      <w:pPr>
        <w:pStyle w:val="BodyText"/>
      </w:pPr>
      <w:r>
        <w:t>【 解析 】</w:t>
      </w:r>
    </w:p>
    <w:p>
      <w:pPr>
        <w:pStyle w:val="BodyText"/>
      </w:pPr>
      <w:r>
        <w:t>解：由微观反应示意图可知，氨气和二氧化碳在一定条件下能反应生成尿素和水，方程式：</w:t>
      </w:r>
      <w:r>
        <w:drawing>
          <wp:inline distT="0" distB="0" distL="114300" distR="114300">
            <wp:extent cx="3403600" cy="355600"/>
            <wp:effectExtent l="0" t="0" r="0" b="0"/>
            <wp:docPr id="6013555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554016" name="Picture"/>
                    <pic:cNvPicPr>
                      <a:picLocks noChangeAspect="1" noChangeArrowheads="1"/>
                    </pic:cNvPicPr>
                  </pic:nvPicPr>
                  <pic:blipFill>
                    <a:blip xmlns:r="http://schemas.openxmlformats.org/officeDocument/2006/relationships" r:embed="rId18"/>
                    <a:stretch>
                      <a:fillRect/>
                    </a:stretch>
                  </pic:blipFill>
                  <pic:spPr>
                    <a:xfrm>
                      <a:off x="0" y="0"/>
                      <a:ext cx="3403600" cy="355600"/>
                    </a:xfrm>
                    <a:prstGeom prst="rect">
                      <a:avLst/>
                    </a:prstGeom>
                    <a:noFill/>
                    <a:ln w="9525">
                      <a:noFill/>
                    </a:ln>
                  </pic:spPr>
                </pic:pic>
              </a:graphicData>
            </a:graphic>
          </wp:inline>
        </w:drawing>
      </w:r>
      <w:r>
        <w:t>。</w:t>
      </w:r>
      <w:r>
        <w:br/>
      </w:r>
      <w:r>
        <w:t>A．尿素是含氮元素的化合物，属于氮肥；硫酸钾是含钾元素的化合物，属于钾肥，故正确；</w:t>
      </w:r>
      <w:r>
        <w:br/>
      </w:r>
      <w:r>
        <w:t>B．由微观反应示意图可知，图中的四种物质均是由分子构成的，故正确；</w:t>
      </w:r>
      <w:r>
        <w:br/>
      </w:r>
      <w:r>
        <w:t>C．B是二氧化碳，D是水，二者均是由两种元素组成的化合物，其中一种元素是氧元素，属于氧化物，故正确；</w:t>
      </w:r>
      <w:r>
        <w:br/>
      </w:r>
      <w:r>
        <w:t>D．由微观反应示意图可知，氨气和二氧化碳在一定条件下能反应生成尿素和水，方程式：</w:t>
      </w:r>
      <w:r>
        <w:drawing>
          <wp:inline distT="0" distB="0" distL="114300" distR="114300">
            <wp:extent cx="3403600" cy="355600"/>
            <wp:effectExtent l="0" t="0" r="0" b="0"/>
            <wp:docPr id="9465760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14919" name="Picture"/>
                    <pic:cNvPicPr>
                      <a:picLocks noChangeAspect="1" noChangeArrowheads="1"/>
                    </pic:cNvPicPr>
                  </pic:nvPicPr>
                  <pic:blipFill>
                    <a:blip xmlns:r="http://schemas.openxmlformats.org/officeDocument/2006/relationships" r:embed="rId18"/>
                    <a:stretch>
                      <a:fillRect/>
                    </a:stretch>
                  </pic:blipFill>
                  <pic:spPr>
                    <a:xfrm>
                      <a:off x="0" y="0"/>
                      <a:ext cx="3403600" cy="355600"/>
                    </a:xfrm>
                    <a:prstGeom prst="rect">
                      <a:avLst/>
                    </a:prstGeom>
                    <a:noFill/>
                    <a:ln w="9525">
                      <a:noFill/>
                    </a:ln>
                  </pic:spPr>
                </pic:pic>
              </a:graphicData>
            </a:graphic>
          </wp:inline>
        </w:drawing>
      </w:r>
      <w:r>
        <w:t>，故错误。</w:t>
      </w:r>
      <w:r>
        <w:br/>
      </w:r>
      <w:r>
        <w:t>故选：D。</w:t>
      </w:r>
      <w:r>
        <w:br/>
      </w:r>
      <w:r>
        <w:t>根据微观模型图结合化学式以及化学方程式的书写的知识进行分析解答即可。</w:t>
      </w:r>
      <w:r>
        <w:br/>
      </w:r>
      <w:r>
        <w:t>本题属于微观示意图的考查，解题的关键是能够熟练分析微观粒子表示的物质的特征：构成相同的分子为同种物质的分子，由同种原子构成的分子为单质的分子，由不同种原子构成的分子为化合物的分子，只有掌握这些才能顺利解题。</w:t>
      </w:r>
    </w:p>
    <w:p>
      <w:pPr>
        <w:pStyle w:val="BodyText"/>
      </w:pPr>
      <w:r>
        <w:br/>
      </w:r>
      <w:r>
        <w:t>6、  2019年3月30日下午四川凉山木里县突发森林火灾，31日下午发生山火爆燃，吞噬了31位扑火英雄宝贵的生命，为此我们无比心痛，让我们向勇敢逆行的英雄们致敬!4月7日山火复燃，又牵动了中国亿万人民的心。下列有关森林火灾说法错误的是（　　）</w:t>
      </w:r>
    </w:p>
    <w:tbl>
      <w:tblPr>
        <w:tblStyle w:val="HostTable-Borderless"/>
        <w:tblW w:w="5000" w:type="pct"/>
        <w:tblInd w:w="0" w:type="dxa"/>
        <w:tblCellMar>
          <w:top w:w="0" w:type="dxa"/>
          <w:left w:w="0" w:type="dxa"/>
          <w:bottom w:w="0" w:type="dxa"/>
          <w:right w:w="0" w:type="dxa"/>
        </w:tblCellMar>
      </w:tblPr>
      <w:tblGrid>
        <w:gridCol w:w="10086"/>
      </w:tblGrid>
      <w:tr>
        <w:tblPrEx>
          <w:tblW w:w="5000" w:type="pct"/>
          <w:tblInd w:w="0" w:type="dxa"/>
          <w:tblCellMar>
            <w:top w:w="0" w:type="dxa"/>
            <w:left w:w="0" w:type="dxa"/>
            <w:bottom w:w="0" w:type="dxa"/>
            <w:right w:w="0" w:type="dxa"/>
          </w:tblCellMar>
        </w:tblPrEx>
        <w:tc>
          <w:tcPr/>
          <w:p>
            <w:pPr>
              <w:pStyle w:val="Compact"/>
              <w:jc w:val="left"/>
            </w:pPr>
            <w:r>
              <w:t>A.木里森林里，树下的腐殖层形成的可燃性气体，提供了可燃物；雷电打在古树上形成电流，传导到腐殖层，使温度达到可燃性气体的着火点，从而引发了山火</w:t>
            </w:r>
          </w:p>
        </w:tc>
      </w:tr>
      <w:tr>
        <w:tblPrEx>
          <w:tblW w:w="5000" w:type="pct"/>
          <w:tblInd w:w="0" w:type="dxa"/>
          <w:tblCellMar>
            <w:top w:w="0" w:type="dxa"/>
            <w:left w:w="0" w:type="dxa"/>
            <w:bottom w:w="0" w:type="dxa"/>
            <w:right w:w="0" w:type="dxa"/>
          </w:tblCellMar>
        </w:tblPrEx>
        <w:tc>
          <w:tcPr/>
          <w:p>
            <w:pPr>
              <w:pStyle w:val="Compact"/>
              <w:jc w:val="left"/>
            </w:pPr>
            <w:r>
              <w:t>B.木里森林火灾为地表火，林下可燃物较厚，火场山势陡峭，砍伐深挖隔离带作业极为困难，且上山火的拦火路设在坡度上、密度高的树林中，不能达到隔离可燃物的作用</w:t>
            </w:r>
          </w:p>
        </w:tc>
      </w:tr>
      <w:tr>
        <w:tblPrEx>
          <w:tblW w:w="5000" w:type="pct"/>
          <w:tblInd w:w="0" w:type="dxa"/>
          <w:tblCellMar>
            <w:top w:w="0" w:type="dxa"/>
            <w:left w:w="0" w:type="dxa"/>
            <w:bottom w:w="0" w:type="dxa"/>
            <w:right w:w="0" w:type="dxa"/>
          </w:tblCellMar>
        </w:tblPrEx>
        <w:tc>
          <w:tcPr/>
          <w:p>
            <w:pPr>
              <w:pStyle w:val="Compact"/>
              <w:jc w:val="left"/>
            </w:pPr>
            <w:r>
              <w:t>C.4月3日采取的人工增雨作业；4月7日，出动3架直升机开展吊桶投水灭火作业，主要都是为了降低可燃物的着火点</w:t>
            </w:r>
          </w:p>
        </w:tc>
      </w:tr>
      <w:tr>
        <w:tblPrEx>
          <w:tblW w:w="5000" w:type="pct"/>
          <w:tblInd w:w="0" w:type="dxa"/>
          <w:tblCellMar>
            <w:top w:w="0" w:type="dxa"/>
            <w:left w:w="0" w:type="dxa"/>
            <w:bottom w:w="0" w:type="dxa"/>
            <w:right w:w="0" w:type="dxa"/>
          </w:tblCellMar>
        </w:tblPrEx>
        <w:tc>
          <w:tcPr/>
          <w:p>
            <w:pPr>
              <w:pStyle w:val="Compact"/>
              <w:jc w:val="left"/>
            </w:pPr>
            <w:r>
              <w:t>D.地面人员主要配合飞机投水、开劈隔离带，清理地面可燃物、直接扑打和处理余火等方式开展扑救</w:t>
            </w:r>
          </w:p>
        </w:tc>
      </w:tr>
    </w:tbl>
    <w:p>
      <w:pPr>
        <w:pStyle w:val="BodyText"/>
      </w:pPr>
      <w:r>
        <w:t>【 答 案 】</w:t>
      </w:r>
    </w:p>
    <w:p>
      <w:pPr>
        <w:pStyle w:val="BodyText"/>
      </w:pPr>
      <w:r>
        <w:t>C</w:t>
      </w:r>
    </w:p>
    <w:p>
      <w:pPr>
        <w:pStyle w:val="BodyText"/>
      </w:pPr>
      <w:r>
        <w:t>【 解析 】</w:t>
      </w:r>
    </w:p>
    <w:p>
      <w:pPr>
        <w:pStyle w:val="BodyText"/>
      </w:pPr>
      <w:r>
        <w:t>解：A．木里森林里，树下的腐殖层形成的可燃性气体，提供了可燃物；雷电打在古树上形成电流，传导到腐殖层，使温度达到可燃性气体的着火点，从而引发了山火，故正确；</w:t>
      </w:r>
      <w:r>
        <w:br/>
      </w:r>
      <w:r>
        <w:t>B．木里森林火灾为地表火，林下可燃物较厚，火场山势陡峭，砍伐深挖隔离带作业极为困难，且上山火的拦火路设在坡度上、密度高的树林中，不能达到隔离可燃物的作用，故正确；</w:t>
      </w:r>
      <w:r>
        <w:br/>
      </w:r>
      <w:r>
        <w:t>C．可燃物的着火点一般不变，水灭火的原理是降低环境温度低于可燃物的着火点而灭火，故错误；</w:t>
      </w:r>
      <w:r>
        <w:br/>
      </w:r>
      <w:r>
        <w:t>D．地面人员主要配合飞机投水、开劈隔离带，清理地面可燃物、直接扑打和处理余火等方式开展扑救，故正确。</w:t>
      </w:r>
      <w:r>
        <w:br/>
      </w:r>
      <w:r>
        <w:t>故选：C。</w:t>
      </w:r>
      <w:r>
        <w:br/>
      </w:r>
      <w:r>
        <w:t>燃烧必须同时具备三个条件：①可燃物；②与氧气接触；③温度达到可燃物的着火点。根据灭火的原理：（1）清除可燃物或使可燃物与其他物品隔离，（2）隔绝氧气或空气，（3）使温度降到可燃物的着火点以下，解答本题。</w:t>
      </w:r>
      <w:r>
        <w:br/>
      </w:r>
      <w:r>
        <w:t>灭火的方法有：隔离法、窒息法、冷却法。要根据具体物质的性质来确定用什么方法进行灭火。</w:t>
      </w:r>
    </w:p>
    <w:p>
      <w:pPr>
        <w:pStyle w:val="BodyText"/>
      </w:pPr>
      <w:r>
        <w:br/>
      </w:r>
      <w:r>
        <w:t>7、  如图所示的四个图象，能正确反映对应变化关系的是（　　）</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09"/>
        <w:gridCol w:w="2059"/>
        <w:gridCol w:w="2141"/>
        <w:gridCol w:w="2304"/>
        <w:gridCol w:w="2989"/>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t>选项</w:t>
            </w:r>
          </w:p>
        </w:tc>
        <w:tc>
          <w:tcPr/>
          <w:p>
            <w:pPr>
              <w:pStyle w:val="Compact"/>
              <w:jc w:val="left"/>
            </w:pPr>
            <w:r>
              <w:t>A</w:t>
            </w:r>
          </w:p>
        </w:tc>
        <w:tc>
          <w:tcPr/>
          <w:p>
            <w:pPr>
              <w:pStyle w:val="Compact"/>
              <w:jc w:val="left"/>
            </w:pPr>
            <w:r>
              <w:t>B</w:t>
            </w:r>
          </w:p>
        </w:tc>
        <w:tc>
          <w:tcPr/>
          <w:p>
            <w:pPr>
              <w:pStyle w:val="Compact"/>
              <w:jc w:val="left"/>
            </w:pPr>
            <w:r>
              <w:t>C</w:t>
            </w:r>
          </w:p>
        </w:tc>
        <w:tc>
          <w:tcPr/>
          <w:p>
            <w:pPr>
              <w:pStyle w:val="Compact"/>
              <w:jc w:val="left"/>
            </w:pPr>
            <w:r>
              <w:t>D</w:t>
            </w:r>
          </w:p>
        </w:tc>
      </w:tr>
      <w:tr>
        <w:tblPrEx>
          <w:tblW w:w="0" w:type="pct"/>
          <w:tblInd w:w="0" w:type="dxa"/>
          <w:tblCellMar>
            <w:top w:w="0" w:type="dxa"/>
            <w:left w:w="108" w:type="dxa"/>
            <w:bottom w:w="0" w:type="dxa"/>
            <w:right w:w="108" w:type="dxa"/>
          </w:tblCellMar>
        </w:tblPrEx>
        <w:tc>
          <w:tcPr/>
          <w:p>
            <w:pPr>
              <w:pStyle w:val="Compact"/>
              <w:jc w:val="left"/>
            </w:pPr>
            <w:r>
              <w:t>图象对应的变化关系</w:t>
            </w:r>
          </w:p>
        </w:tc>
        <w:tc>
          <w:tcPr/>
          <w:p>
            <w:pPr>
              <w:pStyle w:val="Compact"/>
              <w:jc w:val="left"/>
            </w:pPr>
            <w:r>
              <w:drawing>
                <wp:inline distT="0" distB="0" distL="114300" distR="114300">
                  <wp:extent cx="760095" cy="721360"/>
                  <wp:effectExtent l="0" t="0" r="0" b="0"/>
                  <wp:docPr id="2790459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50158" name="Picture"/>
                          <pic:cNvPicPr>
                            <a:picLocks noChangeAspect="1" noChangeArrowheads="1"/>
                          </pic:cNvPicPr>
                        </pic:nvPicPr>
                        <pic:blipFill>
                          <a:blip xmlns:r="http://schemas.openxmlformats.org/officeDocument/2006/relationships" r:embed="rId19"/>
                          <a:stretch>
                            <a:fillRect/>
                          </a:stretch>
                        </pic:blipFill>
                        <pic:spPr>
                          <a:xfrm>
                            <a:off x="0" y="0"/>
                            <a:ext cx="760395" cy="721894"/>
                          </a:xfrm>
                          <a:prstGeom prst="rect">
                            <a:avLst/>
                          </a:prstGeom>
                          <a:noFill/>
                          <a:ln w="9525">
                            <a:noFill/>
                          </a:ln>
                        </pic:spPr>
                      </pic:pic>
                    </a:graphicData>
                  </a:graphic>
                </wp:inline>
              </w:drawing>
            </w:r>
          </w:p>
        </w:tc>
        <w:tc>
          <w:tcPr/>
          <w:p>
            <w:pPr>
              <w:pStyle w:val="Compact"/>
              <w:jc w:val="left"/>
            </w:pPr>
            <w:r>
              <w:drawing>
                <wp:inline distT="0" distB="0" distL="114300" distR="114300">
                  <wp:extent cx="750570" cy="692785"/>
                  <wp:effectExtent l="0" t="0" r="0" b="0"/>
                  <wp:docPr id="90558854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37803" name="Picture"/>
                          <pic:cNvPicPr>
                            <a:picLocks noChangeAspect="1" noChangeArrowheads="1"/>
                          </pic:cNvPicPr>
                        </pic:nvPicPr>
                        <pic:blipFill>
                          <a:blip xmlns:r="http://schemas.openxmlformats.org/officeDocument/2006/relationships" r:embed="rId20"/>
                          <a:stretch>
                            <a:fillRect/>
                          </a:stretch>
                        </pic:blipFill>
                        <pic:spPr>
                          <a:xfrm>
                            <a:off x="0" y="0"/>
                            <a:ext cx="750770" cy="693018"/>
                          </a:xfrm>
                          <a:prstGeom prst="rect">
                            <a:avLst/>
                          </a:prstGeom>
                          <a:noFill/>
                          <a:ln w="9525">
                            <a:noFill/>
                          </a:ln>
                        </pic:spPr>
                      </pic:pic>
                    </a:graphicData>
                  </a:graphic>
                </wp:inline>
              </w:drawing>
            </w:r>
          </w:p>
        </w:tc>
        <w:tc>
          <w:tcPr/>
          <w:p>
            <w:pPr>
              <w:pStyle w:val="Compact"/>
              <w:jc w:val="left"/>
            </w:pPr>
            <w:r>
              <w:drawing>
                <wp:inline distT="0" distB="0" distL="114300" distR="114300">
                  <wp:extent cx="750570" cy="683260"/>
                  <wp:effectExtent l="0" t="0" r="0" b="0"/>
                  <wp:docPr id="1680506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335491" name="Picture"/>
                          <pic:cNvPicPr>
                            <a:picLocks noChangeAspect="1" noChangeArrowheads="1"/>
                          </pic:cNvPicPr>
                        </pic:nvPicPr>
                        <pic:blipFill>
                          <a:blip xmlns:r="http://schemas.openxmlformats.org/officeDocument/2006/relationships" r:embed="rId21"/>
                          <a:stretch>
                            <a:fillRect/>
                          </a:stretch>
                        </pic:blipFill>
                        <pic:spPr>
                          <a:xfrm>
                            <a:off x="0" y="0"/>
                            <a:ext cx="750770" cy="683393"/>
                          </a:xfrm>
                          <a:prstGeom prst="rect">
                            <a:avLst/>
                          </a:prstGeom>
                          <a:noFill/>
                          <a:ln w="9525">
                            <a:noFill/>
                          </a:ln>
                        </pic:spPr>
                      </pic:pic>
                    </a:graphicData>
                  </a:graphic>
                </wp:inline>
              </w:drawing>
            </w:r>
          </w:p>
        </w:tc>
        <w:tc>
          <w:tcPr/>
          <w:p>
            <w:pPr>
              <w:pStyle w:val="Compact"/>
              <w:jc w:val="left"/>
            </w:pPr>
            <w:r>
              <w:drawing>
                <wp:inline distT="0" distB="0" distL="114300" distR="114300">
                  <wp:extent cx="904240" cy="741045"/>
                  <wp:effectExtent l="0" t="0" r="0" b="0"/>
                  <wp:docPr id="120201269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003906" name="Picture"/>
                          <pic:cNvPicPr>
                            <a:picLocks noChangeAspect="1" noChangeArrowheads="1"/>
                          </pic:cNvPicPr>
                        </pic:nvPicPr>
                        <pic:blipFill>
                          <a:blip xmlns:r="http://schemas.openxmlformats.org/officeDocument/2006/relationships" r:embed="rId22"/>
                          <a:stretch>
                            <a:fillRect/>
                          </a:stretch>
                        </pic:blipFill>
                        <pic:spPr>
                          <a:xfrm>
                            <a:off x="0" y="0"/>
                            <a:ext cx="904774" cy="741145"/>
                          </a:xfrm>
                          <a:prstGeom prst="rect">
                            <a:avLst/>
                          </a:prstGeom>
                          <a:noFill/>
                          <a:ln w="9525">
                            <a:noFill/>
                          </a:ln>
                        </pic:spPr>
                      </pic:pic>
                    </a:graphicData>
                  </a:graphic>
                </wp:inline>
              </w:drawing>
            </w:r>
          </w:p>
        </w:tc>
      </w:tr>
      <w:tr>
        <w:tblPrEx>
          <w:tblW w:w="0" w:type="pct"/>
          <w:tblInd w:w="0" w:type="dxa"/>
          <w:tblCellMar>
            <w:top w:w="0" w:type="dxa"/>
            <w:left w:w="108" w:type="dxa"/>
            <w:bottom w:w="0" w:type="dxa"/>
            <w:right w:w="108" w:type="dxa"/>
          </w:tblCellMar>
        </w:tblPrEx>
        <w:tc>
          <w:tcPr/>
          <w:p>
            <w:pPr>
              <w:pStyle w:val="Compact"/>
              <w:jc w:val="left"/>
            </w:pPr>
            <w:r>
              <w:t>实验过程</w:t>
            </w:r>
          </w:p>
        </w:tc>
        <w:tc>
          <w:tcPr/>
          <w:p>
            <w:pPr>
              <w:pStyle w:val="Compact"/>
              <w:jc w:val="left"/>
            </w:pPr>
            <w:r>
              <w:t>向一定量NaOH溶液中加水稀释，pH的变化</w:t>
            </w:r>
          </w:p>
        </w:tc>
        <w:tc>
          <w:tcPr/>
          <w:p>
            <w:pPr>
              <w:pStyle w:val="Compact"/>
              <w:jc w:val="left"/>
            </w:pPr>
            <w:r>
              <w:t>一定压强下，CO</w:t>
            </w:r>
            <w:r>
              <w:rPr>
                <w:vertAlign w:val="subscript"/>
              </w:rPr>
              <w:t>2</w:t>
            </w:r>
            <w:r>
              <w:t>气体在水中溶解度随温度的变化</w:t>
            </w:r>
          </w:p>
        </w:tc>
        <w:tc>
          <w:tcPr/>
          <w:p>
            <w:pPr>
              <w:pStyle w:val="Compact"/>
              <w:jc w:val="left"/>
            </w:pPr>
            <w:r>
              <w:t>用红磷测定空气中O</w:t>
            </w:r>
            <w:r>
              <w:rPr>
                <w:vertAlign w:val="subscript"/>
              </w:rPr>
              <w:t>2</w:t>
            </w:r>
            <w:r>
              <w:t>的含量时，在密闭容器中压强的变化</w:t>
            </w:r>
          </w:p>
        </w:tc>
        <w:tc>
          <w:tcPr/>
          <w:p>
            <w:pPr>
              <w:pStyle w:val="Compact"/>
              <w:jc w:val="left"/>
            </w:pPr>
            <w:r>
              <w:t>分别向等质量且足量的Mg和Zn中加入等质量、等浓度的稀硫酸，氢气质量的变化</w:t>
            </w:r>
          </w:p>
        </w:tc>
      </w:tr>
    </w:tbl>
    <w:tbl>
      <w:tblPr>
        <w:tblStyle w:val="HostTable-Borderless"/>
        <w:tblW w:w="5000" w:type="pct"/>
        <w:tblInd w:w="0" w:type="dxa"/>
        <w:tblCellMar>
          <w:top w:w="0" w:type="dxa"/>
          <w:left w:w="0" w:type="dxa"/>
          <w:bottom w:w="0" w:type="dxa"/>
          <w:right w:w="0" w:type="dxa"/>
        </w:tblCellMar>
      </w:tblPr>
      <w:tblGrid>
        <w:gridCol w:w="2553"/>
        <w:gridCol w:w="2509"/>
        <w:gridCol w:w="2340"/>
        <w:gridCol w:w="2684"/>
      </w:tblGrid>
      <w:tr>
        <w:tblPrEx>
          <w:tblW w:w="5000" w:type="pct"/>
          <w:tblInd w:w="0" w:type="dxa"/>
          <w:tblCellMar>
            <w:top w:w="0" w:type="dxa"/>
            <w:left w:w="0" w:type="dxa"/>
            <w:bottom w:w="0" w:type="dxa"/>
            <w:right w:w="0" w:type="dxa"/>
          </w:tblCellMar>
        </w:tblPrEx>
        <w:tc>
          <w:tcPr/>
          <w:p>
            <w:pPr>
              <w:pStyle w:val="Compact"/>
              <w:jc w:val="left"/>
            </w:pPr>
            <w:r>
              <w:t>A.A</w:t>
            </w:r>
          </w:p>
        </w:tc>
        <w:tc>
          <w:tcPr/>
          <w:p>
            <w:pPr>
              <w:pStyle w:val="Compact"/>
              <w:jc w:val="left"/>
            </w:pPr>
            <w:r>
              <w:t>B.B</w:t>
            </w:r>
          </w:p>
        </w:tc>
        <w:tc>
          <w:tcPr/>
          <w:p>
            <w:pPr>
              <w:pStyle w:val="Compact"/>
              <w:jc w:val="left"/>
            </w:pPr>
            <w:r>
              <w:t>C.C</w:t>
            </w:r>
          </w:p>
        </w:tc>
        <w:tc>
          <w:tcPr/>
          <w:p>
            <w:pPr>
              <w:pStyle w:val="Compact"/>
              <w:jc w:val="left"/>
            </w:pPr>
            <w:r>
              <w:t>D.D</w:t>
            </w:r>
          </w:p>
        </w:tc>
      </w:tr>
    </w:tbl>
    <w:p>
      <w:pPr>
        <w:pStyle w:val="BodyText"/>
      </w:pPr>
      <w:r>
        <w:t>【 答 案 】</w:t>
      </w:r>
    </w:p>
    <w:p>
      <w:pPr>
        <w:pStyle w:val="BodyText"/>
      </w:pPr>
      <w:r>
        <w:t>D</w:t>
      </w:r>
    </w:p>
    <w:p>
      <w:pPr>
        <w:pStyle w:val="BodyText"/>
      </w:pPr>
      <w:r>
        <w:t>【 解析 】</w:t>
      </w:r>
    </w:p>
    <w:p>
      <w:pPr>
        <w:pStyle w:val="BodyText"/>
      </w:pPr>
      <w:r>
        <w:t>解：A．向一定量NaOH溶液中加水稀释，溶液的碱性减弱，但是仍显碱性，即pH＞7，故错误；</w:t>
      </w:r>
      <w:r>
        <w:br/>
      </w:r>
      <w:r>
        <w:t>B．一定压强下，CO</w:t>
      </w:r>
      <w:r>
        <w:rPr>
          <w:vertAlign w:val="subscript"/>
        </w:rPr>
        <w:t>2</w:t>
      </w:r>
      <w:r>
        <w:t>气体在水中溶解度随温度的变化是温度越高，溶解度越小，故错误；</w:t>
      </w:r>
      <w:r>
        <w:br/>
      </w:r>
      <w:r>
        <w:t>C．由于红磷燃烧消耗了装置内的氧气，所以反应结束后冷却至室温后，压强小于反应前的气压，故错误；</w:t>
      </w:r>
      <w:r>
        <w:br/>
      </w:r>
      <w:r>
        <w:t>D．分别向等质量且足量的Mg 和 Zn 中加入等质量、等浓度的稀硫酸，因为酸的量相同，金属过量，故生成的氢气应该相等，镁的活动性比锌强，故反应速率快，反应时间短；故正确。</w:t>
      </w:r>
      <w:r>
        <w:br/>
      </w:r>
      <w:r>
        <w:t>故选：D。</w:t>
      </w:r>
      <w:r>
        <w:br/>
      </w:r>
      <w:r>
        <w:t>A．根据碱溶液加水稀释仍显碱性来分析；</w:t>
      </w:r>
      <w:r>
        <w:br/>
      </w:r>
      <w:r>
        <w:t>B．根据温度对气体溶解度的影响来分析；</w:t>
      </w:r>
      <w:r>
        <w:br/>
      </w:r>
      <w:r>
        <w:t>C．根据反应的原理以及装置内压强的变化来分析；</w:t>
      </w:r>
      <w:r>
        <w:br/>
      </w:r>
      <w:r>
        <w:t>D．根据金属与酸的反应来分析。</w:t>
      </w:r>
      <w:r>
        <w:br/>
      </w:r>
      <w:r>
        <w:t>本题是一道图象坐标与化学知识相结合的综合题，解题的关键是结合所涉及的化学知识，正确分析各变化的过程，注意分析坐标轴表示的意义、曲线的起点、折点及变化趋势，进而确定正确的图象。</w:t>
      </w:r>
    </w:p>
    <w:p>
      <w:pPr>
        <w:pStyle w:val="BodyText"/>
      </w:pPr>
      <w:r>
        <w:br/>
      </w:r>
      <w:r>
        <w:t>8、  建构模型是学习化学的重要方法。下列有关模型正确的是（　　）</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120"/>
        <w:gridCol w:w="2117"/>
        <w:gridCol w:w="2105"/>
        <w:gridCol w:w="2609"/>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drawing>
                <wp:inline distT="0" distB="0" distL="114300" distR="114300">
                  <wp:extent cx="1135380" cy="673735"/>
                  <wp:effectExtent l="0" t="0" r="0" b="0"/>
                  <wp:docPr id="36328696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03387" name="Picture"/>
                          <pic:cNvPicPr>
                            <a:picLocks noChangeAspect="1" noChangeArrowheads="1"/>
                          </pic:cNvPicPr>
                        </pic:nvPicPr>
                        <pic:blipFill>
                          <a:blip xmlns:r="http://schemas.openxmlformats.org/officeDocument/2006/relationships" r:embed="rId23"/>
                          <a:stretch>
                            <a:fillRect/>
                          </a:stretch>
                        </pic:blipFill>
                        <pic:spPr>
                          <a:xfrm>
                            <a:off x="0" y="0"/>
                            <a:ext cx="1135781" cy="673768"/>
                          </a:xfrm>
                          <a:prstGeom prst="rect">
                            <a:avLst/>
                          </a:prstGeom>
                          <a:noFill/>
                          <a:ln w="9525">
                            <a:noFill/>
                          </a:ln>
                        </pic:spPr>
                      </pic:pic>
                    </a:graphicData>
                  </a:graphic>
                </wp:inline>
              </w:drawing>
            </w:r>
          </w:p>
        </w:tc>
        <w:tc>
          <w:tcPr/>
          <w:p>
            <w:pPr>
              <w:pStyle w:val="Compact"/>
              <w:jc w:val="left"/>
            </w:pPr>
            <w:r>
              <w:drawing>
                <wp:inline distT="0" distB="0" distL="114300" distR="114300">
                  <wp:extent cx="971550" cy="673735"/>
                  <wp:effectExtent l="0" t="0" r="0" b="0"/>
                  <wp:docPr id="42924682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55423" name="Picture"/>
                          <pic:cNvPicPr>
                            <a:picLocks noChangeAspect="1" noChangeArrowheads="1"/>
                          </pic:cNvPicPr>
                        </pic:nvPicPr>
                        <pic:blipFill>
                          <a:blip xmlns:r="http://schemas.openxmlformats.org/officeDocument/2006/relationships" r:embed="rId24"/>
                          <a:stretch>
                            <a:fillRect/>
                          </a:stretch>
                        </pic:blipFill>
                        <pic:spPr>
                          <a:xfrm>
                            <a:off x="0" y="0"/>
                            <a:ext cx="972151" cy="673768"/>
                          </a:xfrm>
                          <a:prstGeom prst="rect">
                            <a:avLst/>
                          </a:prstGeom>
                          <a:noFill/>
                          <a:ln w="9525">
                            <a:noFill/>
                          </a:ln>
                        </pic:spPr>
                      </pic:pic>
                    </a:graphicData>
                  </a:graphic>
                </wp:inline>
              </w:drawing>
            </w:r>
          </w:p>
        </w:tc>
        <w:tc>
          <w:tcPr/>
          <w:p>
            <w:pPr>
              <w:pStyle w:val="Compact"/>
              <w:jc w:val="left"/>
            </w:pPr>
            <w:r>
              <w:drawing>
                <wp:inline distT="0" distB="0" distL="114300" distR="114300">
                  <wp:extent cx="769620" cy="644525"/>
                  <wp:effectExtent l="0" t="0" r="0" b="0"/>
                  <wp:docPr id="133599596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320489" name="Picture"/>
                          <pic:cNvPicPr>
                            <a:picLocks noChangeAspect="1" noChangeArrowheads="1"/>
                          </pic:cNvPicPr>
                        </pic:nvPicPr>
                        <pic:blipFill>
                          <a:blip xmlns:r="http://schemas.openxmlformats.org/officeDocument/2006/relationships" r:embed="rId25"/>
                          <a:stretch>
                            <a:fillRect/>
                          </a:stretch>
                        </pic:blipFill>
                        <pic:spPr>
                          <a:xfrm>
                            <a:off x="0" y="0"/>
                            <a:ext cx="770021" cy="644892"/>
                          </a:xfrm>
                          <a:prstGeom prst="rect">
                            <a:avLst/>
                          </a:prstGeom>
                          <a:noFill/>
                          <a:ln w="9525">
                            <a:noFill/>
                          </a:ln>
                        </pic:spPr>
                      </pic:pic>
                    </a:graphicData>
                  </a:graphic>
                </wp:inline>
              </w:drawing>
            </w:r>
          </w:p>
        </w:tc>
        <w:tc>
          <w:tcPr/>
          <w:p>
            <w:pPr>
              <w:pStyle w:val="Compact"/>
              <w:jc w:val="left"/>
            </w:pPr>
            <w:r>
              <w:drawing>
                <wp:inline distT="0" distB="0" distL="114300" distR="114300">
                  <wp:extent cx="952500" cy="673735"/>
                  <wp:effectExtent l="0" t="0" r="0" b="0"/>
                  <wp:docPr id="13939817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696489" name="Picture"/>
                          <pic:cNvPicPr>
                            <a:picLocks noChangeAspect="1" noChangeArrowheads="1"/>
                          </pic:cNvPicPr>
                        </pic:nvPicPr>
                        <pic:blipFill>
                          <a:blip xmlns:r="http://schemas.openxmlformats.org/officeDocument/2006/relationships" r:embed="rId26"/>
                          <a:stretch>
                            <a:fillRect/>
                          </a:stretch>
                        </pic:blipFill>
                        <pic:spPr>
                          <a:xfrm>
                            <a:off x="0" y="0"/>
                            <a:ext cx="952901" cy="673768"/>
                          </a:xfrm>
                          <a:prstGeom prst="rect">
                            <a:avLst/>
                          </a:prstGeom>
                          <a:noFill/>
                          <a:ln w="9525">
                            <a:noFill/>
                          </a:ln>
                        </pic:spPr>
                      </pic:pic>
                    </a:graphicData>
                  </a:graphic>
                </wp:inline>
              </w:drawing>
            </w:r>
          </w:p>
        </w:tc>
      </w:tr>
      <w:tr>
        <w:tblPrEx>
          <w:tblW w:w="0" w:type="pct"/>
          <w:tblInd w:w="0" w:type="dxa"/>
          <w:tblCellMar>
            <w:top w:w="0" w:type="dxa"/>
            <w:left w:w="108" w:type="dxa"/>
            <w:bottom w:w="0" w:type="dxa"/>
            <w:right w:w="108" w:type="dxa"/>
          </w:tblCellMar>
        </w:tblPrEx>
        <w:tc>
          <w:tcPr/>
          <w:p>
            <w:pPr>
              <w:pStyle w:val="Compact"/>
              <w:jc w:val="left"/>
            </w:pPr>
            <w:r>
              <w:t>A空气组成的模型</w:t>
            </w:r>
          </w:p>
        </w:tc>
        <w:tc>
          <w:tcPr/>
          <w:p>
            <w:pPr>
              <w:pStyle w:val="Compact"/>
              <w:jc w:val="left"/>
            </w:pPr>
            <w:r>
              <w:t>B物质分类的模型</w:t>
            </w:r>
          </w:p>
        </w:tc>
        <w:tc>
          <w:tcPr/>
          <w:p>
            <w:pPr>
              <w:pStyle w:val="Compact"/>
              <w:jc w:val="left"/>
            </w:pPr>
            <w:r>
              <w:t>C燃烧条件的模型</w:t>
            </w:r>
          </w:p>
        </w:tc>
        <w:tc>
          <w:tcPr/>
          <w:p>
            <w:pPr>
              <w:pStyle w:val="Compact"/>
              <w:jc w:val="left"/>
            </w:pPr>
            <w:r>
              <w:t>D金属的化学性质模型</w:t>
            </w:r>
          </w:p>
        </w:tc>
      </w:tr>
    </w:tbl>
    <w:tbl>
      <w:tblPr>
        <w:tblStyle w:val="HostTable-Borderless"/>
        <w:tblW w:w="5000" w:type="pct"/>
        <w:tblInd w:w="0" w:type="dxa"/>
        <w:tblCellMar>
          <w:top w:w="0" w:type="dxa"/>
          <w:left w:w="0" w:type="dxa"/>
          <w:bottom w:w="0" w:type="dxa"/>
          <w:right w:w="0" w:type="dxa"/>
        </w:tblCellMar>
      </w:tblPr>
      <w:tblGrid>
        <w:gridCol w:w="2553"/>
        <w:gridCol w:w="2509"/>
        <w:gridCol w:w="2340"/>
        <w:gridCol w:w="2684"/>
      </w:tblGrid>
      <w:tr>
        <w:tblPrEx>
          <w:tblW w:w="5000" w:type="pct"/>
          <w:tblInd w:w="0" w:type="dxa"/>
          <w:tblCellMar>
            <w:top w:w="0" w:type="dxa"/>
            <w:left w:w="0" w:type="dxa"/>
            <w:bottom w:w="0" w:type="dxa"/>
            <w:right w:w="0" w:type="dxa"/>
          </w:tblCellMar>
        </w:tblPrEx>
        <w:tc>
          <w:tcPr/>
          <w:p>
            <w:pPr>
              <w:pStyle w:val="Compact"/>
              <w:jc w:val="left"/>
            </w:pPr>
            <w:r>
              <w:t>A.A</w:t>
            </w:r>
          </w:p>
        </w:tc>
        <w:tc>
          <w:tcPr/>
          <w:p>
            <w:pPr>
              <w:pStyle w:val="Compact"/>
              <w:jc w:val="left"/>
            </w:pPr>
            <w:r>
              <w:t>B.B</w:t>
            </w:r>
          </w:p>
        </w:tc>
        <w:tc>
          <w:tcPr/>
          <w:p>
            <w:pPr>
              <w:pStyle w:val="Compact"/>
              <w:jc w:val="left"/>
            </w:pPr>
            <w:r>
              <w:t>C.C</w:t>
            </w:r>
          </w:p>
        </w:tc>
        <w:tc>
          <w:tcPr/>
          <w:p>
            <w:pPr>
              <w:pStyle w:val="Compact"/>
              <w:jc w:val="left"/>
            </w:pPr>
            <w:r>
              <w:t>D.D</w:t>
            </w:r>
          </w:p>
        </w:tc>
      </w:tr>
    </w:tbl>
    <w:p>
      <w:pPr>
        <w:pStyle w:val="BodyText"/>
      </w:pPr>
      <w:r>
        <w:t>【 答 案 】</w:t>
      </w:r>
    </w:p>
    <w:p>
      <w:pPr>
        <w:pStyle w:val="BodyText"/>
      </w:pPr>
      <w:r>
        <w:t>A</w:t>
      </w:r>
    </w:p>
    <w:p>
      <w:pPr>
        <w:pStyle w:val="BodyText"/>
      </w:pPr>
      <w:r>
        <w:t>【 解析 】</w:t>
      </w:r>
    </w:p>
    <w:p>
      <w:pPr>
        <w:pStyle w:val="BodyText"/>
      </w:pPr>
      <w:r>
        <w:t>解：A、按体积计算空气由78%N</w:t>
      </w:r>
      <w:r>
        <w:rPr>
          <w:vertAlign w:val="subscript"/>
        </w:rPr>
        <w:t>2</w:t>
      </w:r>
      <w:r>
        <w:t>和21%O</w:t>
      </w:r>
      <w:r>
        <w:rPr>
          <w:vertAlign w:val="subscript"/>
        </w:rPr>
        <w:t>2</w:t>
      </w:r>
      <w:r>
        <w:t>还有1%其他成分组成，模型描述与事实相符，故正确。</w:t>
      </w:r>
      <w:r>
        <w:br/>
      </w:r>
      <w:r>
        <w:t>B、纯净物包括化合物和单质，模型中化合物没包括在纯净物中，故错误；</w:t>
      </w:r>
      <w:r>
        <w:br/>
      </w:r>
      <w:r>
        <w:t>C、燃烧需要可燃物温度达到着火点并与空气接触，模型中可燃物专指固体是片面的，对气体未予具体说明，故错误；</w:t>
      </w:r>
      <w:r>
        <w:br/>
      </w:r>
      <w:r>
        <w:t>D、金属单质与氧气反应生成金属氧化物，不会生成盐，模型描述与事实不相符，故错误。</w:t>
      </w:r>
      <w:r>
        <w:br/>
      </w:r>
      <w:r>
        <w:t>故选：A。</w:t>
      </w:r>
      <w:r>
        <w:br/>
      </w:r>
      <w:r>
        <w:t>A、根据空气的分组成分析解答；</w:t>
      </w:r>
      <w:r>
        <w:br/>
      </w:r>
      <w:r>
        <w:t>B、根据纯净物包括化合物和单质分析解答；</w:t>
      </w:r>
      <w:r>
        <w:br/>
      </w:r>
      <w:r>
        <w:t>C、根据燃烧需要可燃物温度达到着火点并与空气接触分析解答；</w:t>
      </w:r>
      <w:r>
        <w:br/>
      </w:r>
      <w:r>
        <w:t>D、根据金属的化学性质分析解答；</w:t>
      </w:r>
      <w:r>
        <w:br/>
      </w:r>
      <w:r>
        <w:t>本题在解答时，根据物质的构成示意图，结合所学知识做出判断。</w:t>
      </w:r>
    </w:p>
    <w:p>
      <w:pPr>
        <w:pStyle w:val="BodyText"/>
      </w:pPr>
      <w:r>
        <w:br/>
      </w:r>
      <w:r>
        <w:t>9、  对比实验是实验探究的重要方法，下列对比实验设计能实现相应实验目的是（　　）</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63"/>
        <w:gridCol w:w="2231"/>
        <w:gridCol w:w="2003"/>
        <w:gridCol w:w="2543"/>
        <w:gridCol w:w="2762"/>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t>选项</w:t>
            </w:r>
          </w:p>
        </w:tc>
        <w:tc>
          <w:tcPr/>
          <w:p>
            <w:pPr>
              <w:pStyle w:val="Compact"/>
              <w:jc w:val="left"/>
            </w:pPr>
            <w:r>
              <w:t>A</w:t>
            </w:r>
          </w:p>
        </w:tc>
        <w:tc>
          <w:tcPr/>
          <w:p>
            <w:pPr>
              <w:pStyle w:val="Compact"/>
              <w:jc w:val="left"/>
            </w:pPr>
            <w:r>
              <w:t>B</w:t>
            </w:r>
          </w:p>
        </w:tc>
        <w:tc>
          <w:tcPr/>
          <w:p>
            <w:pPr>
              <w:pStyle w:val="Compact"/>
              <w:jc w:val="left"/>
            </w:pPr>
            <w:r>
              <w:t>C</w:t>
            </w:r>
          </w:p>
        </w:tc>
        <w:tc>
          <w:tcPr/>
          <w:p>
            <w:pPr>
              <w:pStyle w:val="Compact"/>
              <w:jc w:val="left"/>
            </w:pPr>
            <w:r>
              <w:t>D</w:t>
            </w:r>
          </w:p>
        </w:tc>
      </w:tr>
      <w:tr>
        <w:tblPrEx>
          <w:tblW w:w="0" w:type="pct"/>
          <w:tblInd w:w="0" w:type="dxa"/>
          <w:tblCellMar>
            <w:top w:w="0" w:type="dxa"/>
            <w:left w:w="108" w:type="dxa"/>
            <w:bottom w:w="0" w:type="dxa"/>
            <w:right w:w="108" w:type="dxa"/>
          </w:tblCellMar>
        </w:tblPrEx>
        <w:tc>
          <w:tcPr/>
          <w:p>
            <w:pPr>
              <w:pStyle w:val="Compact"/>
              <w:jc w:val="left"/>
            </w:pPr>
            <w:r>
              <w:t>实验设计</w:t>
            </w:r>
          </w:p>
        </w:tc>
        <w:tc>
          <w:tcPr/>
          <w:p>
            <w:pPr>
              <w:pStyle w:val="Compact"/>
              <w:jc w:val="left"/>
            </w:pPr>
            <w:r>
              <w:drawing>
                <wp:inline distT="0" distB="0" distL="114300" distR="114300">
                  <wp:extent cx="981710" cy="605790"/>
                  <wp:effectExtent l="0" t="0" r="0" b="0"/>
                  <wp:docPr id="182550088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95258" name="Picture"/>
                          <pic:cNvPicPr>
                            <a:picLocks noChangeAspect="1" noChangeArrowheads="1"/>
                          </pic:cNvPicPr>
                        </pic:nvPicPr>
                        <pic:blipFill>
                          <a:blip xmlns:r="http://schemas.openxmlformats.org/officeDocument/2006/relationships" r:embed="rId27"/>
                          <a:stretch>
                            <a:fillRect/>
                          </a:stretch>
                        </pic:blipFill>
                        <pic:spPr>
                          <a:xfrm>
                            <a:off x="0" y="0"/>
                            <a:ext cx="981776" cy="606391"/>
                          </a:xfrm>
                          <a:prstGeom prst="rect">
                            <a:avLst/>
                          </a:prstGeom>
                          <a:noFill/>
                          <a:ln w="9525">
                            <a:noFill/>
                          </a:ln>
                        </pic:spPr>
                      </pic:pic>
                    </a:graphicData>
                  </a:graphic>
                </wp:inline>
              </w:drawing>
            </w:r>
          </w:p>
        </w:tc>
        <w:tc>
          <w:tcPr/>
          <w:p>
            <w:pPr>
              <w:pStyle w:val="Compact"/>
              <w:jc w:val="left"/>
            </w:pPr>
            <w:r>
              <w:drawing>
                <wp:inline distT="0" distB="0" distL="114300" distR="114300">
                  <wp:extent cx="731520" cy="663575"/>
                  <wp:effectExtent l="0" t="0" r="0" b="0"/>
                  <wp:docPr id="101778664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404781" name="Picture"/>
                          <pic:cNvPicPr>
                            <a:picLocks noChangeAspect="1" noChangeArrowheads="1"/>
                          </pic:cNvPicPr>
                        </pic:nvPicPr>
                        <pic:blipFill>
                          <a:blip xmlns:r="http://schemas.openxmlformats.org/officeDocument/2006/relationships" r:embed="rId28"/>
                          <a:stretch>
                            <a:fillRect/>
                          </a:stretch>
                        </pic:blipFill>
                        <pic:spPr>
                          <a:xfrm>
                            <a:off x="0" y="0"/>
                            <a:ext cx="731520" cy="664143"/>
                          </a:xfrm>
                          <a:prstGeom prst="rect">
                            <a:avLst/>
                          </a:prstGeom>
                          <a:noFill/>
                          <a:ln w="9525">
                            <a:noFill/>
                          </a:ln>
                        </pic:spPr>
                      </pic:pic>
                    </a:graphicData>
                  </a:graphic>
                </wp:inline>
              </w:drawing>
            </w:r>
          </w:p>
        </w:tc>
        <w:tc>
          <w:tcPr/>
          <w:p>
            <w:pPr>
              <w:pStyle w:val="Compact"/>
              <w:jc w:val="left"/>
            </w:pPr>
            <w:r>
              <w:drawing>
                <wp:inline distT="0" distB="0" distL="114300" distR="114300">
                  <wp:extent cx="875665" cy="615950"/>
                  <wp:effectExtent l="0" t="0" r="0" b="0"/>
                  <wp:docPr id="54682035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862357" name="Picture"/>
                          <pic:cNvPicPr>
                            <a:picLocks noChangeAspect="1" noChangeArrowheads="1"/>
                          </pic:cNvPicPr>
                        </pic:nvPicPr>
                        <pic:blipFill>
                          <a:blip xmlns:r="http://schemas.openxmlformats.org/officeDocument/2006/relationships" r:embed="rId29"/>
                          <a:stretch>
                            <a:fillRect/>
                          </a:stretch>
                        </pic:blipFill>
                        <pic:spPr>
                          <a:xfrm>
                            <a:off x="0" y="0"/>
                            <a:ext cx="875898" cy="616016"/>
                          </a:xfrm>
                          <a:prstGeom prst="rect">
                            <a:avLst/>
                          </a:prstGeom>
                          <a:noFill/>
                          <a:ln w="9525">
                            <a:noFill/>
                          </a:ln>
                        </pic:spPr>
                      </pic:pic>
                    </a:graphicData>
                  </a:graphic>
                </wp:inline>
              </w:drawing>
            </w:r>
          </w:p>
        </w:tc>
        <w:tc>
          <w:tcPr/>
          <w:p>
            <w:pPr>
              <w:pStyle w:val="Compact"/>
              <w:jc w:val="left"/>
            </w:pPr>
            <w:r>
              <w:drawing>
                <wp:inline distT="0" distB="0" distL="114300" distR="114300">
                  <wp:extent cx="1193165" cy="605790"/>
                  <wp:effectExtent l="0" t="0" r="0" b="0"/>
                  <wp:docPr id="52050256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122481" name="Picture"/>
                          <pic:cNvPicPr>
                            <a:picLocks noChangeAspect="1" noChangeArrowheads="1"/>
                          </pic:cNvPicPr>
                        </pic:nvPicPr>
                        <pic:blipFill>
                          <a:blip xmlns:r="http://schemas.openxmlformats.org/officeDocument/2006/relationships" r:embed="rId30"/>
                          <a:stretch>
                            <a:fillRect/>
                          </a:stretch>
                        </pic:blipFill>
                        <pic:spPr>
                          <a:xfrm>
                            <a:off x="0" y="0"/>
                            <a:ext cx="1193532" cy="606391"/>
                          </a:xfrm>
                          <a:prstGeom prst="rect">
                            <a:avLst/>
                          </a:prstGeom>
                          <a:noFill/>
                          <a:ln w="9525">
                            <a:noFill/>
                          </a:ln>
                        </pic:spPr>
                      </pic:pic>
                    </a:graphicData>
                  </a:graphic>
                </wp:inline>
              </w:drawing>
            </w:r>
          </w:p>
        </w:tc>
      </w:tr>
      <w:tr>
        <w:tblPrEx>
          <w:tblW w:w="0" w:type="pct"/>
          <w:tblInd w:w="0" w:type="dxa"/>
          <w:tblCellMar>
            <w:top w:w="0" w:type="dxa"/>
            <w:left w:w="108" w:type="dxa"/>
            <w:bottom w:w="0" w:type="dxa"/>
            <w:right w:w="108" w:type="dxa"/>
          </w:tblCellMar>
        </w:tblPrEx>
        <w:tc>
          <w:tcPr/>
          <w:p>
            <w:pPr>
              <w:pStyle w:val="Compact"/>
              <w:jc w:val="left"/>
            </w:pPr>
            <w:r>
              <w:t>实验目的</w:t>
            </w:r>
          </w:p>
        </w:tc>
        <w:tc>
          <w:tcPr/>
          <w:p>
            <w:pPr>
              <w:pStyle w:val="Compact"/>
              <w:jc w:val="left"/>
            </w:pPr>
            <w:r>
              <w:t>探究CO</w:t>
            </w:r>
            <w:r>
              <w:rPr>
                <w:vertAlign w:val="subscript"/>
              </w:rPr>
              <w:t>2</w:t>
            </w:r>
            <w:r>
              <w:t>与水发生了反应</w:t>
            </w:r>
          </w:p>
        </w:tc>
        <w:tc>
          <w:tcPr/>
          <w:p>
            <w:pPr>
              <w:pStyle w:val="Compact"/>
              <w:jc w:val="left"/>
            </w:pPr>
            <w:r>
              <w:t>探究水对铁钉锈蚀的影响</w:t>
            </w:r>
          </w:p>
        </w:tc>
        <w:tc>
          <w:tcPr/>
          <w:p>
            <w:pPr>
              <w:pStyle w:val="Compact"/>
              <w:jc w:val="left"/>
            </w:pPr>
            <w:r>
              <w:t>探究溶剂种类对物质溶解性的影响</w:t>
            </w:r>
          </w:p>
        </w:tc>
        <w:tc>
          <w:tcPr/>
          <w:p>
            <w:pPr>
              <w:pStyle w:val="Compact"/>
              <w:jc w:val="left"/>
            </w:pPr>
            <w:r>
              <w:t>探究MnO</w:t>
            </w:r>
            <w:r>
              <w:rPr>
                <w:vertAlign w:val="subscript"/>
              </w:rPr>
              <w:t>2</w:t>
            </w:r>
            <w:r>
              <w:t>是H</w:t>
            </w:r>
            <w:r>
              <w:rPr>
                <w:vertAlign w:val="subscript"/>
              </w:rPr>
              <w:t>2</w:t>
            </w:r>
            <w:r>
              <w:t>O</w:t>
            </w:r>
            <w:r>
              <w:rPr>
                <w:vertAlign w:val="subscript"/>
              </w:rPr>
              <w:t>2</w:t>
            </w:r>
            <w:r>
              <w:t>分解的催化剂</w:t>
            </w:r>
          </w:p>
        </w:tc>
      </w:tr>
    </w:tbl>
    <w:tbl>
      <w:tblPr>
        <w:tblStyle w:val="HostTable-Borderless"/>
        <w:tblW w:w="5000" w:type="pct"/>
        <w:tblInd w:w="0" w:type="dxa"/>
        <w:tblCellMar>
          <w:top w:w="0" w:type="dxa"/>
          <w:left w:w="0" w:type="dxa"/>
          <w:bottom w:w="0" w:type="dxa"/>
          <w:right w:w="0" w:type="dxa"/>
        </w:tblCellMar>
      </w:tblPr>
      <w:tblGrid>
        <w:gridCol w:w="2553"/>
        <w:gridCol w:w="2509"/>
        <w:gridCol w:w="2340"/>
        <w:gridCol w:w="2684"/>
      </w:tblGrid>
      <w:tr>
        <w:tblPrEx>
          <w:tblW w:w="5000" w:type="pct"/>
          <w:tblInd w:w="0" w:type="dxa"/>
          <w:tblCellMar>
            <w:top w:w="0" w:type="dxa"/>
            <w:left w:w="0" w:type="dxa"/>
            <w:bottom w:w="0" w:type="dxa"/>
            <w:right w:w="0" w:type="dxa"/>
          </w:tblCellMar>
        </w:tblPrEx>
        <w:tc>
          <w:tcPr/>
          <w:p>
            <w:pPr>
              <w:pStyle w:val="Compact"/>
              <w:jc w:val="left"/>
            </w:pPr>
            <w:r>
              <w:t>A.A</w:t>
            </w:r>
          </w:p>
        </w:tc>
        <w:tc>
          <w:tcPr/>
          <w:p>
            <w:pPr>
              <w:pStyle w:val="Compact"/>
              <w:jc w:val="left"/>
            </w:pPr>
            <w:r>
              <w:t>B.B</w:t>
            </w:r>
          </w:p>
        </w:tc>
        <w:tc>
          <w:tcPr/>
          <w:p>
            <w:pPr>
              <w:pStyle w:val="Compact"/>
              <w:jc w:val="left"/>
            </w:pPr>
            <w:r>
              <w:t>C.C</w:t>
            </w:r>
          </w:p>
        </w:tc>
        <w:tc>
          <w:tcPr/>
          <w:p>
            <w:pPr>
              <w:pStyle w:val="Compact"/>
              <w:jc w:val="left"/>
            </w:pPr>
            <w:r>
              <w:t>D.D</w:t>
            </w:r>
          </w:p>
        </w:tc>
      </w:tr>
    </w:tbl>
    <w:p>
      <w:pPr>
        <w:pStyle w:val="BodyText"/>
      </w:pPr>
      <w:r>
        <w:t>【 答 案 】</w:t>
      </w:r>
    </w:p>
    <w:p>
      <w:pPr>
        <w:pStyle w:val="BodyText"/>
      </w:pPr>
      <w:r>
        <w:t>C</w:t>
      </w:r>
    </w:p>
    <w:p>
      <w:pPr>
        <w:pStyle w:val="BodyText"/>
      </w:pPr>
      <w:r>
        <w:t>【 解析 】</w:t>
      </w:r>
    </w:p>
    <w:p>
      <w:pPr>
        <w:pStyle w:val="BodyText"/>
      </w:pPr>
      <w:r>
        <w:t>解：A、无色酚酞溶液遇酸性溶液不变色，遇碱性溶液变红，图中实验湿润的含酚酞的滤纸不变色，不能用于探究CO</w:t>
      </w:r>
      <w:r>
        <w:rPr>
          <w:vertAlign w:val="subscript"/>
        </w:rPr>
        <w:t>2</w:t>
      </w:r>
      <w:r>
        <w:t>与水发生了反应，故选项对比实验设计不能实现相应实验目的。</w:t>
      </w:r>
      <w:r>
        <w:br/>
      </w:r>
      <w:r>
        <w:t>B、图中实验，两支试管制得铁钉均不生锈，不能故选项对比实验设计不能实现相应实验目的。</w:t>
      </w:r>
      <w:r>
        <w:br/>
      </w:r>
      <w:r>
        <w:t>C、图中实验，溶质种类相同，溶剂种类不同，其它条件相同，可用于探究溶剂种类对物质溶解性的影响，故选项对比实验设计能实现相应实验目的。</w:t>
      </w:r>
      <w:r>
        <w:br/>
      </w:r>
      <w:r>
        <w:t>D、图中实验，一支试管中加入了二氧化锰，另一支试管中没有加二氧化锰，但还需证明二氧化锰的质量不变，故选项对比实验设计不能实现相应实验目的。</w:t>
      </w:r>
      <w:r>
        <w:br/>
      </w:r>
      <w:r>
        <w:t>故选：C。</w:t>
      </w:r>
      <w:r>
        <w:br/>
      </w:r>
      <w:r>
        <w:t>A、根据无色酚酞溶液遇酸性溶液不变色，遇碱性溶液变红，进行分析判断。</w:t>
      </w:r>
      <w:r>
        <w:br/>
      </w:r>
      <w:r>
        <w:t>B、根据铁锈蚀的条件，进行分析判断。</w:t>
      </w:r>
      <w:r>
        <w:br/>
      </w:r>
      <w:r>
        <w:t>C、要注意变量的控制，注意要除探究要素不同之外，其它条件都应该是相同的。</w:t>
      </w:r>
      <w:r>
        <w:br/>
      </w:r>
      <w:r>
        <w:t>D、要注意变量的控制，注意要除探究要素不同之外，其它条件都应该是相同的。</w:t>
      </w:r>
      <w:r>
        <w:br/>
      </w:r>
      <w:r>
        <w:t>本题难度不是很大，化学实验方案的设计是考查学生能力的主要类型，同时也是实验教与学难点，在具体解题时要对其原理透彻理解，可根据物质的物理性质和化学性质结合实验目的进行分析判断。</w:t>
      </w:r>
    </w:p>
    <w:p>
      <w:pPr>
        <w:pStyle w:val="BodyText"/>
      </w:pPr>
      <w:r>
        <w:br/>
      </w:r>
      <w:r>
        <w:t>10、  推理是学习化学的一种重要方法，必须严谨、科学。下列推理合理的是（　　）</w:t>
      </w:r>
    </w:p>
    <w:tbl>
      <w:tblPr>
        <w:tblStyle w:val="HostTable-Borderless"/>
        <w:tblW w:w="5000" w:type="pct"/>
        <w:tblInd w:w="0" w:type="dxa"/>
        <w:tblCellMar>
          <w:top w:w="0" w:type="dxa"/>
          <w:left w:w="0" w:type="dxa"/>
          <w:bottom w:w="0" w:type="dxa"/>
          <w:right w:w="0" w:type="dxa"/>
        </w:tblCellMar>
      </w:tblPr>
      <w:tblGrid>
        <w:gridCol w:w="10086"/>
      </w:tblGrid>
      <w:tr>
        <w:tblPrEx>
          <w:tblW w:w="5000" w:type="pct"/>
          <w:tblInd w:w="0" w:type="dxa"/>
          <w:tblCellMar>
            <w:top w:w="0" w:type="dxa"/>
            <w:left w:w="0" w:type="dxa"/>
            <w:bottom w:w="0" w:type="dxa"/>
            <w:right w:w="0" w:type="dxa"/>
          </w:tblCellMar>
        </w:tblPrEx>
        <w:tc>
          <w:tcPr/>
          <w:p>
            <w:pPr>
              <w:pStyle w:val="Compact"/>
              <w:jc w:val="left"/>
            </w:pPr>
            <w:r>
              <w:t>A.离子是带电荷的粒子，则带电荷的粒子一定是离子</w:t>
            </w:r>
          </w:p>
        </w:tc>
      </w:tr>
      <w:tr>
        <w:tblPrEx>
          <w:tblW w:w="5000" w:type="pct"/>
          <w:tblInd w:w="0" w:type="dxa"/>
          <w:tblCellMar>
            <w:top w:w="0" w:type="dxa"/>
            <w:left w:w="0" w:type="dxa"/>
            <w:bottom w:w="0" w:type="dxa"/>
            <w:right w:w="0" w:type="dxa"/>
          </w:tblCellMar>
        </w:tblPrEx>
        <w:tc>
          <w:tcPr/>
          <w:p>
            <w:pPr>
              <w:pStyle w:val="Compact"/>
              <w:jc w:val="left"/>
            </w:pPr>
            <w:r>
              <w:t>B.单质是由同种元素组成的，则只含一种元素的纯净物一定是单质</w:t>
            </w:r>
          </w:p>
        </w:tc>
      </w:tr>
      <w:tr>
        <w:tblPrEx>
          <w:tblW w:w="5000" w:type="pct"/>
          <w:tblInd w:w="0" w:type="dxa"/>
          <w:tblCellMar>
            <w:top w:w="0" w:type="dxa"/>
            <w:left w:w="0" w:type="dxa"/>
            <w:bottom w:w="0" w:type="dxa"/>
            <w:right w:w="0" w:type="dxa"/>
          </w:tblCellMar>
        </w:tblPrEx>
        <w:tc>
          <w:tcPr/>
          <w:p>
            <w:pPr>
              <w:pStyle w:val="Compact"/>
              <w:jc w:val="left"/>
            </w:pPr>
            <w:r>
              <w:t>C.中和反应的生成物是盐和水，则有盐和水生成的反应一定是中和反应</w:t>
            </w:r>
          </w:p>
        </w:tc>
      </w:tr>
      <w:tr>
        <w:tblPrEx>
          <w:tblW w:w="5000" w:type="pct"/>
          <w:tblInd w:w="0" w:type="dxa"/>
          <w:tblCellMar>
            <w:top w:w="0" w:type="dxa"/>
            <w:left w:w="0" w:type="dxa"/>
            <w:bottom w:w="0" w:type="dxa"/>
            <w:right w:w="0" w:type="dxa"/>
          </w:tblCellMar>
        </w:tblPrEx>
        <w:tc>
          <w:tcPr/>
          <w:p>
            <w:pPr>
              <w:pStyle w:val="Compact"/>
              <w:jc w:val="left"/>
            </w:pPr>
            <w:r>
              <w:t>D.稀有气体的原子（除氦外）最外层电子数都为8，则为最外层电子数为8的微粒一定是稀有气体的原子</w:t>
            </w:r>
          </w:p>
        </w:tc>
      </w:tr>
    </w:tbl>
    <w:p>
      <w:pPr>
        <w:pStyle w:val="BodyText"/>
      </w:pPr>
      <w:r>
        <w:t>【 答 案 】</w:t>
      </w:r>
    </w:p>
    <w:p>
      <w:pPr>
        <w:pStyle w:val="BodyText"/>
      </w:pPr>
      <w:r>
        <w:t>B</w:t>
      </w:r>
    </w:p>
    <w:p>
      <w:pPr>
        <w:pStyle w:val="BodyText"/>
      </w:pPr>
      <w:r>
        <w:t>【 解析 】</w:t>
      </w:r>
    </w:p>
    <w:p>
      <w:pPr>
        <w:pStyle w:val="BodyText"/>
      </w:pPr>
      <w:r>
        <w:t>解：A．带电荷的微粒不一定是离子，如电子、质子等也是带电微粒，但不是离子，故错误；</w:t>
      </w:r>
      <w:r>
        <w:br/>
      </w:r>
      <w:r>
        <w:t>B．单质是由同种元素组成的纯净物，则只含一种元素的纯净物一定是单质，故正确；</w:t>
      </w:r>
      <w:r>
        <w:br/>
      </w:r>
      <w:r>
        <w:t>C．中和反应是指酸和碱反应生成盐和水的反应，因此中和反应一定能生成盐和水，但能生成盐和水的反应不一定是中和反应，如非金属氧化物和碱溶液反应也能生成盐和水，故错误；</w:t>
      </w:r>
      <w:r>
        <w:br/>
      </w:r>
      <w:r>
        <w:t>D．稀有气体原子的最外层电子数为8（氦除外），但最外层电子数为8的微粒不一定是稀有气体原子，也可能是离子，故错误。</w:t>
      </w:r>
      <w:r>
        <w:br/>
      </w:r>
      <w:r>
        <w:t>故选：B。</w:t>
      </w:r>
      <w:r>
        <w:br/>
      </w:r>
      <w:r>
        <w:t>A．根据带电的微粒来分析；</w:t>
      </w:r>
      <w:r>
        <w:br/>
      </w:r>
      <w:r>
        <w:t>B．根据单质的概念来分析；</w:t>
      </w:r>
      <w:r>
        <w:br/>
      </w:r>
      <w:r>
        <w:t>C．根据中和反应的概念来分析；</w:t>
      </w:r>
      <w:r>
        <w:br/>
      </w:r>
      <w:r>
        <w:t>D．根据离子的结构来分析。</w:t>
      </w:r>
      <w:r>
        <w:br/>
      </w:r>
      <w:r>
        <w:t>本题考查了常见概念和知识的类推，此题是对多个知识点的考查，主要是能对相关的知识有较全面的了解，并通过实例做出正确的判断，属基础性知识运用考查题。</w:t>
      </w:r>
    </w:p>
    <w:p>
      <w:pPr>
        <w:pStyle w:val="BodyText"/>
      </w:pPr>
      <w:r>
        <w:br/>
      </w:r>
      <w:r>
        <w:t>11、  已知：20℃时，NaCl和NaNO</w:t>
      </w:r>
      <w:r>
        <w:rPr>
          <w:vertAlign w:val="subscript"/>
        </w:rPr>
        <w:t>3</w:t>
      </w:r>
      <w:r>
        <w:t>的溶解度分别为36g和88g。</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13"/>
        <w:gridCol w:w="697"/>
        <w:gridCol w:w="697"/>
        <w:gridCol w:w="903"/>
        <w:gridCol w:w="903"/>
        <w:gridCol w:w="903"/>
        <w:gridCol w:w="505"/>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drawing>
                <wp:inline distT="0" distB="0" distL="114300" distR="114300">
                  <wp:extent cx="635000" cy="760095"/>
                  <wp:effectExtent l="0" t="0" r="0" b="0"/>
                  <wp:docPr id="25423114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00659" name="Picture"/>
                          <pic:cNvPicPr>
                            <a:picLocks noChangeAspect="1" noChangeArrowheads="1"/>
                          </pic:cNvPicPr>
                        </pic:nvPicPr>
                        <pic:blipFill>
                          <a:blip xmlns:r="http://schemas.openxmlformats.org/officeDocument/2006/relationships" r:embed="rId31"/>
                          <a:stretch>
                            <a:fillRect/>
                          </a:stretch>
                        </pic:blipFill>
                        <pic:spPr>
                          <a:xfrm>
                            <a:off x="0" y="0"/>
                            <a:ext cx="635267" cy="760395"/>
                          </a:xfrm>
                          <a:prstGeom prst="rect">
                            <a:avLst/>
                          </a:prstGeom>
                          <a:noFill/>
                          <a:ln w="9525">
                            <a:noFill/>
                          </a:ln>
                        </pic:spPr>
                      </pic:pic>
                    </a:graphicData>
                  </a:graphic>
                </wp:inline>
              </w:drawing>
            </w:r>
          </w:p>
        </w:tc>
        <w:tc>
          <w:tcPr/>
          <w:p>
            <w:pPr>
              <w:pStyle w:val="Compact"/>
              <w:jc w:val="left"/>
            </w:pPr>
            <w:r>
              <w:t>序号</w:t>
            </w:r>
          </w:p>
        </w:tc>
        <w:tc>
          <w:tcPr/>
          <w:p>
            <w:pPr>
              <w:pStyle w:val="Compact"/>
              <w:jc w:val="left"/>
            </w:pPr>
            <w:r>
              <w:t>①</w:t>
            </w:r>
          </w:p>
        </w:tc>
        <w:tc>
          <w:tcPr/>
          <w:p>
            <w:pPr>
              <w:pStyle w:val="Compact"/>
              <w:jc w:val="left"/>
            </w:pPr>
            <w:r>
              <w:t>②</w:t>
            </w:r>
          </w:p>
        </w:tc>
        <w:tc>
          <w:tcPr/>
          <w:p>
            <w:pPr>
              <w:pStyle w:val="Compact"/>
              <w:jc w:val="left"/>
            </w:pPr>
            <w:r>
              <w:t>③</w:t>
            </w:r>
          </w:p>
        </w:tc>
        <w:tc>
          <w:tcPr/>
          <w:p>
            <w:pPr>
              <w:pStyle w:val="Compact"/>
              <w:jc w:val="left"/>
            </w:pPr>
            <w:r>
              <w:t>④</w:t>
            </w:r>
          </w:p>
        </w:tc>
        <w:tc>
          <w:tcPr/>
          <w:p>
            <w:pPr>
              <w:pStyle w:val="Compact"/>
              <w:jc w:val="left"/>
            </w:pPr>
            <w:r>
              <w:t>⑤</w:t>
            </w:r>
          </w:p>
        </w:tc>
      </w:tr>
      <w:tr>
        <w:tblPrEx>
          <w:tblW w:w="0" w:type="pct"/>
          <w:tblInd w:w="0" w:type="dxa"/>
          <w:tblCellMar>
            <w:top w:w="0" w:type="dxa"/>
            <w:left w:w="108" w:type="dxa"/>
            <w:bottom w:w="0" w:type="dxa"/>
            <w:right w:w="108" w:type="dxa"/>
          </w:tblCellMar>
        </w:tblPrEx>
        <w:tc>
          <w:tcPr/>
          <w:p>
            <w:pPr>
              <w:pStyle w:val="Compact"/>
              <w:jc w:val="left"/>
            </w:pPr>
            <w:r>
              <w:t>固体种类</w:t>
            </w:r>
          </w:p>
        </w:tc>
        <w:tc>
          <w:tcPr/>
          <w:p>
            <w:pPr>
              <w:pStyle w:val="Compact"/>
              <w:jc w:val="left"/>
            </w:pPr>
            <w:r>
              <w:t>NaCl</w:t>
            </w:r>
          </w:p>
        </w:tc>
        <w:tc>
          <w:tcPr/>
          <w:p>
            <w:pPr>
              <w:pStyle w:val="Compact"/>
              <w:jc w:val="left"/>
            </w:pPr>
            <w:r>
              <w:t>NaCl</w:t>
            </w:r>
          </w:p>
        </w:tc>
        <w:tc>
          <w:tcPr/>
          <w:p>
            <w:pPr>
              <w:pStyle w:val="Compact"/>
              <w:jc w:val="left"/>
            </w:pPr>
            <w:r>
              <w:t>NaNO</w:t>
            </w:r>
            <w:r>
              <w:rPr>
                <w:vertAlign w:val="subscript"/>
              </w:rPr>
              <w:t>3</w:t>
            </w:r>
          </w:p>
        </w:tc>
        <w:tc>
          <w:tcPr/>
          <w:p>
            <w:pPr>
              <w:pStyle w:val="Compact"/>
              <w:jc w:val="left"/>
            </w:pPr>
            <w:r>
              <w:t>NaNO</w:t>
            </w:r>
            <w:r>
              <w:rPr>
                <w:vertAlign w:val="subscript"/>
              </w:rPr>
              <w:t>3</w:t>
            </w:r>
          </w:p>
        </w:tc>
        <w:tc>
          <w:tcPr/>
          <w:p>
            <w:pPr>
              <w:pStyle w:val="Compact"/>
              <w:jc w:val="left"/>
            </w:pPr>
            <w:r>
              <w:t>NaNO</w:t>
            </w:r>
            <w:r>
              <w:rPr>
                <w:vertAlign w:val="subscript"/>
              </w:rPr>
              <w:t>3</w:t>
            </w:r>
          </w:p>
        </w:tc>
        <w:tc>
          <w:tcPr/>
          <w:p>
            <w:pPr>
              <w:rPr>
                <w:szCs w:val="24"/>
              </w:rPr>
            </w:pPr>
          </w:p>
        </w:tc>
      </w:tr>
      <w:tr>
        <w:tblPrEx>
          <w:tblW w:w="0" w:type="pct"/>
          <w:tblInd w:w="0" w:type="dxa"/>
          <w:tblCellMar>
            <w:top w:w="0" w:type="dxa"/>
            <w:left w:w="108" w:type="dxa"/>
            <w:bottom w:w="0" w:type="dxa"/>
            <w:right w:w="108" w:type="dxa"/>
          </w:tblCellMar>
        </w:tblPrEx>
        <w:tc>
          <w:tcPr/>
          <w:p>
            <w:pPr>
              <w:pStyle w:val="Compact"/>
              <w:jc w:val="left"/>
            </w:pPr>
            <w:r>
              <w:t>固体质量/g</w:t>
            </w:r>
          </w:p>
        </w:tc>
        <w:tc>
          <w:tcPr/>
          <w:p>
            <w:pPr>
              <w:pStyle w:val="Compact"/>
              <w:jc w:val="left"/>
            </w:pPr>
            <w:r>
              <w:t>30</w:t>
            </w:r>
          </w:p>
        </w:tc>
        <w:tc>
          <w:tcPr/>
          <w:p>
            <w:pPr>
              <w:pStyle w:val="Compact"/>
              <w:jc w:val="left"/>
            </w:pPr>
            <w:r>
              <w:t>60</w:t>
            </w:r>
          </w:p>
        </w:tc>
        <w:tc>
          <w:tcPr/>
          <w:p>
            <w:pPr>
              <w:pStyle w:val="Compact"/>
              <w:jc w:val="left"/>
            </w:pPr>
            <w:r>
              <w:t>30</w:t>
            </w:r>
          </w:p>
        </w:tc>
        <w:tc>
          <w:tcPr/>
          <w:p>
            <w:pPr>
              <w:pStyle w:val="Compact"/>
              <w:jc w:val="left"/>
            </w:pPr>
            <w:r>
              <w:t>60</w:t>
            </w:r>
          </w:p>
        </w:tc>
        <w:tc>
          <w:tcPr/>
          <w:p>
            <w:pPr>
              <w:pStyle w:val="Compact"/>
              <w:jc w:val="left"/>
            </w:pPr>
            <w:r>
              <w:t>90</w:t>
            </w:r>
          </w:p>
        </w:tc>
        <w:tc>
          <w:tcPr/>
          <w:p>
            <w:pPr>
              <w:rPr>
                <w:szCs w:val="24"/>
              </w:rPr>
            </w:pPr>
          </w:p>
        </w:tc>
      </w:tr>
      <w:tr>
        <w:tblPrEx>
          <w:tblW w:w="0" w:type="pct"/>
          <w:tblInd w:w="0" w:type="dxa"/>
          <w:tblCellMar>
            <w:top w:w="0" w:type="dxa"/>
            <w:left w:w="108" w:type="dxa"/>
            <w:bottom w:w="0" w:type="dxa"/>
            <w:right w:w="108" w:type="dxa"/>
          </w:tblCellMar>
        </w:tblPrEx>
        <w:tc>
          <w:tcPr/>
          <w:p>
            <w:pPr>
              <w:pStyle w:val="Compact"/>
              <w:jc w:val="left"/>
            </w:pPr>
            <w:r>
              <w:t>水的质量/g</w:t>
            </w:r>
          </w:p>
        </w:tc>
        <w:tc>
          <w:tcPr/>
          <w:p>
            <w:pPr>
              <w:pStyle w:val="Compact"/>
              <w:jc w:val="left"/>
            </w:pPr>
            <w:r>
              <w:t>100</w:t>
            </w:r>
          </w:p>
        </w:tc>
        <w:tc>
          <w:tcPr/>
          <w:p>
            <w:pPr>
              <w:pStyle w:val="Compact"/>
              <w:jc w:val="left"/>
            </w:pPr>
            <w:r>
              <w:t>100</w:t>
            </w:r>
          </w:p>
        </w:tc>
        <w:tc>
          <w:tcPr/>
          <w:p>
            <w:pPr>
              <w:pStyle w:val="Compact"/>
              <w:jc w:val="left"/>
            </w:pPr>
            <w:r>
              <w:t>100</w:t>
            </w:r>
          </w:p>
        </w:tc>
        <w:tc>
          <w:tcPr/>
          <w:p>
            <w:pPr>
              <w:pStyle w:val="Compact"/>
              <w:jc w:val="left"/>
            </w:pPr>
            <w:r>
              <w:t>100</w:t>
            </w:r>
          </w:p>
        </w:tc>
        <w:tc>
          <w:tcPr/>
          <w:p>
            <w:pPr>
              <w:pStyle w:val="Compact"/>
              <w:jc w:val="left"/>
            </w:pPr>
            <w:r>
              <w:t>100</w:t>
            </w:r>
          </w:p>
        </w:tc>
        <w:tc>
          <w:tcPr/>
          <w:p>
            <w:pPr>
              <w:rPr>
                <w:szCs w:val="24"/>
              </w:rPr>
            </w:pPr>
          </w:p>
        </w:tc>
      </w:tr>
    </w:tbl>
    <w:p>
      <w:pPr>
        <w:pStyle w:val="BodyText"/>
      </w:pPr>
      <w:r>
        <w:t>下列关于①～⑤所得溶液的说法正确的是（　　）</w:t>
      </w:r>
    </w:p>
    <w:tbl>
      <w:tblPr>
        <w:tblStyle w:val="HostTable-Borderless"/>
        <w:tblW w:w="5000" w:type="pct"/>
        <w:tblInd w:w="0" w:type="dxa"/>
        <w:tblCellMar>
          <w:top w:w="0" w:type="dxa"/>
          <w:left w:w="0" w:type="dxa"/>
          <w:bottom w:w="0" w:type="dxa"/>
          <w:right w:w="0" w:type="dxa"/>
        </w:tblCellMar>
      </w:tblPr>
      <w:tblGrid>
        <w:gridCol w:w="4230"/>
        <w:gridCol w:w="5856"/>
      </w:tblGrid>
      <w:tr>
        <w:tblPrEx>
          <w:tblW w:w="5000" w:type="pct"/>
          <w:tblInd w:w="0" w:type="dxa"/>
          <w:tblCellMar>
            <w:top w:w="0" w:type="dxa"/>
            <w:left w:w="0" w:type="dxa"/>
            <w:bottom w:w="0" w:type="dxa"/>
            <w:right w:w="0" w:type="dxa"/>
          </w:tblCellMar>
        </w:tblPrEx>
        <w:tc>
          <w:tcPr/>
          <w:p>
            <w:pPr>
              <w:pStyle w:val="Compact"/>
              <w:jc w:val="left"/>
            </w:pPr>
            <w:r>
              <w:t>A.属于饱和溶液的是②、④、⑤</w:t>
            </w:r>
          </w:p>
        </w:tc>
        <w:tc>
          <w:tcPr/>
          <w:p>
            <w:pPr>
              <w:pStyle w:val="Compact"/>
              <w:jc w:val="left"/>
            </w:pPr>
            <w:r>
              <w:t>B.溶液质量：①＜②=④</w:t>
            </w:r>
          </w:p>
        </w:tc>
      </w:tr>
      <w:tr>
        <w:tblPrEx>
          <w:tblW w:w="5000" w:type="pct"/>
          <w:tblInd w:w="0" w:type="dxa"/>
          <w:tblCellMar>
            <w:top w:w="0" w:type="dxa"/>
            <w:left w:w="0" w:type="dxa"/>
            <w:bottom w:w="0" w:type="dxa"/>
            <w:right w:w="0" w:type="dxa"/>
          </w:tblCellMar>
        </w:tblPrEx>
        <w:tc>
          <w:tcPr/>
          <w:p>
            <w:pPr>
              <w:pStyle w:val="Compact"/>
              <w:jc w:val="left"/>
            </w:pPr>
            <w:r>
              <w:t>C.溶液中溶质质量分数：①=③</w:t>
            </w:r>
          </w:p>
        </w:tc>
        <w:tc>
          <w:tcPr/>
          <w:p>
            <w:pPr>
              <w:pStyle w:val="Compact"/>
              <w:jc w:val="left"/>
            </w:pPr>
            <w:r>
              <w:t>D.⑤所得溶液中溶质与溶剂的质量比为9：10</w:t>
            </w:r>
          </w:p>
        </w:tc>
      </w:tr>
    </w:tbl>
    <w:p>
      <w:pPr>
        <w:pStyle w:val="BodyText"/>
      </w:pPr>
      <w:r>
        <w:t>【 答 案 】</w:t>
      </w:r>
    </w:p>
    <w:p>
      <w:pPr>
        <w:pStyle w:val="BodyText"/>
      </w:pPr>
      <w:r>
        <w:t>C</w:t>
      </w:r>
    </w:p>
    <w:p>
      <w:pPr>
        <w:pStyle w:val="BodyText"/>
      </w:pPr>
      <w:r>
        <w:t>【 解析 】</w:t>
      </w:r>
    </w:p>
    <w:p>
      <w:pPr>
        <w:pStyle w:val="BodyText"/>
      </w:pPr>
      <w:r>
        <w:t>解：已知20℃时，NaCl和NaNO</w:t>
      </w:r>
      <w:r>
        <w:rPr>
          <w:vertAlign w:val="subscript"/>
        </w:rPr>
        <w:t>3</w:t>
      </w:r>
      <w:r>
        <w:t>的溶解度分别为36g和88g，所以①③④能完全溶解，且为不饱和溶液；而②中只能溶解36g氯化钠形成饱和溶液，⑤中只能溶解88g硝酸钠形成饱和溶液。</w:t>
      </w:r>
      <w:r>
        <w:br/>
      </w:r>
      <w:r>
        <w:t>A．由上述分析可知，属于饱和溶液的是②、⑤，故错误；</w:t>
      </w:r>
      <w:r>
        <w:br/>
      </w:r>
      <w:r>
        <w:t>B．溶液①的质量为：30g+100g=130g；溶液②的质量为：36g+100g=136g，溶液质量：①＜②，溶液④的指令为100g+50g，②≠④，故错误；</w:t>
      </w:r>
      <w:r>
        <w:br/>
      </w:r>
      <w:r>
        <w:t>C．溶液①和③均是在100g水中溶解了30g溶质所得溶液中溶质的质量分数相等，故正确；</w:t>
      </w:r>
      <w:r>
        <w:br/>
      </w:r>
      <w:r>
        <w:t>D．溶液⑤是在100g水中溶解了88g硝酸钠，所以⑤中溶质与溶剂的质量比为88：100=22：25，故错误。</w:t>
      </w:r>
      <w:r>
        <w:br/>
      </w:r>
      <w:r>
        <w:t>故选：C。</w:t>
      </w:r>
      <w:r>
        <w:br/>
      </w:r>
      <w:r>
        <w:t>根据物质的溶解度判断固体是否能完全溶解在水中，然后根据所溶解的溶质的质量以及溶质的质量分数来分析解答。</w:t>
      </w:r>
      <w:r>
        <w:br/>
      </w:r>
      <w:r>
        <w:t>解题时要根据溶解度做出判断，哪种溶液中的溶质能完全溶解，哪一个有剩余，然后再根据选项要求解答。</w:t>
      </w:r>
    </w:p>
    <w:p>
      <w:pPr>
        <w:pStyle w:val="BodyText"/>
      </w:pPr>
      <w:r>
        <w:br/>
      </w:r>
      <w:r>
        <w:t>12、  如图为氢氧化钠经一步反应转化成硫酸钠的两种途径，相关说法正确的是（　　）</w:t>
      </w:r>
      <w:r>
        <w:drawing>
          <wp:inline distT="0" distB="0" distL="114300" distR="114300">
            <wp:extent cx="2319655" cy="692785"/>
            <wp:effectExtent l="0" t="0" r="0" b="0"/>
            <wp:docPr id="110011335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395914" name="Picture"/>
                    <pic:cNvPicPr>
                      <a:picLocks noChangeAspect="1" noChangeArrowheads="1"/>
                    </pic:cNvPicPr>
                  </pic:nvPicPr>
                  <pic:blipFill>
                    <a:blip xmlns:r="http://schemas.openxmlformats.org/officeDocument/2006/relationships" r:embed="rId32"/>
                    <a:stretch>
                      <a:fillRect/>
                    </a:stretch>
                  </pic:blipFill>
                  <pic:spPr>
                    <a:xfrm>
                      <a:off x="0" y="0"/>
                      <a:ext cx="2319688" cy="693018"/>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3981"/>
        <w:gridCol w:w="6105"/>
      </w:tblGrid>
      <w:tr>
        <w:tblPrEx>
          <w:tblW w:w="5000" w:type="pct"/>
          <w:tblInd w:w="0" w:type="dxa"/>
          <w:tblCellMar>
            <w:top w:w="0" w:type="dxa"/>
            <w:left w:w="0" w:type="dxa"/>
            <w:bottom w:w="0" w:type="dxa"/>
            <w:right w:w="0" w:type="dxa"/>
          </w:tblCellMar>
        </w:tblPrEx>
        <w:tc>
          <w:tcPr/>
          <w:p>
            <w:pPr>
              <w:pStyle w:val="Compact"/>
              <w:jc w:val="left"/>
            </w:pPr>
            <w:r>
              <w:t>A.①反应中氧化物可以是SO</w:t>
            </w:r>
            <w:r>
              <w:rPr>
                <w:vertAlign w:val="subscript"/>
              </w:rPr>
              <w:t>2</w:t>
            </w:r>
          </w:p>
        </w:tc>
        <w:tc>
          <w:tcPr/>
          <w:p>
            <w:pPr>
              <w:pStyle w:val="Compact"/>
              <w:jc w:val="left"/>
            </w:pPr>
            <w:r>
              <w:t>B.②反应一定会生成沉淀</w:t>
            </w:r>
          </w:p>
        </w:tc>
      </w:tr>
      <w:tr>
        <w:tblPrEx>
          <w:tblW w:w="5000" w:type="pct"/>
          <w:tblInd w:w="0" w:type="dxa"/>
          <w:tblCellMar>
            <w:top w:w="0" w:type="dxa"/>
            <w:left w:w="0" w:type="dxa"/>
            <w:bottom w:w="0" w:type="dxa"/>
            <w:right w:w="0" w:type="dxa"/>
          </w:tblCellMar>
        </w:tblPrEx>
        <w:tc>
          <w:tcPr/>
          <w:p>
            <w:pPr>
              <w:pStyle w:val="Compact"/>
              <w:jc w:val="left"/>
            </w:pPr>
            <w:r>
              <w:t>C.①、②反应属于复分解反应</w:t>
            </w:r>
          </w:p>
        </w:tc>
        <w:tc>
          <w:tcPr/>
          <w:p>
            <w:pPr>
              <w:pStyle w:val="Compact"/>
              <w:jc w:val="left"/>
            </w:pPr>
            <w:r>
              <w:t>D.②反应中X的物质类别可能是酸也可能是盐</w:t>
            </w:r>
          </w:p>
        </w:tc>
      </w:tr>
    </w:tbl>
    <w:p>
      <w:pPr>
        <w:pStyle w:val="BodyText"/>
      </w:pPr>
      <w:r>
        <w:t>【 答 案 】</w:t>
      </w:r>
    </w:p>
    <w:p>
      <w:pPr>
        <w:pStyle w:val="BodyText"/>
      </w:pPr>
      <w:r>
        <w:t>D</w:t>
      </w:r>
    </w:p>
    <w:p>
      <w:pPr>
        <w:pStyle w:val="BodyText"/>
      </w:pPr>
      <w:r>
        <w:t>【 解析 】</w:t>
      </w:r>
    </w:p>
    <w:p>
      <w:pPr>
        <w:pStyle w:val="BodyText"/>
      </w:pPr>
      <w:r>
        <w:t>解：A、氢氧化钠与二氧化硫反应生成亚硫酸钠，氢氧化钠与三氧化硫反应生成硫酸钠；故选择错误；</w:t>
      </w:r>
      <w:r>
        <w:br/>
      </w:r>
      <w:r>
        <w:t>B、氢氧化钠与硫酸反应生成可溶性的硫酸钠和水，不一定会生成沉淀；故选项错误；</w:t>
      </w:r>
      <w:r>
        <w:br/>
      </w:r>
      <w:r>
        <w:t>C、反应①是碱溶液和非金属氧化物的反应，不属于复分解反应；故选项错误；</w:t>
      </w:r>
      <w:r>
        <w:br/>
      </w:r>
      <w:r>
        <w:t>D、反应②中，氢氧化钠可以和硫酸溶液反应，也可以和硫酸铜溶液反应；故选项正确；</w:t>
      </w:r>
      <w:r>
        <w:br/>
      </w:r>
      <w:r>
        <w:t>故选：D。</w:t>
      </w:r>
      <w:r>
        <w:br/>
      </w:r>
      <w:r>
        <w:t>根据碱的通性（碱能与指示剂、非金属氧化物、酸、盐反应）及复分解反应发生的实质（反应生成沉淀、气体或水）分析解答。</w:t>
      </w:r>
      <w:r>
        <w:br/>
      </w:r>
      <w:r>
        <w:t>本题难度不大，掌握碱的通性、复分解反应的实质并能灵活应用是关键。</w:t>
      </w:r>
    </w:p>
    <w:p>
      <w:pPr>
        <w:pStyle w:val="BodyText"/>
      </w:pPr>
      <w:r>
        <w:br/>
      </w:r>
      <w:r>
        <w:t>13、 如图为三种不同浓度的氢氧化钠溶液与对应浓度的盐酸反应的曲线</w:t>
      </w:r>
      <w:r>
        <w:drawing>
          <wp:inline distT="0" distB="0" distL="114300" distR="114300">
            <wp:extent cx="3522345" cy="1626235"/>
            <wp:effectExtent l="0" t="0" r="0" b="0"/>
            <wp:docPr id="189193535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878508" name="Picture"/>
                    <pic:cNvPicPr>
                      <a:picLocks noChangeAspect="1" noChangeArrowheads="1"/>
                    </pic:cNvPicPr>
                  </pic:nvPicPr>
                  <pic:blipFill>
                    <a:blip xmlns:r="http://schemas.openxmlformats.org/officeDocument/2006/relationships" r:embed="rId33"/>
                    <a:stretch>
                      <a:fillRect/>
                    </a:stretch>
                  </pic:blipFill>
                  <pic:spPr>
                    <a:xfrm>
                      <a:off x="0" y="0"/>
                      <a:ext cx="3522846" cy="1626669"/>
                    </a:xfrm>
                    <a:prstGeom prst="rect">
                      <a:avLst/>
                    </a:prstGeom>
                    <a:noFill/>
                    <a:ln w="9525">
                      <a:noFill/>
                    </a:ln>
                  </pic:spPr>
                </pic:pic>
              </a:graphicData>
            </a:graphic>
          </wp:inline>
        </w:drawing>
      </w:r>
      <w:r>
        <w:br/>
      </w:r>
      <w:r>
        <w:t>下列说法正确的是（　　）</w:t>
      </w:r>
    </w:p>
    <w:tbl>
      <w:tblPr>
        <w:tblStyle w:val="HostTable-Borderless"/>
        <w:tblW w:w="5000" w:type="pct"/>
        <w:tblInd w:w="0" w:type="dxa"/>
        <w:tblCellMar>
          <w:top w:w="0" w:type="dxa"/>
          <w:left w:w="0" w:type="dxa"/>
          <w:bottom w:w="0" w:type="dxa"/>
          <w:right w:w="0" w:type="dxa"/>
        </w:tblCellMar>
      </w:tblPr>
      <w:tblGrid>
        <w:gridCol w:w="10086"/>
      </w:tblGrid>
      <w:tr>
        <w:tblPrEx>
          <w:tblW w:w="5000" w:type="pct"/>
          <w:tblInd w:w="0" w:type="dxa"/>
          <w:tblCellMar>
            <w:top w:w="0" w:type="dxa"/>
            <w:left w:w="0" w:type="dxa"/>
            <w:bottom w:w="0" w:type="dxa"/>
            <w:right w:w="0" w:type="dxa"/>
          </w:tblCellMar>
        </w:tblPrEx>
        <w:tc>
          <w:tcPr/>
          <w:p>
            <w:pPr>
              <w:pStyle w:val="Compact"/>
              <w:jc w:val="left"/>
            </w:pPr>
            <w:r>
              <w:t>A.在a、b、c三种曲线所示的实验中，所用盐酸浓度越大，V时所得溶液的pH越大</w:t>
            </w:r>
          </w:p>
        </w:tc>
      </w:tr>
      <w:tr>
        <w:tblPrEx>
          <w:tblW w:w="5000" w:type="pct"/>
          <w:tblInd w:w="0" w:type="dxa"/>
          <w:tblCellMar>
            <w:top w:w="0" w:type="dxa"/>
            <w:left w:w="0" w:type="dxa"/>
            <w:bottom w:w="0" w:type="dxa"/>
            <w:right w:w="0" w:type="dxa"/>
          </w:tblCellMar>
        </w:tblPrEx>
        <w:tc>
          <w:tcPr/>
          <w:p>
            <w:pPr>
              <w:pStyle w:val="Compact"/>
              <w:jc w:val="left"/>
            </w:pPr>
            <w:r>
              <w:t>B.在a曲线所示的实验中，若用酚酞做指示剂，酚酞溶液由红色变为无色</w:t>
            </w:r>
          </w:p>
        </w:tc>
      </w:tr>
      <w:tr>
        <w:tblPrEx>
          <w:tblW w:w="5000" w:type="pct"/>
          <w:tblInd w:w="0" w:type="dxa"/>
          <w:tblCellMar>
            <w:top w:w="0" w:type="dxa"/>
            <w:left w:w="0" w:type="dxa"/>
            <w:bottom w:w="0" w:type="dxa"/>
            <w:right w:w="0" w:type="dxa"/>
          </w:tblCellMar>
        </w:tblPrEx>
        <w:tc>
          <w:tcPr/>
          <w:p>
            <w:pPr>
              <w:pStyle w:val="Compact"/>
              <w:jc w:val="left"/>
            </w:pPr>
            <w:r>
              <w:t>C.在a、b、c三种曲线所示的实验中，反应速率相同</w:t>
            </w:r>
          </w:p>
        </w:tc>
      </w:tr>
      <w:tr>
        <w:tblPrEx>
          <w:tblW w:w="5000" w:type="pct"/>
          <w:tblInd w:w="0" w:type="dxa"/>
          <w:tblCellMar>
            <w:top w:w="0" w:type="dxa"/>
            <w:left w:w="0" w:type="dxa"/>
            <w:bottom w:w="0" w:type="dxa"/>
            <w:right w:w="0" w:type="dxa"/>
          </w:tblCellMar>
        </w:tblPrEx>
        <w:tc>
          <w:tcPr/>
          <w:p>
            <w:pPr>
              <w:pStyle w:val="Compact"/>
              <w:jc w:val="left"/>
            </w:pPr>
            <w:r>
              <w:t>D.在a、b、c三种曲线所示的实验中，溶液酸性由强到弱的顺序是a＞b＞c</w:t>
            </w:r>
          </w:p>
        </w:tc>
      </w:tr>
    </w:tbl>
    <w:p>
      <w:pPr>
        <w:pStyle w:val="BodyText"/>
      </w:pPr>
      <w:r>
        <w:t>【 答 案 】</w:t>
      </w:r>
    </w:p>
    <w:p>
      <w:pPr>
        <w:pStyle w:val="BodyText"/>
      </w:pPr>
      <w:r>
        <w:t>A</w:t>
      </w:r>
    </w:p>
    <w:p>
      <w:pPr>
        <w:pStyle w:val="BodyText"/>
      </w:pPr>
      <w:r>
        <w:t>【 解析 】</w:t>
      </w:r>
    </w:p>
    <w:p>
      <w:pPr>
        <w:pStyle w:val="BodyText"/>
      </w:pPr>
      <w:r>
        <w:t>A、由图可以看出是向盐酸中加入氢氧化钠溶液，在a、b、c三种曲线所示的实验中，恰好完全反应，即pH=7时，需要氢氧化钠溶液体积相等，因此所用盐酸浓度越大，需要加入的氢氧化钠溶液浓度也越大，V时氢氧化钠溶液过量，所得溶液的pH越大，该选项说法正确；</w:t>
      </w:r>
      <w:r>
        <w:br/>
      </w:r>
      <w:r>
        <w:t>B、是向盐酸中加入氢氧化钠溶液，在a曲线所示的实验中，若用酚酞做指示剂，酚酞溶液由无色变为红色，该选项说法不正确；</w:t>
      </w:r>
      <w:r>
        <w:br/>
      </w:r>
      <w:r>
        <w:t>C、在a、b、c三种曲线所示的实验中，由于反应物浓度不同，反应速率不相同，该选项说法不正确；</w:t>
      </w:r>
      <w:r>
        <w:br/>
      </w:r>
      <w:r>
        <w:t>D、在a、b、c三种曲线中，最终a、b、c都显碱性，该选项说法不正确。</w:t>
      </w:r>
      <w:r>
        <w:br/>
      </w:r>
      <w:r>
        <w:t>故选：A。</w:t>
      </w:r>
      <w:r>
        <w:br/>
      </w:r>
      <w:r>
        <w:t>氢氧化钠和稀盐酸反应生成氯化钠和水；</w:t>
      </w:r>
      <w:r>
        <w:br/>
      </w:r>
      <w:r>
        <w:t>显酸性溶液和显中性溶液都不能使酚酞试液变色，显碱性溶液能使酚酞试液变红色；</w:t>
      </w:r>
      <w:r>
        <w:br/>
      </w:r>
      <w:r>
        <w:t>反应物浓度越大，反应速率越快。</w:t>
      </w:r>
      <w:r>
        <w:br/>
      </w:r>
      <w:r>
        <w:t>本题主要考查物质的性质，解答时要根据各种物质的性质，结合各方面条件进行分析、判断，从而得出正确的结论。</w:t>
      </w:r>
    </w:p>
    <w:p>
      <w:pPr>
        <w:pStyle w:val="BodyText"/>
      </w:pPr>
      <w:r>
        <w:br/>
      </w:r>
      <w:r>
        <w:t>14、  除去下列各物质中混有的少量杂质，拟订的实验方案可行的是（　　）</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96"/>
        <w:gridCol w:w="1298"/>
        <w:gridCol w:w="1373"/>
        <w:gridCol w:w="4536"/>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t>选项</w:t>
            </w:r>
          </w:p>
        </w:tc>
        <w:tc>
          <w:tcPr/>
          <w:p>
            <w:pPr>
              <w:pStyle w:val="Compact"/>
              <w:jc w:val="left"/>
            </w:pPr>
            <w:r>
              <w:t>物质</w:t>
            </w:r>
          </w:p>
        </w:tc>
        <w:tc>
          <w:tcPr/>
          <w:p>
            <w:pPr>
              <w:pStyle w:val="Compact"/>
              <w:jc w:val="left"/>
            </w:pPr>
            <w:r>
              <w:t>杂质</w:t>
            </w:r>
          </w:p>
        </w:tc>
        <w:tc>
          <w:tcPr/>
          <w:p>
            <w:pPr>
              <w:pStyle w:val="Compact"/>
              <w:jc w:val="left"/>
            </w:pPr>
            <w:r>
              <w:t>所用试剂和操作方法</w:t>
            </w:r>
          </w:p>
        </w:tc>
      </w:tr>
      <w:tr>
        <w:tblPrEx>
          <w:tblW w:w="0" w:type="pct"/>
          <w:tblInd w:w="0" w:type="dxa"/>
          <w:tblCellMar>
            <w:top w:w="0" w:type="dxa"/>
            <w:left w:w="108" w:type="dxa"/>
            <w:bottom w:w="0" w:type="dxa"/>
            <w:right w:w="108" w:type="dxa"/>
          </w:tblCellMar>
        </w:tblPrEx>
        <w:tc>
          <w:tcPr/>
          <w:p>
            <w:pPr>
              <w:pStyle w:val="Compact"/>
              <w:jc w:val="left"/>
            </w:pPr>
            <w:r>
              <w:t>A</w:t>
            </w:r>
          </w:p>
        </w:tc>
        <w:tc>
          <w:tcPr/>
          <w:p>
            <w:pPr>
              <w:pStyle w:val="Compact"/>
              <w:jc w:val="left"/>
            </w:pPr>
            <w:r>
              <w:t>CuCl</w:t>
            </w:r>
            <w:r>
              <w:rPr>
                <w:vertAlign w:val="subscript"/>
              </w:rPr>
              <w:t>2</w:t>
            </w:r>
            <w:r>
              <w:t>溶液</w:t>
            </w:r>
          </w:p>
        </w:tc>
        <w:tc>
          <w:tcPr/>
          <w:p>
            <w:pPr>
              <w:pStyle w:val="Compact"/>
              <w:jc w:val="left"/>
            </w:pPr>
            <w:r>
              <w:t>CuSO</w:t>
            </w:r>
            <w:r>
              <w:rPr>
                <w:vertAlign w:val="subscript"/>
              </w:rPr>
              <w:t>4</w:t>
            </w:r>
            <w:r>
              <w:t>溶液</w:t>
            </w:r>
          </w:p>
        </w:tc>
        <w:tc>
          <w:tcPr/>
          <w:p>
            <w:pPr>
              <w:pStyle w:val="Compact"/>
              <w:jc w:val="left"/>
            </w:pPr>
            <w:r>
              <w:t>加入适量的硝酸钡溶液，过滤</w:t>
            </w:r>
          </w:p>
        </w:tc>
      </w:tr>
      <w:tr>
        <w:tblPrEx>
          <w:tblW w:w="0" w:type="pct"/>
          <w:tblInd w:w="0" w:type="dxa"/>
          <w:tblCellMar>
            <w:top w:w="0" w:type="dxa"/>
            <w:left w:w="108" w:type="dxa"/>
            <w:bottom w:w="0" w:type="dxa"/>
            <w:right w:w="108" w:type="dxa"/>
          </w:tblCellMar>
        </w:tblPrEx>
        <w:tc>
          <w:tcPr/>
          <w:p>
            <w:pPr>
              <w:pStyle w:val="Compact"/>
              <w:jc w:val="left"/>
            </w:pPr>
            <w:r>
              <w:t>B</w:t>
            </w:r>
          </w:p>
        </w:tc>
        <w:tc>
          <w:tcPr/>
          <w:p>
            <w:pPr>
              <w:pStyle w:val="Compact"/>
              <w:jc w:val="left"/>
            </w:pPr>
            <w:r>
              <w:t>KCl固体</w:t>
            </w:r>
          </w:p>
        </w:tc>
        <w:tc>
          <w:tcPr/>
          <w:p>
            <w:pPr>
              <w:pStyle w:val="Compact"/>
              <w:jc w:val="left"/>
            </w:pPr>
            <w:r>
              <w:t>K</w:t>
            </w:r>
            <w:r>
              <w:rPr>
                <w:vertAlign w:val="subscript"/>
              </w:rPr>
              <w:t>2</w:t>
            </w:r>
            <w:r>
              <w:t>CO</w:t>
            </w:r>
            <w:r>
              <w:rPr>
                <w:vertAlign w:val="subscript"/>
              </w:rPr>
              <w:t>3</w:t>
            </w:r>
          </w:p>
        </w:tc>
        <w:tc>
          <w:tcPr/>
          <w:p>
            <w:pPr>
              <w:pStyle w:val="Compact"/>
              <w:jc w:val="left"/>
            </w:pPr>
            <w:r>
              <w:t>加入适量的稀盐酸，蒸发结晶</w:t>
            </w:r>
          </w:p>
        </w:tc>
      </w:tr>
      <w:tr>
        <w:tblPrEx>
          <w:tblW w:w="0" w:type="pct"/>
          <w:tblInd w:w="0" w:type="dxa"/>
          <w:tblCellMar>
            <w:top w:w="0" w:type="dxa"/>
            <w:left w:w="108" w:type="dxa"/>
            <w:bottom w:w="0" w:type="dxa"/>
            <w:right w:w="108" w:type="dxa"/>
          </w:tblCellMar>
        </w:tblPrEx>
        <w:tc>
          <w:tcPr/>
          <w:p>
            <w:pPr>
              <w:pStyle w:val="Compact"/>
              <w:jc w:val="left"/>
            </w:pPr>
            <w:r>
              <w:t>C</w:t>
            </w:r>
          </w:p>
        </w:tc>
        <w:tc>
          <w:tcPr/>
          <w:p>
            <w:pPr>
              <w:pStyle w:val="Compact"/>
              <w:jc w:val="left"/>
            </w:pPr>
            <w:r>
              <w:t>CO</w:t>
            </w:r>
            <w:r>
              <w:rPr>
                <w:vertAlign w:val="subscript"/>
              </w:rPr>
              <w:t>2</w:t>
            </w:r>
            <w:r>
              <w:t>气体</w:t>
            </w:r>
          </w:p>
        </w:tc>
        <w:tc>
          <w:tcPr/>
          <w:p>
            <w:pPr>
              <w:pStyle w:val="Compact"/>
              <w:jc w:val="left"/>
            </w:pPr>
            <w:r>
              <w:t>CO</w:t>
            </w:r>
          </w:p>
        </w:tc>
        <w:tc>
          <w:tcPr/>
          <w:p>
            <w:pPr>
              <w:pStyle w:val="Compact"/>
              <w:jc w:val="left"/>
            </w:pPr>
            <w:r>
              <w:t>通入过量的氧气，点燃</w:t>
            </w:r>
          </w:p>
        </w:tc>
      </w:tr>
      <w:tr>
        <w:tblPrEx>
          <w:tblW w:w="0" w:type="pct"/>
          <w:tblInd w:w="0" w:type="dxa"/>
          <w:tblCellMar>
            <w:top w:w="0" w:type="dxa"/>
            <w:left w:w="108" w:type="dxa"/>
            <w:bottom w:w="0" w:type="dxa"/>
            <w:right w:w="108" w:type="dxa"/>
          </w:tblCellMar>
        </w:tblPrEx>
        <w:tc>
          <w:tcPr/>
          <w:p>
            <w:pPr>
              <w:pStyle w:val="Compact"/>
              <w:jc w:val="left"/>
            </w:pPr>
            <w:r>
              <w:t>D</w:t>
            </w:r>
          </w:p>
        </w:tc>
        <w:tc>
          <w:tcPr/>
          <w:p>
            <w:pPr>
              <w:pStyle w:val="Compact"/>
              <w:jc w:val="left"/>
            </w:pPr>
            <w:r>
              <w:t>NaCl</w:t>
            </w:r>
          </w:p>
        </w:tc>
        <w:tc>
          <w:tcPr/>
          <w:p>
            <w:pPr>
              <w:pStyle w:val="Compact"/>
              <w:jc w:val="left"/>
            </w:pPr>
            <w:r>
              <w:t>泥沙</w:t>
            </w:r>
          </w:p>
        </w:tc>
        <w:tc>
          <w:tcPr/>
          <w:p>
            <w:pPr>
              <w:pStyle w:val="Compact"/>
              <w:jc w:val="left"/>
            </w:pPr>
            <w:r>
              <w:t>沙加入过量的水溶解、过滤，洗涤、干燥</w:t>
            </w:r>
          </w:p>
        </w:tc>
      </w:tr>
    </w:tbl>
    <w:tbl>
      <w:tblPr>
        <w:tblStyle w:val="HostTable-Borderless"/>
        <w:tblW w:w="5000" w:type="pct"/>
        <w:tblInd w:w="0" w:type="dxa"/>
        <w:tblCellMar>
          <w:top w:w="0" w:type="dxa"/>
          <w:left w:w="0" w:type="dxa"/>
          <w:bottom w:w="0" w:type="dxa"/>
          <w:right w:w="0" w:type="dxa"/>
        </w:tblCellMar>
      </w:tblPr>
      <w:tblGrid>
        <w:gridCol w:w="2553"/>
        <w:gridCol w:w="2509"/>
        <w:gridCol w:w="2340"/>
        <w:gridCol w:w="2684"/>
      </w:tblGrid>
      <w:tr>
        <w:tblPrEx>
          <w:tblW w:w="5000" w:type="pct"/>
          <w:tblInd w:w="0" w:type="dxa"/>
          <w:tblCellMar>
            <w:top w:w="0" w:type="dxa"/>
            <w:left w:w="0" w:type="dxa"/>
            <w:bottom w:w="0" w:type="dxa"/>
            <w:right w:w="0" w:type="dxa"/>
          </w:tblCellMar>
        </w:tblPrEx>
        <w:tc>
          <w:tcPr/>
          <w:p>
            <w:pPr>
              <w:pStyle w:val="Compact"/>
              <w:jc w:val="left"/>
            </w:pPr>
            <w:r>
              <w:t>A.A</w:t>
            </w:r>
          </w:p>
        </w:tc>
        <w:tc>
          <w:tcPr/>
          <w:p>
            <w:pPr>
              <w:pStyle w:val="Compact"/>
              <w:jc w:val="left"/>
            </w:pPr>
            <w:r>
              <w:t>B.B</w:t>
            </w:r>
          </w:p>
        </w:tc>
        <w:tc>
          <w:tcPr/>
          <w:p>
            <w:pPr>
              <w:pStyle w:val="Compact"/>
              <w:jc w:val="left"/>
            </w:pPr>
            <w:r>
              <w:t>C.C</w:t>
            </w:r>
          </w:p>
        </w:tc>
        <w:tc>
          <w:tcPr/>
          <w:p>
            <w:pPr>
              <w:pStyle w:val="Compact"/>
              <w:jc w:val="left"/>
            </w:pPr>
            <w:r>
              <w:t>D.D</w:t>
            </w:r>
          </w:p>
        </w:tc>
      </w:tr>
    </w:tbl>
    <w:p>
      <w:pPr>
        <w:pStyle w:val="BodyText"/>
      </w:pPr>
      <w:r>
        <w:t>【 答 案 】</w:t>
      </w:r>
    </w:p>
    <w:p>
      <w:pPr>
        <w:pStyle w:val="BodyText"/>
      </w:pPr>
      <w:r>
        <w:t>B</w:t>
      </w:r>
    </w:p>
    <w:p>
      <w:pPr>
        <w:pStyle w:val="BodyText"/>
      </w:pPr>
      <w:r>
        <w:t>【 解析 】</w:t>
      </w:r>
    </w:p>
    <w:p>
      <w:pPr>
        <w:pStyle w:val="BodyText"/>
      </w:pPr>
      <w:r>
        <w:t>解：A、硝酸钡能与CuSO</w:t>
      </w:r>
      <w:r>
        <w:rPr>
          <w:vertAlign w:val="subscript"/>
        </w:rPr>
        <w:t>4</w:t>
      </w:r>
      <w:r>
        <w:t>溶液反应生成硫酸钡沉淀和硝酸铜，能除去杂质但引入了新的杂质硝酸铜，不符合除杂原则，故选项所采取的方法错误。</w:t>
      </w:r>
      <w:r>
        <w:br/>
      </w:r>
      <w:r>
        <w:t>B、K</w:t>
      </w:r>
      <w:r>
        <w:rPr>
          <w:vertAlign w:val="subscript"/>
        </w:rPr>
        <w:t>2</w:t>
      </w:r>
      <w:r>
        <w:t>CO</w:t>
      </w:r>
      <w:r>
        <w:rPr>
          <w:vertAlign w:val="subscript"/>
        </w:rPr>
        <w:t>3</w:t>
      </w:r>
      <w:r>
        <w:t>能与适量的稀盐酸反应生成氯化钾、水和二氧化碳，再蒸发结晶，能除去杂质且没有引入新的杂质，符合除杂原则，故选项所采取的方法正确。</w:t>
      </w:r>
      <w:r>
        <w:br/>
      </w:r>
      <w:r>
        <w:t>C、除去二氧化碳中的一氧化碳不能够通氧气点燃，这是因为除去气体中的气体杂质不能使用气体，否则会引入新的气体杂质氧气，故选项所采取的方法错误。</w:t>
      </w:r>
      <w:r>
        <w:br/>
      </w:r>
      <w:r>
        <w:t>D、氯化钠易溶于水，泥沙难溶于水，可采取加水溶解、过滤、蒸发的方法进行分离除杂，故选项所采取的方法错误。</w:t>
      </w:r>
      <w:r>
        <w:br/>
      </w:r>
      <w:r>
        <w:t>故选：B。</w:t>
      </w:r>
      <w:r>
        <w:br/>
      </w:r>
      <w:r>
        <w:t>根据原物质和杂质的性质选择适当的除杂剂和分离方法，所谓除杂（提纯），是指除去杂质，同时被提纯物质不得改变。除杂质题至少要满足两个条件：①加入的试剂只能与杂质反应，不能与原物质反应；②反应后不能引入新的杂质。</w:t>
      </w:r>
      <w:r>
        <w:br/>
      </w:r>
      <w:r>
        <w:t>物质的分离与除杂是中考的重点，也是难点，解决除杂问题时，抓住除杂质的必需条件（加入的试剂只与杂质反应，反应后不能引入新的杂质）是正确解题的关键。</w:t>
      </w:r>
    </w:p>
    <w:p>
      <w:pPr>
        <w:pStyle w:val="BodyText"/>
      </w:pPr>
      <w:r>
        <w:br/>
      </w:r>
    </w:p>
    <w:p>
      <w:pPr>
        <w:pStyle w:val="BodyText"/>
      </w:pPr>
      <w:r>
        <w:t>二、计算题（本大题共 1 小题，共 7 分）</w:t>
      </w:r>
    </w:p>
    <w:p>
      <w:pPr>
        <w:pStyle w:val="BodyText"/>
      </w:pPr>
      <w:r>
        <w:t>15、  将20.0g稀盐酸逐滴加入到10.0g溶质质量分数为4.0%的氢氧化钠溶液中，边滴加边搅拌，随着稀盐酸的滴加，溶液的pH变化情况如图所示，溶液的温度变化如表所示（不考虑反应过程中热量散失）</w:t>
      </w:r>
      <w:r>
        <w:br/>
      </w:r>
    </w:p>
    <w:tbl>
      <w:tblPr>
        <w:tblStyle w:val="Table"/>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26"/>
        <w:gridCol w:w="717"/>
        <w:gridCol w:w="717"/>
        <w:gridCol w:w="717"/>
        <w:gridCol w:w="717"/>
        <w:gridCol w:w="717"/>
        <w:gridCol w:w="664"/>
        <w:gridCol w:w="717"/>
      </w:tblGrid>
      <w:tr>
        <w:tblPrEx>
          <w:tblW w:w="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p>
            <w:pPr>
              <w:pStyle w:val="Compact"/>
              <w:jc w:val="left"/>
            </w:pPr>
            <w:r>
              <w:t> 反应时间（s）</w:t>
            </w:r>
          </w:p>
        </w:tc>
        <w:tc>
          <w:tcPr/>
          <w:p>
            <w:pPr>
              <w:pStyle w:val="Compact"/>
              <w:jc w:val="left"/>
            </w:pPr>
            <w:r>
              <w:t> 0</w:t>
            </w:r>
          </w:p>
        </w:tc>
        <w:tc>
          <w:tcPr/>
          <w:p>
            <w:pPr>
              <w:pStyle w:val="Compact"/>
              <w:jc w:val="left"/>
            </w:pPr>
            <w:r>
              <w:t> 10</w:t>
            </w:r>
          </w:p>
        </w:tc>
        <w:tc>
          <w:tcPr/>
          <w:p>
            <w:pPr>
              <w:pStyle w:val="Compact"/>
              <w:jc w:val="left"/>
            </w:pPr>
            <w:r>
              <w:t> 20</w:t>
            </w:r>
          </w:p>
        </w:tc>
        <w:tc>
          <w:tcPr/>
          <w:p>
            <w:pPr>
              <w:pStyle w:val="Compact"/>
              <w:jc w:val="left"/>
            </w:pPr>
            <w:r>
              <w:t> 30</w:t>
            </w:r>
          </w:p>
        </w:tc>
        <w:tc>
          <w:tcPr/>
          <w:p>
            <w:pPr>
              <w:pStyle w:val="Compact"/>
              <w:jc w:val="left"/>
            </w:pPr>
            <w:r>
              <w:t> 40</w:t>
            </w:r>
          </w:p>
        </w:tc>
        <w:tc>
          <w:tcPr/>
          <w:p>
            <w:pPr>
              <w:pStyle w:val="Compact"/>
              <w:jc w:val="left"/>
            </w:pPr>
            <w:r>
              <w:t> 50</w:t>
            </w:r>
          </w:p>
        </w:tc>
        <w:tc>
          <w:tcPr/>
          <w:p>
            <w:pPr>
              <w:pStyle w:val="Compact"/>
              <w:jc w:val="left"/>
            </w:pPr>
            <w:r>
              <w:t>60</w:t>
            </w:r>
          </w:p>
        </w:tc>
      </w:tr>
      <w:tr>
        <w:tblPrEx>
          <w:tblW w:w="0" w:type="pct"/>
          <w:tblInd w:w="0" w:type="dxa"/>
          <w:tblCellMar>
            <w:top w:w="0" w:type="dxa"/>
            <w:left w:w="108" w:type="dxa"/>
            <w:bottom w:w="0" w:type="dxa"/>
            <w:right w:w="108" w:type="dxa"/>
          </w:tblCellMar>
        </w:tblPrEx>
        <w:tc>
          <w:tcPr/>
          <w:p>
            <w:pPr>
              <w:pStyle w:val="Compact"/>
              <w:jc w:val="left"/>
            </w:pPr>
            <w:r>
              <w:t> 溶液温度（℃）</w:t>
            </w:r>
          </w:p>
        </w:tc>
        <w:tc>
          <w:tcPr/>
          <w:p>
            <w:pPr>
              <w:pStyle w:val="Compact"/>
              <w:jc w:val="left"/>
            </w:pPr>
            <w:r>
              <w:t> 20.5</w:t>
            </w:r>
          </w:p>
        </w:tc>
        <w:tc>
          <w:tcPr/>
          <w:p>
            <w:pPr>
              <w:pStyle w:val="Compact"/>
              <w:jc w:val="left"/>
            </w:pPr>
            <w:r>
              <w:t> 20.6</w:t>
            </w:r>
          </w:p>
        </w:tc>
        <w:tc>
          <w:tcPr/>
          <w:p>
            <w:pPr>
              <w:pStyle w:val="Compact"/>
              <w:jc w:val="left"/>
            </w:pPr>
            <w:r>
              <w:t> 20.7</w:t>
            </w:r>
          </w:p>
        </w:tc>
        <w:tc>
          <w:tcPr/>
          <w:p>
            <w:pPr>
              <w:pStyle w:val="Compact"/>
              <w:jc w:val="left"/>
            </w:pPr>
            <w:r>
              <w:t> 20.8</w:t>
            </w:r>
          </w:p>
        </w:tc>
        <w:tc>
          <w:tcPr/>
          <w:p>
            <w:pPr>
              <w:pStyle w:val="Compact"/>
              <w:jc w:val="left"/>
            </w:pPr>
            <w:r>
              <w:t> 20.9</w:t>
            </w:r>
          </w:p>
        </w:tc>
        <w:tc>
          <w:tcPr/>
          <w:p>
            <w:pPr>
              <w:pStyle w:val="Compact"/>
              <w:jc w:val="left"/>
            </w:pPr>
            <w:r>
              <w:t>20.8</w:t>
            </w:r>
          </w:p>
        </w:tc>
        <w:tc>
          <w:tcPr/>
          <w:p>
            <w:pPr>
              <w:pStyle w:val="Compact"/>
              <w:jc w:val="left"/>
            </w:pPr>
            <w:r>
              <w:t> 20.7</w:t>
            </w:r>
          </w:p>
        </w:tc>
      </w:tr>
    </w:tbl>
    <w:p>
      <w:pPr>
        <w:pStyle w:val="BodyText"/>
      </w:pPr>
      <w:r>
        <w:t>（1）当稀盐酸与氢氧化钠溶液恰好完全反应时，溶液的温度是______℃</w:t>
      </w:r>
      <w:r>
        <w:br/>
      </w:r>
      <w:r>
        <w:t>（2）计算稀盐酸中溶质的质量分数（精确到0.1%）</w:t>
      </w:r>
      <w:r>
        <w:br/>
      </w:r>
      <w:r>
        <w:drawing>
          <wp:inline distT="0" distB="0" distL="114300" distR="114300">
            <wp:extent cx="1616710" cy="1174115"/>
            <wp:effectExtent l="0" t="0" r="0" b="0"/>
            <wp:docPr id="13906704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365682" name="Picture"/>
                    <pic:cNvPicPr>
                      <a:picLocks noChangeAspect="1" noChangeArrowheads="1"/>
                    </pic:cNvPicPr>
                  </pic:nvPicPr>
                  <pic:blipFill>
                    <a:blip xmlns:r="http://schemas.openxmlformats.org/officeDocument/2006/relationships" r:embed="rId34"/>
                    <a:stretch>
                      <a:fillRect/>
                    </a:stretch>
                  </pic:blipFill>
                  <pic:spPr>
                    <a:xfrm>
                      <a:off x="0" y="0"/>
                      <a:ext cx="1617044" cy="1174282"/>
                    </a:xfrm>
                    <a:prstGeom prst="rect">
                      <a:avLst/>
                    </a:prstGeom>
                    <a:noFill/>
                    <a:ln w="9525">
                      <a:noFill/>
                    </a:ln>
                  </pic:spPr>
                </pic:pic>
              </a:graphicData>
            </a:graphic>
          </wp:inline>
        </w:drawing>
      </w:r>
    </w:p>
    <w:p>
      <w:pPr>
        <w:pStyle w:val="BodyText"/>
      </w:pPr>
      <w:r>
        <w:t>【 答 案 】</w:t>
      </w:r>
    </w:p>
    <w:p>
      <w:pPr>
        <w:pStyle w:val="BodyText"/>
      </w:pPr>
      <w:r>
        <w:t>20.9    3.7%</w:t>
      </w:r>
    </w:p>
    <w:p>
      <w:pPr>
        <w:pStyle w:val="BodyText"/>
      </w:pPr>
      <w:r>
        <w:t>【 解析 】</w:t>
      </w:r>
    </w:p>
    <w:p>
      <w:pPr>
        <w:pStyle w:val="BodyText"/>
      </w:pPr>
      <w:r>
        <w:t>解：</w:t>
      </w:r>
      <w:r>
        <w:br/>
      </w:r>
      <w:r>
        <w:t>（1）由表格可看出，刚开始随着反应的进行溶液的温度逐渐升高，这说明酸碱中和是放热反应，故酸碱恰好完全反应时放出的热量最多，此时溶液的温度最高。</w:t>
      </w:r>
      <w:r>
        <w:br/>
      </w:r>
      <w:r>
        <w:t> （2）酸碱恰好完全反应时，溶液的pH等于7，此时盐酸溶液的质量为10g。氢氧化钠的质量=10.0g×4.0%=0.4g</w:t>
      </w:r>
      <w:r>
        <w:br/>
      </w:r>
      <w:r>
        <w:t>则设盐酸溶液的溶质的质量分数为x</w:t>
      </w:r>
      <w:r>
        <w:br/>
      </w:r>
      <w:r>
        <w:t>NaOH+HCl=NaCl+H</w:t>
      </w:r>
      <w:r>
        <w:rPr>
          <w:vertAlign w:val="subscript"/>
        </w:rPr>
        <w:t>2</w:t>
      </w:r>
      <w:r>
        <w:t>O</w:t>
      </w:r>
      <w:r>
        <w:br/>
      </w:r>
      <w:r>
        <w:t>40        36.5</w:t>
      </w:r>
      <w:r>
        <w:br/>
      </w:r>
      <w:r>
        <w:t>0.4g   10.0gx</w:t>
      </w:r>
      <w:r>
        <w:br/>
      </w:r>
      <m:oMath>
        <m:f>
          <m:num>
            <m:r>
              <m:t>40</m:t>
            </m:r>
          </m:num>
          <m:den>
            <m:r>
              <m:t>36.5</m:t>
            </m:r>
          </m:den>
        </m:f>
      </m:oMath>
      <w:r>
        <w:t>=</w:t>
      </w:r>
      <m:oMath>
        <m:f>
          <m:num>
            <m:r>
              <m:t>0.4g</m:t>
            </m:r>
          </m:num>
          <m:den>
            <m:r>
              <m:t>10.0gx</m:t>
            </m:r>
          </m:den>
        </m:f>
      </m:oMath>
      <w:r>
        <w:br/>
      </w:r>
      <w:r>
        <w:t>x=3.7%</w:t>
      </w:r>
      <w:r>
        <w:br/>
      </w:r>
      <w:r>
        <w:t>答：（1）20.9</w:t>
      </w:r>
      <w:r>
        <w:br/>
      </w:r>
      <w:r>
        <w:t>（2）稀盐酸中溶质的质量分数为3.7%</w:t>
      </w:r>
      <w:r>
        <w:br/>
      </w:r>
      <w:r>
        <w:t>根据图分析对应的反应结束点，进而根据消耗的氢氧化钠的质量以及对应的化学方程式求算稀盐酸中溶质的质量分数。</w:t>
      </w:r>
      <w:r>
        <w:br/>
      </w:r>
      <w:r>
        <w:t>根据化学方程式计算时，第一要正确书写化学方程式，第二要使用正确的数据，第三计算过程要完整。</w:t>
      </w:r>
    </w:p>
    <w:p>
      <w:pPr>
        <w:pStyle w:val="BodyText"/>
      </w:pPr>
      <w:r>
        <w:br/>
      </w:r>
    </w:p>
    <w:p>
      <w:pPr>
        <w:pStyle w:val="BodyText"/>
      </w:pPr>
      <w:r>
        <w:t>三、探究题（本大题共 4 小题，共 34 分）</w:t>
      </w:r>
    </w:p>
    <w:p>
      <w:pPr>
        <w:pStyle w:val="BodyText"/>
      </w:pPr>
      <w:r>
        <w:t>16、  今年热播电影《流浪地球》中，提到太阳出现的“氦闪”，是在太阳发生激烈的氮核聚变时才会出现的情况，从化学组成来看，现在的太阳质量大约四分之三是氢，剩下几乎是氦，包括氧、碳、氖、铁和其他的重元素质量少于2%，采用核聚变的方式向太空释放光和热。</w:t>
      </w:r>
      <w:r>
        <w:br/>
      </w:r>
      <w:r>
        <w:t>（1）H元素和He元素的本质区别是______不同，He是高效核能原料，其原子结构示意图为______。</w:t>
      </w:r>
      <w:r>
        <w:br/>
      </w:r>
      <w:r>
        <w:t>（2）在电影的尾声，字航员刘培强将带有三千万吨燃料的空间站开向了木星，弥补了最后的五千公里，计划得以成功。请写出氢气爆炸的化学方程式：______。</w:t>
      </w:r>
      <w:r>
        <w:br/>
      </w:r>
      <w:r>
        <w:t>实际上氢气想要燃烧，不是有氧气就能燃烧的，需要达到一定的氧气浓度。所以说，靠地球上这点氧气想点燃木星，几乎是不够的。另外，等离子发动机发射的等离子束在太空中经历漫长的7万公里行程，会变得冰凉，已经不能达到点燃氢气的温度。</w:t>
      </w:r>
    </w:p>
    <w:p>
      <w:pPr>
        <w:pStyle w:val="BodyText"/>
      </w:pPr>
      <w:r>
        <w:t>【 答 案 】</w:t>
      </w:r>
    </w:p>
    <w:p>
      <w:pPr>
        <w:pStyle w:val="BodyText"/>
      </w:pPr>
      <w:r>
        <w:t>质子数或核电荷数  </w:t>
      </w:r>
      <w:r>
        <w:drawing>
          <wp:inline distT="0" distB="0" distL="114300" distR="114300">
            <wp:extent cx="413385" cy="433070"/>
            <wp:effectExtent l="0" t="0" r="0" b="0"/>
            <wp:docPr id="19172494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84149" name="Picture"/>
                    <pic:cNvPicPr>
                      <a:picLocks noChangeAspect="1" noChangeArrowheads="1"/>
                    </pic:cNvPicPr>
                  </pic:nvPicPr>
                  <pic:blipFill>
                    <a:blip xmlns:r="http://schemas.openxmlformats.org/officeDocument/2006/relationships" r:embed="rId35"/>
                    <a:stretch>
                      <a:fillRect/>
                    </a:stretch>
                  </pic:blipFill>
                  <pic:spPr>
                    <a:xfrm>
                      <a:off x="0" y="0"/>
                      <a:ext cx="413886" cy="433136"/>
                    </a:xfrm>
                    <a:prstGeom prst="rect">
                      <a:avLst/>
                    </a:prstGeom>
                    <a:noFill/>
                    <a:ln w="9525">
                      <a:noFill/>
                    </a:ln>
                  </pic:spPr>
                </pic:pic>
              </a:graphicData>
            </a:graphic>
          </wp:inline>
        </w:drawing>
      </w:r>
      <w:r>
        <w:t>     </w:t>
      </w:r>
      <w:r>
        <w:drawing>
          <wp:inline distT="0" distB="0" distL="114300" distR="114300">
            <wp:extent cx="1612900" cy="304800"/>
            <wp:effectExtent l="0" t="0" r="0" b="0"/>
            <wp:docPr id="75157662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892297" name="Picture"/>
                    <pic:cNvPicPr>
                      <a:picLocks noChangeAspect="1" noChangeArrowheads="1"/>
                    </pic:cNvPicPr>
                  </pic:nvPicPr>
                  <pic:blipFill>
                    <a:blip xmlns:r="http://schemas.openxmlformats.org/officeDocument/2006/relationships" r:embed="rId36"/>
                    <a:stretch>
                      <a:fillRect/>
                    </a:stretch>
                  </pic:blipFill>
                  <pic:spPr>
                    <a:xfrm>
                      <a:off x="0" y="0"/>
                      <a:ext cx="1612900" cy="304800"/>
                    </a:xfrm>
                    <a:prstGeom prst="rect">
                      <a:avLst/>
                    </a:prstGeom>
                    <a:noFill/>
                    <a:ln w="9525">
                      <a:noFill/>
                    </a:ln>
                  </pic:spPr>
                </pic:pic>
              </a:graphicData>
            </a:graphic>
          </wp:inline>
        </w:drawing>
      </w:r>
    </w:p>
    <w:p>
      <w:pPr>
        <w:pStyle w:val="BodyText"/>
      </w:pPr>
      <w:r>
        <w:t>【 解析 】</w:t>
      </w:r>
    </w:p>
    <w:p>
      <w:pPr>
        <w:pStyle w:val="BodyText"/>
      </w:pPr>
      <w:r>
        <w:t>解：（1）质子数决定元素的种类，H元素和He元素的本质区别是质子数或核电荷数不同，氦原子的核外电子数2，故He原子结构示意图为</w:t>
      </w:r>
      <w:r>
        <w:drawing>
          <wp:inline distT="0" distB="0" distL="114300" distR="114300">
            <wp:extent cx="413385" cy="433070"/>
            <wp:effectExtent l="0" t="0" r="0" b="0"/>
            <wp:docPr id="18503384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189935" name="Picture"/>
                    <pic:cNvPicPr>
                      <a:picLocks noChangeAspect="1" noChangeArrowheads="1"/>
                    </pic:cNvPicPr>
                  </pic:nvPicPr>
                  <pic:blipFill>
                    <a:blip xmlns:r="http://schemas.openxmlformats.org/officeDocument/2006/relationships" r:embed="rId37"/>
                    <a:stretch>
                      <a:fillRect/>
                    </a:stretch>
                  </pic:blipFill>
                  <pic:spPr>
                    <a:xfrm>
                      <a:off x="0" y="0"/>
                      <a:ext cx="413886" cy="433136"/>
                    </a:xfrm>
                    <a:prstGeom prst="rect">
                      <a:avLst/>
                    </a:prstGeom>
                    <a:noFill/>
                    <a:ln w="9525">
                      <a:noFill/>
                    </a:ln>
                  </pic:spPr>
                </pic:pic>
              </a:graphicData>
            </a:graphic>
          </wp:inline>
        </w:drawing>
      </w:r>
      <w:r>
        <w:t>；故填：质子数或核电荷数；</w:t>
      </w:r>
      <w:r>
        <w:drawing>
          <wp:inline distT="0" distB="0" distL="114300" distR="114300">
            <wp:extent cx="413385" cy="433070"/>
            <wp:effectExtent l="0" t="0" r="0" b="0"/>
            <wp:docPr id="84425526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038185" name="Picture"/>
                    <pic:cNvPicPr>
                      <a:picLocks noChangeAspect="1" noChangeArrowheads="1"/>
                    </pic:cNvPicPr>
                  </pic:nvPicPr>
                  <pic:blipFill>
                    <a:blip xmlns:r="http://schemas.openxmlformats.org/officeDocument/2006/relationships" r:embed="rId37"/>
                    <a:stretch>
                      <a:fillRect/>
                    </a:stretch>
                  </pic:blipFill>
                  <pic:spPr>
                    <a:xfrm>
                      <a:off x="0" y="0"/>
                      <a:ext cx="413886" cy="433136"/>
                    </a:xfrm>
                    <a:prstGeom prst="rect">
                      <a:avLst/>
                    </a:prstGeom>
                    <a:noFill/>
                    <a:ln w="9525">
                      <a:noFill/>
                    </a:ln>
                  </pic:spPr>
                </pic:pic>
              </a:graphicData>
            </a:graphic>
          </wp:inline>
        </w:drawing>
      </w:r>
      <w:r>
        <w:br/>
      </w:r>
      <w:r>
        <w:t>（2）氢气在氧气中剧烈燃烧会产生爆炸，反应后生成水，反应的化学方程式为</w:t>
      </w:r>
      <w:r>
        <w:drawing>
          <wp:inline distT="0" distB="0" distL="114300" distR="114300">
            <wp:extent cx="1612900" cy="304800"/>
            <wp:effectExtent l="0" t="0" r="0" b="0"/>
            <wp:docPr id="54448107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12711" name="Picture"/>
                    <pic:cNvPicPr>
                      <a:picLocks noChangeAspect="1" noChangeArrowheads="1"/>
                    </pic:cNvPicPr>
                  </pic:nvPicPr>
                  <pic:blipFill>
                    <a:blip xmlns:r="http://schemas.openxmlformats.org/officeDocument/2006/relationships" r:embed="rId38"/>
                    <a:stretch>
                      <a:fillRect/>
                    </a:stretch>
                  </pic:blipFill>
                  <pic:spPr>
                    <a:xfrm>
                      <a:off x="0" y="0"/>
                      <a:ext cx="1612900" cy="304800"/>
                    </a:xfrm>
                    <a:prstGeom prst="rect">
                      <a:avLst/>
                    </a:prstGeom>
                    <a:noFill/>
                    <a:ln w="9525">
                      <a:noFill/>
                    </a:ln>
                  </pic:spPr>
                </pic:pic>
              </a:graphicData>
            </a:graphic>
          </wp:inline>
        </w:drawing>
      </w:r>
      <w:r>
        <w:t>；故填：</w:t>
      </w:r>
      <w:r>
        <w:drawing>
          <wp:inline distT="0" distB="0" distL="114300" distR="114300">
            <wp:extent cx="1612900" cy="304800"/>
            <wp:effectExtent l="0" t="0" r="0" b="0"/>
            <wp:docPr id="20041529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11614" name="Picture"/>
                    <pic:cNvPicPr>
                      <a:picLocks noChangeAspect="1" noChangeArrowheads="1"/>
                    </pic:cNvPicPr>
                  </pic:nvPicPr>
                  <pic:blipFill>
                    <a:blip xmlns:r="http://schemas.openxmlformats.org/officeDocument/2006/relationships" r:embed="rId38"/>
                    <a:stretch>
                      <a:fillRect/>
                    </a:stretch>
                  </pic:blipFill>
                  <pic:spPr>
                    <a:xfrm>
                      <a:off x="0" y="0"/>
                      <a:ext cx="1612900" cy="304800"/>
                    </a:xfrm>
                    <a:prstGeom prst="rect">
                      <a:avLst/>
                    </a:prstGeom>
                    <a:noFill/>
                    <a:ln w="9525">
                      <a:noFill/>
                    </a:ln>
                  </pic:spPr>
                </pic:pic>
              </a:graphicData>
            </a:graphic>
          </wp:inline>
        </w:drawing>
      </w:r>
      <w:r>
        <w:t>。</w:t>
      </w:r>
      <w:r>
        <w:br/>
      </w:r>
      <w:r>
        <w:t>（1）根据质子数决定元素的种类解答；原子结构示意图中，圆圈内数字表示核内质子数，弧线表示电子层，弧线上的数字表示该层上的电子数；</w:t>
      </w:r>
      <w:r>
        <w:br/>
      </w:r>
      <w:r>
        <w:t>（2）根据氢气的化学性质，写出氢气发生爆炸的反应的化学方程式；</w:t>
      </w:r>
      <w:r>
        <w:br/>
      </w:r>
      <w:r>
        <w:t>本题难度不大，考查学生对原子结构示意图及其意义的理解，了解原子结构示意图的意义是正确解题的关键。</w:t>
      </w:r>
    </w:p>
    <w:p>
      <w:pPr>
        <w:pStyle w:val="BodyText"/>
      </w:pPr>
      <w:r>
        <w:br/>
      </w:r>
      <w:r>
        <w:t>17、  代旭同学利用以下实验对酸的化学性质进行探究</w:t>
      </w:r>
      <w:r>
        <w:br/>
      </w:r>
      <w:r>
        <w:drawing>
          <wp:inline distT="0" distB="0" distL="114300" distR="114300">
            <wp:extent cx="6400800" cy="1143635"/>
            <wp:effectExtent l="0" t="0" r="0" b="0"/>
            <wp:docPr id="66292806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90291" name="Picture"/>
                    <pic:cNvPicPr>
                      <a:picLocks noChangeAspect="1" noChangeArrowheads="1"/>
                    </pic:cNvPicPr>
                  </pic:nvPicPr>
                  <pic:blipFill>
                    <a:blip xmlns:r="http://schemas.openxmlformats.org/officeDocument/2006/relationships" r:embed="rId39"/>
                    <a:stretch>
                      <a:fillRect/>
                    </a:stretch>
                  </pic:blipFill>
                  <pic:spPr>
                    <a:xfrm>
                      <a:off x="0" y="0"/>
                      <a:ext cx="6400800" cy="1144012"/>
                    </a:xfrm>
                    <a:prstGeom prst="rect">
                      <a:avLst/>
                    </a:prstGeom>
                    <a:noFill/>
                    <a:ln w="9525">
                      <a:noFill/>
                    </a:ln>
                  </pic:spPr>
                </pic:pic>
              </a:graphicData>
            </a:graphic>
          </wp:inline>
        </w:drawing>
      </w:r>
      <w:r>
        <w:br/>
      </w:r>
      <w:r>
        <w:t>（1）上述五个实验中的有一种物质不与稀盐酸反应，原因是______。</w:t>
      </w:r>
      <w:r>
        <w:br/>
      </w:r>
      <w:r>
        <w:t>（2）实验Ⅲ中，在点滴板的a、b穴中滴入稀盐酸后，溶液变红的是______（填“a”或“b”），使用点滴板的优点之一是______。</w:t>
      </w:r>
      <w:r>
        <w:br/>
      </w:r>
      <w:r>
        <w:t>（3）实验Ⅳ中，为了验证石灰石中含有碳酸根离子，试剂X的名称是______。</w:t>
      </w:r>
      <w:r>
        <w:br/>
      </w:r>
      <w:r>
        <w:t>（4）实验V中，在仪器①、②中均可观察到的现象是______。仪器②中发生反应的化学方程式是______。</w:t>
      </w:r>
    </w:p>
    <w:p>
      <w:pPr>
        <w:pStyle w:val="BodyText"/>
      </w:pPr>
      <w:r>
        <w:t>【 答 案 】</w:t>
      </w:r>
    </w:p>
    <w:p>
      <w:pPr>
        <w:pStyle w:val="BodyText"/>
      </w:pPr>
      <w:r>
        <w:t>铜的活动性排在氢后，不与酸反应   a   节约药品等   澄清的石灰水   红棕色粉末逐渐消失，溶液逐渐变为黄色   Fe</w:t>
      </w:r>
      <w:r>
        <w:rPr>
          <w:vertAlign w:val="subscript"/>
        </w:rPr>
        <w:t>2</w:t>
      </w:r>
      <w:r>
        <w:t>O</w:t>
      </w:r>
      <w:r>
        <w:rPr>
          <w:vertAlign w:val="subscript"/>
        </w:rPr>
        <w:t>3</w:t>
      </w:r>
      <w:r>
        <w:t>+3H</w:t>
      </w:r>
      <w:r>
        <w:rPr>
          <w:vertAlign w:val="subscript"/>
        </w:rPr>
        <w:t>2</w:t>
      </w:r>
      <w:r>
        <w:t>SO</w:t>
      </w:r>
      <w:r>
        <w:rPr>
          <w:vertAlign w:val="subscript"/>
        </w:rPr>
        <w:t>4</w:t>
      </w:r>
      <w:r>
        <w:t>=Fe</w:t>
      </w:r>
      <w:r>
        <w:rPr>
          <w:vertAlign w:val="subscript"/>
        </w:rPr>
        <w:t>2</w:t>
      </w:r>
      <w:r>
        <w:t>（SO</w:t>
      </w:r>
      <w:r>
        <w:rPr>
          <w:vertAlign w:val="subscript"/>
        </w:rPr>
        <w:t>4</w:t>
      </w:r>
      <w:r>
        <w:t>）</w:t>
      </w:r>
      <w:r>
        <w:rPr>
          <w:vertAlign w:val="subscript"/>
        </w:rPr>
        <w:t>3</w:t>
      </w:r>
      <w:r>
        <w:t>+3H</w:t>
      </w:r>
      <w:r>
        <w:rPr>
          <w:vertAlign w:val="subscript"/>
        </w:rPr>
        <w:t>2</w:t>
      </w:r>
      <w:r>
        <w:t>O  </w:t>
      </w:r>
    </w:p>
    <w:p>
      <w:pPr>
        <w:pStyle w:val="BodyText"/>
      </w:pPr>
      <w:r>
        <w:t>【 解析 】</w:t>
      </w:r>
    </w:p>
    <w:p>
      <w:pPr>
        <w:pStyle w:val="BodyText"/>
      </w:pPr>
      <w:r>
        <w:t>解：（1）由实验的图示可知，上述五个实验中铜不与稀盐酸反应，原因是铜的活动性排在氢后，不与酸反应。</w:t>
      </w:r>
      <w:r>
        <w:br/>
      </w:r>
      <w:r>
        <w:t>（2）紫色石蕊溶液遇酸性溶液变红，无色酚酞溶液遇酸性溶液不变色，实验Ⅲ中，在点滴板的a、b穴中滴入酸溶液后，胶头滴管中为酸，故变红的为含紫色石蕊试液的a。</w:t>
      </w:r>
      <w:r>
        <w:br/>
      </w:r>
      <w:r>
        <w:t>使用白色点滴板进行实验，药品的用量少，则可节约药品，同时可减少对环境的污染，有时可以同时完成几个实验，便于观察比较。</w:t>
      </w:r>
      <w:r>
        <w:br/>
      </w:r>
      <w:r>
        <w:t>（3）实验Ⅳ中，为了验证石灰石中含有碳酸根离子，检验碳酸盐最简单的方法是滴加盐酸，观察是否有能使澄清石灰水变浑浊的气体产生。故试剂X的名称是澄清石灰水。</w:t>
      </w:r>
      <w:r>
        <w:br/>
      </w:r>
      <w:r>
        <w:t>（4）实验Ⅴ中，氧化铁与稀盐酸反应生成氯化铁和水，氧化铁与稀硫酸反应生成硫酸铁和水，在仪器①、②中均可观察到的现象是红棕色固体逐渐消失、溶液逐渐变成黄色；仪器②中氧化铁与稀硫酸反应生成硫酸铁和水，发生反应的化学方程式是Fe</w:t>
      </w:r>
      <w:r>
        <w:rPr>
          <w:vertAlign w:val="subscript"/>
        </w:rPr>
        <w:t>2</w:t>
      </w:r>
      <w:r>
        <w:t>O</w:t>
      </w:r>
      <w:r>
        <w:rPr>
          <w:vertAlign w:val="subscript"/>
        </w:rPr>
        <w:t>3</w:t>
      </w:r>
      <w:r>
        <w:t>+3H</w:t>
      </w:r>
      <w:r>
        <w:rPr>
          <w:vertAlign w:val="subscript"/>
        </w:rPr>
        <w:t>2</w:t>
      </w:r>
      <w:r>
        <w:t>SO</w:t>
      </w:r>
      <w:r>
        <w:rPr>
          <w:vertAlign w:val="subscript"/>
        </w:rPr>
        <w:t>4</w:t>
      </w:r>
      <w:r>
        <w:t>═Fe</w:t>
      </w:r>
      <w:r>
        <w:rPr>
          <w:vertAlign w:val="subscript"/>
        </w:rPr>
        <w:t>2</w:t>
      </w:r>
      <w:r>
        <w:t>（SO</w:t>
      </w:r>
      <w:r>
        <w:rPr>
          <w:vertAlign w:val="subscript"/>
        </w:rPr>
        <w:t>4</w:t>
      </w:r>
      <w:r>
        <w:t>）</w:t>
      </w:r>
      <w:r>
        <w:rPr>
          <w:vertAlign w:val="subscript"/>
        </w:rPr>
        <w:t>3</w:t>
      </w:r>
      <w:r>
        <w:t>+3H</w:t>
      </w:r>
      <w:r>
        <w:rPr>
          <w:vertAlign w:val="subscript"/>
        </w:rPr>
        <w:t>2</w:t>
      </w:r>
      <w:r>
        <w:t>O。</w:t>
      </w:r>
      <w:r>
        <w:br/>
      </w:r>
      <w:r>
        <w:t>故答案为：（1）铜的活动性排在氢后，不与酸反应；</w:t>
      </w:r>
      <w:r>
        <w:br/>
      </w:r>
      <w:r>
        <w:t>（2）a；节约药品（方便观察反应现象等，合理即可）；</w:t>
      </w:r>
      <w:r>
        <w:br/>
      </w:r>
      <w:r>
        <w:t>（3）澄清石灰水；</w:t>
      </w:r>
      <w:r>
        <w:br/>
      </w:r>
      <w:r>
        <w:t>（4）红棕色固体逐渐消失、溶液逐渐变成黄色；Fe</w:t>
      </w:r>
      <w:r>
        <w:rPr>
          <w:vertAlign w:val="subscript"/>
        </w:rPr>
        <w:t>2</w:t>
      </w:r>
      <w:r>
        <w:t>O</w:t>
      </w:r>
      <w:r>
        <w:rPr>
          <w:vertAlign w:val="subscript"/>
        </w:rPr>
        <w:t>3</w:t>
      </w:r>
      <w:r>
        <w:t>+3H</w:t>
      </w:r>
      <w:r>
        <w:rPr>
          <w:vertAlign w:val="subscript"/>
        </w:rPr>
        <w:t>2</w:t>
      </w:r>
      <w:r>
        <w:t>SO</w:t>
      </w:r>
      <w:r>
        <w:rPr>
          <w:vertAlign w:val="subscript"/>
        </w:rPr>
        <w:t>4</w:t>
      </w:r>
      <w:r>
        <w:t>═Fe</w:t>
      </w:r>
      <w:r>
        <w:rPr>
          <w:vertAlign w:val="subscript"/>
        </w:rPr>
        <w:t>2</w:t>
      </w:r>
      <w:r>
        <w:t>（SO</w:t>
      </w:r>
      <w:r>
        <w:rPr>
          <w:vertAlign w:val="subscript"/>
        </w:rPr>
        <w:t>4</w:t>
      </w:r>
      <w:r>
        <w:t>）</w:t>
      </w:r>
      <w:r>
        <w:rPr>
          <w:vertAlign w:val="subscript"/>
        </w:rPr>
        <w:t>3</w:t>
      </w:r>
      <w:r>
        <w:t>+3H</w:t>
      </w:r>
      <w:r>
        <w:rPr>
          <w:vertAlign w:val="subscript"/>
        </w:rPr>
        <w:t>2</w:t>
      </w:r>
      <w:r>
        <w:t>O。</w:t>
      </w:r>
      <w:r>
        <w:br/>
      </w:r>
      <w:r>
        <w:t>（1）根据金属的性质进行分析解答。</w:t>
      </w:r>
      <w:r>
        <w:br/>
      </w:r>
      <w:r>
        <w:t>（2）根据紫色石蕊溶液遇酸性溶液变红，无色酚酞溶液遇酸性溶液不变色，进行分析解答。</w:t>
      </w:r>
      <w:r>
        <w:br/>
      </w:r>
      <w:r>
        <w:t>（3）根据碳酸盐能与酸反应生成能使澄清石灰水变浑浊的二氧化碳气体，进行分析解答。</w:t>
      </w:r>
      <w:r>
        <w:br/>
      </w:r>
      <w:r>
        <w:t>（4）根据酸的化学性质、方程式的书写方法进行分析解答。</w:t>
      </w:r>
      <w:r>
        <w:br/>
      </w:r>
      <w:r>
        <w:t>本题难度不大，熟练掌握酸的化学性质、化学方程式的书写方法等是正确解答本题的关键。</w:t>
      </w:r>
    </w:p>
    <w:p>
      <w:pPr>
        <w:pStyle w:val="BodyText"/>
      </w:pPr>
      <w:r>
        <w:br/>
      </w:r>
      <w:r>
        <w:t>18、  实验室现有石灰石、稀盐酸、火柴、药匙、升降台、木条、棉花、镊子及如图仪器：</w:t>
      </w:r>
      <w:r>
        <w:br/>
      </w:r>
      <w:r>
        <w:drawing>
          <wp:inline distT="0" distB="0" distL="114300" distR="114300">
            <wp:extent cx="5669280" cy="1174115"/>
            <wp:effectExtent l="0" t="0" r="0" b="0"/>
            <wp:docPr id="130814545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241930" name="Picture"/>
                    <pic:cNvPicPr>
                      <a:picLocks noChangeAspect="1" noChangeArrowheads="1"/>
                    </pic:cNvPicPr>
                  </pic:nvPicPr>
                  <pic:blipFill>
                    <a:blip xmlns:r="http://schemas.openxmlformats.org/officeDocument/2006/relationships" r:embed="rId40"/>
                    <a:stretch>
                      <a:fillRect/>
                    </a:stretch>
                  </pic:blipFill>
                  <pic:spPr>
                    <a:xfrm>
                      <a:off x="0" y="0"/>
                      <a:ext cx="5669280" cy="1174282"/>
                    </a:xfrm>
                    <a:prstGeom prst="rect">
                      <a:avLst/>
                    </a:prstGeom>
                    <a:noFill/>
                    <a:ln w="9525">
                      <a:noFill/>
                    </a:ln>
                  </pic:spPr>
                </pic:pic>
              </a:graphicData>
            </a:graphic>
          </wp:inline>
        </w:drawing>
      </w:r>
      <w:r>
        <w:br/>
      </w:r>
      <w:r>
        <w:t>（1）若要制取CO</w:t>
      </w:r>
      <w:r>
        <w:rPr>
          <w:vertAlign w:val="subscript"/>
        </w:rPr>
        <w:t>2</w:t>
      </w:r>
      <w:r>
        <w:t>，应选择的仪器有①锥形瓶和______（从①～⑧中选填序号）还需补充的仪器是______（填名称）。</w:t>
      </w:r>
      <w:r>
        <w:br/>
      </w:r>
      <w:r>
        <w:t>（2）若利用一种药品按照如图2装置制取氧气，发生的反应方程式为______。</w:t>
      </w:r>
      <w:r>
        <w:br/>
      </w:r>
      <w:r>
        <w:t>（3）用排水法收集氧气，当观察到导管口______时，开始收集，气体逸出的原因是由于试管内温度升高且______，使试管内压强大于外界大气压，在压强差的作用下，气体逸出。</w:t>
      </w:r>
      <w:r>
        <w:br/>
      </w:r>
      <w:r>
        <w:t>（4）将制取氧气过程中和检验氧气的装置图在图2中补充完整。</w:t>
      </w:r>
      <w:r>
        <w:drawing>
          <wp:inline distT="0" distB="0" distL="114300" distR="114300">
            <wp:extent cx="3464560" cy="1482090"/>
            <wp:effectExtent l="0" t="0" r="0" b="0"/>
            <wp:docPr id="145941857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93074" name="Picture"/>
                    <pic:cNvPicPr>
                      <a:picLocks noChangeAspect="1" noChangeArrowheads="1"/>
                    </pic:cNvPicPr>
                  </pic:nvPicPr>
                  <pic:blipFill>
                    <a:blip xmlns:r="http://schemas.openxmlformats.org/officeDocument/2006/relationships" r:embed="rId41"/>
                    <a:stretch>
                      <a:fillRect/>
                    </a:stretch>
                  </pic:blipFill>
                  <pic:spPr>
                    <a:xfrm>
                      <a:off x="0" y="0"/>
                      <a:ext cx="3465094" cy="1482290"/>
                    </a:xfrm>
                    <a:prstGeom prst="rect">
                      <a:avLst/>
                    </a:prstGeom>
                    <a:noFill/>
                    <a:ln w="9525">
                      <a:noFill/>
                    </a:ln>
                  </pic:spPr>
                </pic:pic>
              </a:graphicData>
            </a:graphic>
          </wp:inline>
        </w:drawing>
      </w:r>
      <w:r>
        <w:br/>
      </w:r>
      <w:r>
        <w:t>（5）用⑨装置收集O</w:t>
      </w:r>
      <w:r>
        <w:rPr>
          <w:vertAlign w:val="subscript"/>
        </w:rPr>
        <w:t>2</w:t>
      </w:r>
      <w:r>
        <w:t>时，气体应从______点（“b”端或“c”端）通入。</w:t>
      </w:r>
    </w:p>
    <w:p>
      <w:pPr>
        <w:pStyle w:val="BodyText"/>
      </w:pPr>
      <w:r>
        <w:t>【 答 案 】</w:t>
      </w:r>
    </w:p>
    <w:p>
      <w:pPr>
        <w:pStyle w:val="BodyText"/>
      </w:pPr>
      <w:r>
        <w:t xml:space="preserve">②④   长颈漏斗或分液漏斗或注射器   </w:t>
      </w:r>
      <w:r>
        <w:drawing>
          <wp:inline distT="0" distB="0" distL="114300" distR="114300">
            <wp:extent cx="3048000" cy="266700"/>
            <wp:effectExtent l="0" t="0" r="0" b="0"/>
            <wp:docPr id="201330549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8244" name="Picture"/>
                    <pic:cNvPicPr>
                      <a:picLocks noChangeAspect="1" noChangeArrowheads="1"/>
                    </pic:cNvPicPr>
                  </pic:nvPicPr>
                  <pic:blipFill>
                    <a:blip xmlns:r="http://schemas.openxmlformats.org/officeDocument/2006/relationships" r:embed="rId42"/>
                    <a:stretch>
                      <a:fillRect/>
                    </a:stretch>
                  </pic:blipFill>
                  <pic:spPr>
                    <a:xfrm>
                      <a:off x="0" y="0"/>
                      <a:ext cx="3048000" cy="266700"/>
                    </a:xfrm>
                    <a:prstGeom prst="rect">
                      <a:avLst/>
                    </a:prstGeom>
                    <a:noFill/>
                    <a:ln w="9525">
                      <a:noFill/>
                    </a:ln>
                  </pic:spPr>
                </pic:pic>
              </a:graphicData>
            </a:graphic>
          </wp:inline>
        </w:drawing>
      </w:r>
      <w:r>
        <w:t xml:space="preserve">  有连续均匀的气泡冒出   生成氧气    </w:t>
      </w:r>
      <w:r>
        <w:drawing>
          <wp:inline distT="0" distB="0" distL="114300" distR="114300">
            <wp:extent cx="2656205" cy="1385570"/>
            <wp:effectExtent l="0" t="0" r="0" b="0"/>
            <wp:docPr id="76400844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87780" name="Picture"/>
                    <pic:cNvPicPr>
                      <a:picLocks noChangeAspect="1" noChangeArrowheads="1"/>
                    </pic:cNvPicPr>
                  </pic:nvPicPr>
                  <pic:blipFill>
                    <a:blip xmlns:r="http://schemas.openxmlformats.org/officeDocument/2006/relationships" r:embed="rId43"/>
                    <a:stretch>
                      <a:fillRect/>
                    </a:stretch>
                  </pic:blipFill>
                  <pic:spPr>
                    <a:xfrm>
                      <a:off x="0" y="0"/>
                      <a:ext cx="2656572" cy="1386037"/>
                    </a:xfrm>
                    <a:prstGeom prst="rect">
                      <a:avLst/>
                    </a:prstGeom>
                    <a:noFill/>
                    <a:ln w="9525">
                      <a:noFill/>
                    </a:ln>
                  </pic:spPr>
                </pic:pic>
              </a:graphicData>
            </a:graphic>
          </wp:inline>
        </w:drawing>
      </w:r>
      <w:r>
        <w:t> b  </w:t>
      </w:r>
    </w:p>
    <w:p>
      <w:pPr>
        <w:pStyle w:val="BodyText"/>
      </w:pPr>
      <w:r>
        <w:t>【 解析 】</w:t>
      </w:r>
    </w:p>
    <w:p>
      <w:pPr>
        <w:pStyle w:val="BodyText"/>
      </w:pPr>
      <w:r>
        <w:t>解：（1）若要制取CO</w:t>
      </w:r>
      <w:r>
        <w:rPr>
          <w:vertAlign w:val="subscript"/>
        </w:rPr>
        <w:t>2</w:t>
      </w:r>
      <w:r>
        <w:t>，应选择的仪器有①锥形瓶和②④；还需补充的仪器是：长颈漏斗或分液漏斗或注射器；故答案为：②④；长颈漏斗或分液漏斗或注射器；</w:t>
      </w:r>
      <w:r>
        <w:br/>
      </w:r>
      <w:r>
        <w:t>（2）图2装置的试管中有棉花团，因此是加热高锰酸钾制氧气，高锰酸钾受热分解生成锰酸钾和二氧化锰和氧气，要注意配平；故答案为：</w:t>
      </w:r>
      <w:r>
        <w:drawing>
          <wp:inline distT="0" distB="0" distL="114300" distR="114300">
            <wp:extent cx="3048000" cy="266700"/>
            <wp:effectExtent l="0" t="0" r="0" b="0"/>
            <wp:docPr id="7413439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257128" name="Picture"/>
                    <pic:cNvPicPr>
                      <a:picLocks noChangeAspect="1" noChangeArrowheads="1"/>
                    </pic:cNvPicPr>
                  </pic:nvPicPr>
                  <pic:blipFill>
                    <a:blip xmlns:r="http://schemas.openxmlformats.org/officeDocument/2006/relationships" r:embed="rId42"/>
                    <a:stretch>
                      <a:fillRect/>
                    </a:stretch>
                  </pic:blipFill>
                  <pic:spPr>
                    <a:xfrm>
                      <a:off x="0" y="0"/>
                      <a:ext cx="3048000" cy="266700"/>
                    </a:xfrm>
                    <a:prstGeom prst="rect">
                      <a:avLst/>
                    </a:prstGeom>
                    <a:noFill/>
                    <a:ln w="9525">
                      <a:noFill/>
                    </a:ln>
                  </pic:spPr>
                </pic:pic>
              </a:graphicData>
            </a:graphic>
          </wp:inline>
        </w:drawing>
      </w:r>
      <w:r>
        <w:t>；</w:t>
      </w:r>
      <w:r>
        <w:br/>
      </w:r>
      <w:r>
        <w:t>（3）用排水法收集氧气，当观察到导管口有连续均匀的气泡冒出开始收集，气体逸出的原因是由于试管内温度升高且生成氧气，使试管内压强大于外界大气压，在压强差的作用下，气体逸出；故答案为：有连续均匀的气泡冒出；生成氧气；</w:t>
      </w:r>
      <w:r>
        <w:br/>
      </w:r>
      <w:r>
        <w:t>（4）试管底部有药品，集气瓶中有气泡；检验时，带火星的木条要伸入集气瓶中；</w:t>
      </w:r>
      <w:r>
        <w:br/>
      </w:r>
      <w:r>
        <w:t>故答案为：</w:t>
      </w:r>
      <w:r>
        <w:drawing>
          <wp:inline distT="0" distB="0" distL="114300" distR="114300">
            <wp:extent cx="2656205" cy="1385570"/>
            <wp:effectExtent l="0" t="0" r="0" b="0"/>
            <wp:docPr id="9756396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730584" name="Picture"/>
                    <pic:cNvPicPr>
                      <a:picLocks noChangeAspect="1" noChangeArrowheads="1"/>
                    </pic:cNvPicPr>
                  </pic:nvPicPr>
                  <pic:blipFill>
                    <a:blip xmlns:r="http://schemas.openxmlformats.org/officeDocument/2006/relationships" r:embed="rId43"/>
                    <a:stretch>
                      <a:fillRect/>
                    </a:stretch>
                  </pic:blipFill>
                  <pic:spPr>
                    <a:xfrm>
                      <a:off x="0" y="0"/>
                      <a:ext cx="2656572" cy="1386037"/>
                    </a:xfrm>
                    <a:prstGeom prst="rect">
                      <a:avLst/>
                    </a:prstGeom>
                    <a:noFill/>
                    <a:ln w="9525">
                      <a:noFill/>
                    </a:ln>
                  </pic:spPr>
                </pic:pic>
              </a:graphicData>
            </a:graphic>
          </wp:inline>
        </w:drawing>
      </w:r>
      <w:r>
        <w:t>；</w:t>
      </w:r>
      <w:r>
        <w:br/>
      </w:r>
      <w:r>
        <w:t>（5）用⑨装置收集O</w:t>
      </w:r>
      <w:r>
        <w:rPr>
          <w:vertAlign w:val="subscript"/>
        </w:rPr>
        <w:t>2</w:t>
      </w:r>
      <w:r>
        <w:t>时，气体应从长管进入，因为氧气的密度比空气大；故答案为：b；</w:t>
      </w:r>
      <w:r>
        <w:br/>
      </w:r>
      <w:r>
        <w:t>（1）实验室制取CO</w:t>
      </w:r>
      <w:r>
        <w:rPr>
          <w:vertAlign w:val="subscript"/>
        </w:rPr>
        <w:t>2</w:t>
      </w:r>
      <w:r>
        <w:t>，是在常温下，用大理石或石灰石和稀盐酸制取的，碳酸钙和盐酸反应生成氯化钙和水和二氧化碳，因此不需要加热。二氧化碳能溶于水，密度比空气的密度大，因此只能用向上排空气法收集。</w:t>
      </w:r>
      <w:r>
        <w:br/>
      </w:r>
      <w:r>
        <w:t>（2）制取装置包括加热和不需加热两种，如果用双氧水和二氧化锰制氧气就不需要加热，如果用高锰酸钾或氯酸钾制氧气就需要加热。氧气的密度比空气的密度大，不易溶于水，因此能用向上排空气法和排水法收集。</w:t>
      </w:r>
      <w:r>
        <w:br/>
      </w:r>
      <w:r>
        <w:t>（3）用排水法收集氧气，当观察到导管口有连续均匀的气泡冒出开始收集，气体逸出的原因是由于试管内温度升高且生成氧气，使试管内压强大于外界大气压，在压强差的作用下，气体逸出；</w:t>
      </w:r>
      <w:r>
        <w:br/>
      </w:r>
      <w:r>
        <w:t>（4）试管底部有药品，集气瓶中有气泡；检验时，带火星的木条要伸入集气瓶中；</w:t>
      </w:r>
      <w:r>
        <w:br/>
      </w:r>
      <w:r>
        <w:t>（5）用⑨装置收集O</w:t>
      </w:r>
      <w:r>
        <w:rPr>
          <w:vertAlign w:val="subscript"/>
        </w:rPr>
        <w:t>2</w:t>
      </w:r>
      <w:r>
        <w:t>时，气体应从长管进入，因为氧气的密度比空气大。</w:t>
      </w:r>
      <w:r>
        <w:br/>
      </w:r>
      <w:r>
        <w:t>本考点主要考查了仪器的名称、气体的制取装置和收集装置的选择，同时也考查了化学方程式的书写、作图等，综合性比较强。气体的制取装置的选择与反应物的状态和反应的条件有关；气体的收集装置的选择与气体的密度和溶解性有关。本考点是中考的重要考点之一，主要出现在实验题中。</w:t>
      </w:r>
    </w:p>
    <w:p>
      <w:pPr>
        <w:pStyle w:val="BodyText"/>
      </w:pPr>
      <w:r>
        <w:br/>
      </w:r>
      <w:r>
        <w:t>19、  某化学兴趣小组的同学们利用学校开放实验室提供的稀盐酸、氯化钙溶液和酚酞试液进行了如图所示的传统实验，成功探究出了久置氢氧化钠固体的变质情况。</w:t>
      </w:r>
      <w:r>
        <w:br/>
      </w:r>
      <w:r>
        <w:t>1．传统实验研究：</w:t>
      </w:r>
      <w:r>
        <w:br/>
      </w:r>
      <w:r>
        <w:drawing>
          <wp:inline distT="0" distB="0" distL="114300" distR="114300">
            <wp:extent cx="6400800" cy="626745"/>
            <wp:effectExtent l="0" t="0" r="0" b="0"/>
            <wp:docPr id="5627566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91273" name="Picture"/>
                    <pic:cNvPicPr>
                      <a:picLocks noChangeAspect="1" noChangeArrowheads="1"/>
                    </pic:cNvPicPr>
                  </pic:nvPicPr>
                  <pic:blipFill>
                    <a:blip xmlns:r="http://schemas.openxmlformats.org/officeDocument/2006/relationships" r:embed="rId44"/>
                    <a:stretch>
                      <a:fillRect/>
                    </a:stretch>
                  </pic:blipFill>
                  <pic:spPr>
                    <a:xfrm>
                      <a:off x="0" y="0"/>
                      <a:ext cx="6400800" cy="627301"/>
                    </a:xfrm>
                    <a:prstGeom prst="rect">
                      <a:avLst/>
                    </a:prstGeom>
                    <a:noFill/>
                    <a:ln w="9525">
                      <a:noFill/>
                    </a:ln>
                  </pic:spPr>
                </pic:pic>
              </a:graphicData>
            </a:graphic>
          </wp:inline>
        </w:drawing>
      </w:r>
      <w:r>
        <w:br/>
      </w:r>
      <w:r>
        <w:t>（1）图中甲溶液最好选择______（填“稀盐酸”或“CaCl</w:t>
      </w:r>
      <w:r>
        <w:rPr>
          <w:vertAlign w:val="subscript"/>
        </w:rPr>
        <w:t>2</w:t>
      </w:r>
      <w:r>
        <w:t>溶液”）。（资料：CaCl</w:t>
      </w:r>
      <w:r>
        <w:rPr>
          <w:vertAlign w:val="subscript"/>
        </w:rPr>
        <w:t>2</w:t>
      </w:r>
      <w:r>
        <w:t>溶液显中性）</w:t>
      </w:r>
      <w:r>
        <w:br/>
      </w:r>
      <w:r>
        <w:t>（2）若图中步骤Ⅱ和步骤Ⅲ出现：______现象时，则说明氢氧化钠固体部分变质。</w:t>
      </w:r>
      <w:r>
        <w:br/>
      </w:r>
      <w:r>
        <w:t>（3）若图中步骤Ⅱ和步骤Ⅲ出现：______现象时，则说明氢氧化钠固体完全变质。</w:t>
      </w:r>
      <w:r>
        <w:br/>
      </w:r>
      <w:r>
        <w:t>（4）写出步骤Ⅱ中发生的化学反应方程式：______。</w:t>
      </w:r>
      <w:r>
        <w:br/>
      </w:r>
      <w:r>
        <w:t>但在反思的过程中，同学们对为何选用氯化钙溶液及其用量的控制对检验变质程度的影响仍然比较困惑，在老师的指导下，兴趣小组的同学们分别利用数字化实验来解决他们的疑惑数字化实验研究：1 实验仪器和药品：仪器：数据采集器、pH传感器、泵动式二氧化碳传感器、电脑、磁力搅拌器、酸式滴定管、铁架台、弹簧夹。</w:t>
      </w:r>
      <w:r>
        <w:br/>
      </w:r>
      <w:r>
        <w:t>药品：NaOH部分变质的溶液样品、碳酸钠溶液（模拟氢氧化钠完全变质后的溶液）、稀盐酸、CaCl</w:t>
      </w:r>
      <w:r>
        <w:rPr>
          <w:vertAlign w:val="subscript"/>
        </w:rPr>
        <w:t>2</w:t>
      </w:r>
      <w:r>
        <w:t>溶液。</w:t>
      </w:r>
      <w:r>
        <w:br/>
      </w:r>
      <w:r>
        <w:t>2．分组实验。</w:t>
      </w:r>
      <w:r>
        <w:br/>
      </w:r>
      <w:r>
        <w:drawing>
          <wp:inline distT="0" distB="0" distL="114300" distR="114300">
            <wp:extent cx="4699000" cy="1447800"/>
            <wp:effectExtent l="0" t="0" r="0" b="0"/>
            <wp:docPr id="11662542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49936" name="Picture"/>
                    <pic:cNvPicPr>
                      <a:picLocks noChangeAspect="1" noChangeArrowheads="1"/>
                    </pic:cNvPicPr>
                  </pic:nvPicPr>
                  <pic:blipFill>
                    <a:blip xmlns:r="http://schemas.openxmlformats.org/officeDocument/2006/relationships" r:embed="rId45"/>
                    <a:stretch>
                      <a:fillRect/>
                    </a:stretch>
                  </pic:blipFill>
                  <pic:spPr>
                    <a:xfrm>
                      <a:off x="0" y="0"/>
                      <a:ext cx="4699000" cy="1447800"/>
                    </a:xfrm>
                    <a:prstGeom prst="rect">
                      <a:avLst/>
                    </a:prstGeom>
                    <a:noFill/>
                    <a:ln w="9525">
                      <a:noFill/>
                    </a:ln>
                  </pic:spPr>
                </pic:pic>
              </a:graphicData>
            </a:graphic>
          </wp:inline>
        </w:drawing>
      </w:r>
      <w:r>
        <w:br/>
      </w:r>
      <w:r>
        <w:t>第一组实验：实验装置如图2所示，用酸式滴定管逐滴滴加稀盐酸和泵动循环式二氧化碳传感器探究氢氧化钠溶液的变质情况，形成的“时间-CO</w:t>
      </w:r>
      <w:r>
        <w:rPr>
          <w:vertAlign w:val="subscript"/>
        </w:rPr>
        <w:t>2</w:t>
      </w:r>
      <w:r>
        <w:t>”曲线图（如图3、图4）。</w:t>
      </w:r>
      <w:r>
        <w:br/>
      </w:r>
      <w:r>
        <w:t>（5）比较分析图3和图4：两图中的a点之前都尚未加入稀盐酸，反应尚未开始，曲线没有发生变化。图3中，a点到b点之间平稳略有轻微上升，b点之后曲线开始明显上升。说明a点到b点之间滴入的稀盐酸主要与______反应，体现______优先原理；说明a点到b点略有轻微上升的原因：______ 。图4中a点开始滴加稀盐酸几乎立即产生二氧化碳，说明氢氧化钠______（“部分”或“完全”）变质。</w:t>
      </w:r>
      <w:r>
        <w:br/>
      </w:r>
      <w:r>
        <w:t>第一组同学的反思：在传统实验中，没有使用酸式滴定管逐滴滴加稀盐酸，且没有灵敏数字传感器的实验条件下，选用稀盐酸只能检验氢氧化钠是否变质，很难判断出氢氧化钠的变质程度。</w:t>
      </w:r>
      <w:r>
        <w:br/>
      </w:r>
      <w:r>
        <w:t>第二组实验：实验装置如图5所示，用酸式滴定管逐滴滴加CaCl</w:t>
      </w:r>
      <w:r>
        <w:rPr>
          <w:vertAlign w:val="subscript"/>
        </w:rPr>
        <w:t>2</w:t>
      </w:r>
      <w:r>
        <w:t>溶液和pH传感器探究氢氧化钠溶液的变质</w:t>
      </w:r>
      <w:r>
        <w:br/>
      </w:r>
      <w:r>
        <w:t>情况，形成的“时间-pH”曲线图（如图6、图7）</w:t>
      </w:r>
      <w:r>
        <w:drawing>
          <wp:inline distT="0" distB="0" distL="114300" distR="114300">
            <wp:extent cx="4635500" cy="1358900"/>
            <wp:effectExtent l="0" t="0" r="0" b="0"/>
            <wp:docPr id="11688040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47041" name="Picture"/>
                    <pic:cNvPicPr>
                      <a:picLocks noChangeAspect="1" noChangeArrowheads="1"/>
                    </pic:cNvPicPr>
                  </pic:nvPicPr>
                  <pic:blipFill>
                    <a:blip xmlns:r="http://schemas.openxmlformats.org/officeDocument/2006/relationships" r:embed="rId46"/>
                    <a:stretch>
                      <a:fillRect/>
                    </a:stretch>
                  </pic:blipFill>
                  <pic:spPr>
                    <a:xfrm>
                      <a:off x="0" y="0"/>
                      <a:ext cx="4635500" cy="1358900"/>
                    </a:xfrm>
                    <a:prstGeom prst="rect">
                      <a:avLst/>
                    </a:prstGeom>
                    <a:noFill/>
                    <a:ln w="9525">
                      <a:noFill/>
                    </a:ln>
                  </pic:spPr>
                </pic:pic>
              </a:graphicData>
            </a:graphic>
          </wp:inline>
        </w:drawing>
      </w:r>
      <w:r>
        <w:br/>
      </w:r>
      <w:r>
        <w:t>（6）同学们在实验二中都加入了过量的CaCl</w:t>
      </w:r>
      <w:r>
        <w:rPr>
          <w:vertAlign w:val="subscript"/>
        </w:rPr>
        <w:t>2</w:t>
      </w:r>
      <w:r>
        <w:t>溶液，比较分析图5和图6：图5中pH曲线的起止值，说明反应结束后，溶液显______性，氢氧化钠______（“部分”或“完全”）变质。图6、图7中，溶液pH曲线逐渐下降至a点后pH=7，继续滴加CaCl</w:t>
      </w:r>
      <w:r>
        <w:rPr>
          <w:vertAlign w:val="subscript"/>
        </w:rPr>
        <w:t>2</w:t>
      </w:r>
      <w:r>
        <w:t>溶液pH不变，说明原因： ______。</w:t>
      </w:r>
      <w:r>
        <w:br/>
      </w:r>
      <w:r>
        <w:t>第二组同学的反思：在传统实验的步骤Ⅱ中需要加入过量CaCl</w:t>
      </w:r>
      <w:r>
        <w:rPr>
          <w:vertAlign w:val="subscript"/>
        </w:rPr>
        <w:t>2</w:t>
      </w:r>
      <w:r>
        <w:t>溶液的目的是：______。</w:t>
      </w:r>
      <w:r>
        <w:br/>
      </w:r>
      <w:r>
        <w:t>实验反思：传统实验和现代数字化实验是相辅相成的，可以互为补充。化学实验教学要靠这两条腿协调走路。</w:t>
      </w:r>
    </w:p>
    <w:p>
      <w:pPr>
        <w:pStyle w:val="BodyText"/>
      </w:pPr>
      <w:r>
        <w:t>【 答 案 】</w:t>
      </w:r>
    </w:p>
    <w:p>
      <w:pPr>
        <w:pStyle w:val="BodyText"/>
      </w:pPr>
      <w:r>
        <w:t>CaCl</w:t>
      </w:r>
      <w:r>
        <w:rPr>
          <w:vertAlign w:val="subscript"/>
        </w:rPr>
        <w:t>2</w:t>
      </w:r>
      <w:r>
        <w:t>溶液   步骤Ⅱ出现白色沉淀，步骤Ⅲ酚酞试液变成红色   步骤Ⅱ出现白色沉淀，步骤Ⅲ酚酞试液不变色   Na</w:t>
      </w:r>
      <w:r>
        <w:rPr>
          <w:vertAlign w:val="subscript"/>
        </w:rPr>
        <w:t>2</w:t>
      </w:r>
      <w:r>
        <w:t>CO</w:t>
      </w:r>
      <w:r>
        <w:rPr>
          <w:vertAlign w:val="subscript"/>
        </w:rPr>
        <w:t>3</w:t>
      </w:r>
      <w:r>
        <w:t>+CaCl</w:t>
      </w:r>
      <w:r>
        <w:rPr>
          <w:vertAlign w:val="subscript"/>
        </w:rPr>
        <w:t>2</w:t>
      </w:r>
      <w:r>
        <w:t>=CaCO</w:t>
      </w:r>
      <w:r>
        <w:rPr>
          <w:vertAlign w:val="subscript"/>
        </w:rPr>
        <w:t>3</w:t>
      </w:r>
      <w:r>
        <w:t>↓+2NaCl   氢氧化钠   酸碱中和反应   少量的碳酸钠和盐酸反应生成少量的二氧化碳气体   完全   碱   部分   氢氧化钠完全变质   检验并且除去碳酸钠  </w:t>
      </w:r>
    </w:p>
    <w:p>
      <w:pPr>
        <w:pStyle w:val="BodyText"/>
      </w:pPr>
      <w:r>
        <w:t>【 解析 】</w:t>
      </w:r>
    </w:p>
    <w:p>
      <w:pPr>
        <w:pStyle w:val="BodyText"/>
      </w:pPr>
      <w:r>
        <w:t>解：（1）图中甲溶液最好选择氯化钙溶液，是因为氯化钙溶液只能够和碳酸钠反应，而稀盐酸能和氢氧化钠、碳酸钠反应。</w:t>
      </w:r>
      <w:r>
        <w:br/>
      </w:r>
      <w:r>
        <w:t>故填：CaCl</w:t>
      </w:r>
      <w:r>
        <w:rPr>
          <w:vertAlign w:val="subscript"/>
        </w:rPr>
        <w:t>2</w:t>
      </w:r>
      <w:r>
        <w:t>溶液。</w:t>
      </w:r>
      <w:r>
        <w:br/>
      </w:r>
      <w:r>
        <w:t>（2）若图中步骤Ⅱ和步骤Ⅲ出现：步骤Ⅱ出现白色沉淀，步骤Ⅲ酚酞试液变成红色时，则说明氢氧化钠固体部分变质。</w:t>
      </w:r>
      <w:r>
        <w:br/>
      </w:r>
      <w:r>
        <w:t>故填：步骤Ⅱ出现白色沉淀，步骤Ⅲ酚酞试液变成红色。</w:t>
      </w:r>
      <w:r>
        <w:br/>
      </w:r>
      <w:r>
        <w:t>（3）若图中步骤Ⅱ和步骤Ⅲ出现：步骤Ⅱ出现白色沉淀，步骤Ⅲ酚酞试液不变色时，则说明氢氧化钠固体完全变质。</w:t>
      </w:r>
      <w:r>
        <w:br/>
      </w:r>
      <w:r>
        <w:t>故填：步骤Ⅱ出现白色沉淀，步骤Ⅲ酚酞试液不变色。</w:t>
      </w:r>
      <w:r>
        <w:br/>
      </w:r>
      <w:r>
        <w:t>（4）步骤Ⅱ中碳酸钠和氯化钙反应生成碳酸钙沉淀和氯化钠，发生的化学反应方程式：Na</w:t>
      </w:r>
      <w:r>
        <w:rPr>
          <w:vertAlign w:val="subscript"/>
        </w:rPr>
        <w:t>2</w:t>
      </w:r>
      <w:r>
        <w:t>CO</w:t>
      </w:r>
      <w:r>
        <w:rPr>
          <w:vertAlign w:val="subscript"/>
        </w:rPr>
        <w:t>3</w:t>
      </w:r>
      <w:r>
        <w:t>+CaCl</w:t>
      </w:r>
      <w:r>
        <w:rPr>
          <w:vertAlign w:val="subscript"/>
        </w:rPr>
        <w:t>2</w:t>
      </w:r>
      <w:r>
        <w:t>=CaCO</w:t>
      </w:r>
      <w:r>
        <w:rPr>
          <w:vertAlign w:val="subscript"/>
        </w:rPr>
        <w:t>3</w:t>
      </w:r>
      <w:r>
        <w:t>↓+2NaCl。</w:t>
      </w:r>
      <w:r>
        <w:br/>
      </w:r>
      <w:r>
        <w:t>故填：Na</w:t>
      </w:r>
      <w:r>
        <w:rPr>
          <w:vertAlign w:val="subscript"/>
        </w:rPr>
        <w:t>2</w:t>
      </w:r>
      <w:r>
        <w:t>CO</w:t>
      </w:r>
      <w:r>
        <w:rPr>
          <w:vertAlign w:val="subscript"/>
        </w:rPr>
        <w:t>3</w:t>
      </w:r>
      <w:r>
        <w:t>+CaCl</w:t>
      </w:r>
      <w:r>
        <w:rPr>
          <w:vertAlign w:val="subscript"/>
        </w:rPr>
        <w:t>2</w:t>
      </w:r>
      <w:r>
        <w:t>=CaCO</w:t>
      </w:r>
      <w:r>
        <w:rPr>
          <w:vertAlign w:val="subscript"/>
        </w:rPr>
        <w:t>3</w:t>
      </w:r>
      <w:r>
        <w:t>↓+2NaCl。</w:t>
      </w:r>
      <w:r>
        <w:br/>
      </w:r>
      <w:r>
        <w:t>（5）图3中，a点到b点之间平稳略有轻微上升，b点之后曲线开始明显上升，说明a点到b点之间滴入的稀盐酸主要与氢氧化钠反应，体现酸碱中和反应优先原理；</w:t>
      </w:r>
      <w:r>
        <w:br/>
      </w:r>
      <w:r>
        <w:t>a点到b点略有轻微上升的原因：少量的碳酸钠和盐酸反应生成少量的二氧化碳气体；</w:t>
      </w:r>
      <w:r>
        <w:br/>
      </w:r>
      <w:r>
        <w:t>图4中a点开始滴加稀盐酸几乎立即产生二氧化碳，说明氢氧化钠完全变质。</w:t>
      </w:r>
      <w:r>
        <w:br/>
      </w:r>
      <w:r>
        <w:t>故填：氢氧化钠；酸碱中和反应；少量的碳酸钠和盐酸反应生成少量的二氧化碳气体；完全。</w:t>
      </w:r>
      <w:r>
        <w:br/>
      </w:r>
      <w:r>
        <w:t>（6）同学们在实验二中都加入了过量的CaCl</w:t>
      </w:r>
      <w:r>
        <w:rPr>
          <w:vertAlign w:val="subscript"/>
        </w:rPr>
        <w:t>2</w:t>
      </w:r>
      <w:r>
        <w:t>溶液，比较分析图5和图6：图6中pH曲线的起止值，说明反应结束后，溶液显碱性，氢氧化钠部分变质；</w:t>
      </w:r>
      <w:r>
        <w:br/>
      </w:r>
      <w:r>
        <w:t>图7中，溶液pH曲线逐渐下降至a点后pH=7，继续滴加CaCl</w:t>
      </w:r>
      <w:r>
        <w:rPr>
          <w:vertAlign w:val="subscript"/>
        </w:rPr>
        <w:t>2</w:t>
      </w:r>
      <w:r>
        <w:t>溶液pH不变，说明溶液中不含有氢氧化钠，即氢氧化钠完全变质；</w:t>
      </w:r>
      <w:r>
        <w:br/>
      </w:r>
      <w:r>
        <w:t>第二组同学的反思：在传统实验的步骤Ⅱ中需要加入过量CaCl</w:t>
      </w:r>
      <w:r>
        <w:rPr>
          <w:vertAlign w:val="subscript"/>
        </w:rPr>
        <w:t>2</w:t>
      </w:r>
      <w:r>
        <w:t>溶液的目的是检验并且除去碳酸钠，防止对检验氢氧化钠产生影响。</w:t>
      </w:r>
      <w:r>
        <w:br/>
      </w:r>
      <w:r>
        <w:t>故填：碱；部分；氢氧化钠完全变质；检验并且除去碳酸钠。</w:t>
      </w:r>
      <w:r>
        <w:br/>
      </w:r>
      <w:r>
        <w:t>氢氧化钠溶液、碳酸钠溶液都是显碱性溶液，都能使酚酞试液变红色；</w:t>
      </w:r>
      <w:r>
        <w:br/>
      </w:r>
      <w:r>
        <w:t>氢氧化钠和二氧化碳反应生成碳酸钠和水，碳酸钠和氯化钙反应生成白色沉淀碳酸钙和氯化钠。</w:t>
      </w:r>
      <w:r>
        <w:br/>
      </w:r>
      <w:r>
        <w:t>本题主要考查物质的性质，解答时要根据各种物质的性质，结合各方面条件进行分析、判断，从而得出正确的结论。</w:t>
      </w:r>
    </w:p>
    <w:p>
      <w:pPr>
        <w:pStyle w:val="BodyText"/>
      </w:pPr>
      <w:r>
        <w:br/>
      </w:r>
    </w:p>
    <w:p>
      <w:pPr>
        <w:pStyle w:val="BodyText"/>
      </w:pPr>
      <w:r>
        <w:t>四、填空题（本大题共 2 小题，共 11 分）</w:t>
      </w:r>
    </w:p>
    <w:p>
      <w:pPr>
        <w:pStyle w:val="BodyText"/>
      </w:pPr>
      <w:r>
        <w:t>20、  “价类图”是常用来表示元素的化合价与物质类别关系的坐标图。</w:t>
      </w:r>
      <w:r>
        <w:br/>
      </w:r>
      <w:r>
        <w:t>飞飞同学用如图表示了氮元素的部分价类关系，回答下列问题。</w:t>
      </w:r>
      <w:r>
        <w:br/>
      </w:r>
      <w:r>
        <w:t>（1）A点对应的物质类别是______。 D点对应物质的化学式为______。</w:t>
      </w:r>
      <w:r>
        <w:br/>
      </w:r>
      <w:r>
        <w:t>（2）某化合物的化学式为KNO</w:t>
      </w:r>
      <w:r>
        <w:rPr>
          <w:vertAlign w:val="subscript"/>
        </w:rPr>
        <w:t>3</w:t>
      </w:r>
      <w:r>
        <w:t>，它对应的点是______（填字母）；KNO</w:t>
      </w:r>
      <w:r>
        <w:rPr>
          <w:vertAlign w:val="subscript"/>
        </w:rPr>
        <w:t>3</w:t>
      </w:r>
      <w:r>
        <w:t>属于______肥：其中钾元素的质量分数为______%（精确到0.1%）。</w:t>
      </w:r>
      <w:r>
        <w:br/>
      </w:r>
      <w:r>
        <w:t>（3）G点对应的物质，从外观和味道都跟氯化钠极为相似，常被误作食盐食用，导致中毒事件的发生。用化学式表示氮元素在G点物质中的化合价______，该物质名称读作______，其中氮氧元素的质量比为：______。</w:t>
      </w:r>
      <w:r>
        <w:br/>
      </w:r>
      <w:r>
        <w:drawing>
          <wp:inline distT="0" distB="0" distL="114300" distR="114300">
            <wp:extent cx="1385570" cy="1164590"/>
            <wp:effectExtent l="0" t="0" r="0" b="0"/>
            <wp:docPr id="60056317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612622" name="Picture"/>
                    <pic:cNvPicPr>
                      <a:picLocks noChangeAspect="1" noChangeArrowheads="1"/>
                    </pic:cNvPicPr>
                  </pic:nvPicPr>
                  <pic:blipFill>
                    <a:blip xmlns:r="http://schemas.openxmlformats.org/officeDocument/2006/relationships" r:embed="rId47"/>
                    <a:stretch>
                      <a:fillRect/>
                    </a:stretch>
                  </pic:blipFill>
                  <pic:spPr>
                    <a:xfrm>
                      <a:off x="0" y="0"/>
                      <a:ext cx="1386037" cy="1164656"/>
                    </a:xfrm>
                    <a:prstGeom prst="rect">
                      <a:avLst/>
                    </a:prstGeom>
                    <a:noFill/>
                    <a:ln w="9525">
                      <a:noFill/>
                    </a:ln>
                  </pic:spPr>
                </pic:pic>
              </a:graphicData>
            </a:graphic>
          </wp:inline>
        </w:drawing>
      </w:r>
    </w:p>
    <w:p>
      <w:pPr>
        <w:pStyle w:val="BodyText"/>
      </w:pPr>
      <w:r>
        <w:t>【 答 案 】</w:t>
      </w:r>
    </w:p>
    <w:p>
      <w:pPr>
        <w:pStyle w:val="BodyText"/>
      </w:pPr>
      <w:r>
        <w:t>单质   N</w:t>
      </w:r>
      <w:r>
        <w:rPr>
          <w:vertAlign w:val="subscript"/>
        </w:rPr>
        <w:t>2</w:t>
      </w:r>
      <w:r>
        <w:t>O</w:t>
      </w:r>
      <w:r>
        <w:rPr>
          <w:vertAlign w:val="subscript"/>
        </w:rPr>
        <w:t>5</w:t>
      </w:r>
      <w:r>
        <w:t xml:space="preserve">   F   复合   38.6   +3   亚硝酸钠   7：16  </w:t>
      </w:r>
    </w:p>
    <w:p>
      <w:pPr>
        <w:pStyle w:val="BodyText"/>
      </w:pPr>
      <w:r>
        <w:t>【 解析 】</w:t>
      </w:r>
    </w:p>
    <w:p>
      <w:pPr>
        <w:pStyle w:val="BodyText"/>
      </w:pPr>
      <w:r>
        <w:t>解：（1）单质化合价为零，由图示可知A点物质的化合价是零，所以物质类别是单质；D点氮元素的化合价为+5价，则该氧化物为N</w:t>
      </w:r>
      <w:r>
        <w:rPr>
          <w:vertAlign w:val="subscript"/>
        </w:rPr>
        <w:t>2</w:t>
      </w:r>
      <w:r>
        <w:t>O</w:t>
      </w:r>
      <w:r>
        <w:rPr>
          <w:vertAlign w:val="subscript"/>
        </w:rPr>
        <w:t>5</w:t>
      </w:r>
      <w:r>
        <w:t>；</w:t>
      </w:r>
      <w:r>
        <w:br/>
      </w:r>
      <w:r>
        <w:t>故填：单质；N</w:t>
      </w:r>
      <w:r>
        <w:rPr>
          <w:vertAlign w:val="subscript"/>
        </w:rPr>
        <w:t>2</w:t>
      </w:r>
      <w:r>
        <w:t>O</w:t>
      </w:r>
      <w:r>
        <w:rPr>
          <w:vertAlign w:val="subscript"/>
        </w:rPr>
        <w:t>5</w:t>
      </w:r>
      <w:r>
        <w:t>；</w:t>
      </w:r>
      <w:r>
        <w:br/>
      </w:r>
      <w:r>
        <w:t>（2）设氮元素化合价是x则：（+1）+x+（-2）×3=0，解得x=+5，所以是F点；KNO</w:t>
      </w:r>
      <w:r>
        <w:rPr>
          <w:vertAlign w:val="subscript"/>
        </w:rPr>
        <w:t>3</w:t>
      </w:r>
      <w:r>
        <w:t>中含有钾元素和氮元素，属于复合肥，KNO</w:t>
      </w:r>
      <w:r>
        <w:rPr>
          <w:vertAlign w:val="subscript"/>
        </w:rPr>
        <w:t>3</w:t>
      </w:r>
      <w:r>
        <w:t>中钾元素的质量分数=</w:t>
      </w:r>
      <m:oMath>
        <m:f>
          <m:num>
            <m:r>
              <m:t>39</m:t>
            </m:r>
          </m:num>
          <m:den>
            <m:r>
              <m:t>101</m:t>
            </m:r>
          </m:den>
        </m:f>
      </m:oMath>
      <w:r>
        <w:t>×100%≈38.6%；</w:t>
      </w:r>
      <w:r>
        <w:br/>
      </w:r>
      <w:r>
        <w:t>故填：F；复合肥；38.6；</w:t>
      </w:r>
      <w:r>
        <w:br/>
      </w:r>
      <w:r>
        <w:t>（3）根据表格可知，氮元素在G点物质中的化合价+3，该物质名称读作亚硝酸钠，亚硝酸钠中N、O三种元素的质量比为（1×14）：（2×16）=7：16。</w:t>
      </w:r>
      <w:r>
        <w:br/>
      </w:r>
      <w:r>
        <w:t>故填：+3；亚硝酸钠；7：16。</w:t>
      </w:r>
      <w:r>
        <w:br/>
      </w:r>
      <w:r>
        <w:t>（1）A物质的化合价为0价，则为单质；由化合物中正负化合价的代数和为0推知B点表示物质的化学式；</w:t>
      </w:r>
      <w:r>
        <w:br/>
      </w:r>
      <w:r>
        <w:t>（2）根据在化合物中正负化合价代数和为零计算出氮的化合价；硝酸钾中含有氮元素和钾元素分析其化肥种类，化合物中元素的质量分数=</w:t>
      </w:r>
      <m:oMath>
        <m:f>
          <m:num>
            <m:r>
              <m:rPr>
                <m:nor/>
                <m:sty m:val="p"/>
              </m:rPr>
              <w:rPr>
                <w:b w:val="0"/>
                <w:i w:val="0"/>
              </w:rPr>
              <m:t>相对原子质量</m:t>
            </m:r>
            <m:r>
              <m:t>×</m:t>
            </m:r>
            <m:r>
              <m:rPr>
                <m:nor/>
                <m:sty m:val="p"/>
              </m:rPr>
              <w:rPr>
                <w:b w:val="0"/>
                <w:i w:val="0"/>
              </w:rPr>
              <m:t>原子个数</m:t>
            </m:r>
          </m:num>
          <m:den>
            <m:r>
              <m:rPr>
                <m:nor/>
                <m:sty m:val="p"/>
              </m:rPr>
              <w:rPr>
                <w:b w:val="0"/>
                <w:i w:val="0"/>
              </w:rPr>
              <m:t>相对分子质量</m:t>
            </m:r>
          </m:den>
        </m:f>
      </m:oMath>
      <w:r>
        <w:t>×100%，进行分析；</w:t>
      </w:r>
      <w:r>
        <w:br/>
      </w:r>
      <w:r>
        <w:t>（3）根据亚硝酸钠中各个元素的相对分子量进行计算即可；</w:t>
      </w:r>
      <w:r>
        <w:br/>
      </w:r>
      <w:r>
        <w:t>本题主要考查物质的性质，解答时要根据各种物质的性质，结合各方面条件进行分析、判断，从而得出正确的结论。</w:t>
      </w:r>
    </w:p>
    <w:p>
      <w:pPr>
        <w:pStyle w:val="BodyText"/>
      </w:pPr>
      <w:r>
        <w:br/>
      </w:r>
      <w:r>
        <w:t>21、  科学精神与社会责任，是化学学科素养更高层面的价值追求。在一次实践活动中，小红和同学们一起参观了某钢铁公司，大家对矿石选取、冶铁和炼钢的工艺流程（如图）、生铁和钢的区别等，有了全新的认识。</w:t>
      </w:r>
      <w:r>
        <w:drawing>
          <wp:inline distT="0" distB="0" distL="114300" distR="114300">
            <wp:extent cx="6400800" cy="2286635"/>
            <wp:effectExtent l="0" t="0" r="0" b="0"/>
            <wp:docPr id="3692322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075438" name="Picture"/>
                    <pic:cNvPicPr>
                      <a:picLocks noChangeAspect="1" noChangeArrowheads="1"/>
                    </pic:cNvPicPr>
                  </pic:nvPicPr>
                  <pic:blipFill>
                    <a:blip xmlns:r="http://schemas.openxmlformats.org/officeDocument/2006/relationships" r:embed="rId48"/>
                    <a:stretch>
                      <a:fillRect/>
                    </a:stretch>
                  </pic:blipFill>
                  <pic:spPr>
                    <a:xfrm>
                      <a:off x="0" y="0"/>
                      <a:ext cx="6400800" cy="2287242"/>
                    </a:xfrm>
                    <a:prstGeom prst="rect">
                      <a:avLst/>
                    </a:prstGeom>
                    <a:noFill/>
                    <a:ln w="9525">
                      <a:noFill/>
                    </a:ln>
                  </pic:spPr>
                </pic:pic>
              </a:graphicData>
            </a:graphic>
          </wp:inline>
        </w:drawing>
      </w:r>
      <w:r>
        <w:br/>
      </w:r>
      <w:r>
        <w:t>（1）用赤铁矿石冶铁的反应原理是______（用化学方程式表示）。</w:t>
      </w:r>
      <w:r>
        <w:br/>
      </w:r>
      <w:r>
        <w:t>（2）分析工艺流程，三脱装置中发生反应的化学方程式是______。 （写一个）。</w:t>
      </w:r>
      <w:r>
        <w:br/>
      </w:r>
      <w:r>
        <w:t>（3）向精炼炉中吹入氩气使钢水循环流动，各成分均匀混合，相当于化学实验中______  的作用（填一种仪器的名称）。</w:t>
      </w:r>
      <w:r>
        <w:br/>
      </w:r>
      <w:r>
        <w:t>（4）在钢水铸件机中，高温钢加工成钢制零件时，充入氮气的作用是______（合理即可）。</w:t>
      </w:r>
    </w:p>
    <w:p>
      <w:pPr>
        <w:pStyle w:val="BodyText"/>
      </w:pPr>
      <w:r>
        <w:t>【 答 案 】</w:t>
      </w:r>
    </w:p>
    <w:p>
      <w:pPr>
        <w:pStyle w:val="BodyText"/>
      </w:pPr>
      <w:r>
        <w:drawing>
          <wp:inline distT="0" distB="0" distL="114300" distR="114300">
            <wp:extent cx="2413000" cy="304800"/>
            <wp:effectExtent l="0" t="0" r="0" b="0"/>
            <wp:docPr id="185862993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452156" name="Picture"/>
                    <pic:cNvPicPr>
                      <a:picLocks noChangeAspect="1" noChangeArrowheads="1"/>
                    </pic:cNvPicPr>
                  </pic:nvPicPr>
                  <pic:blipFill>
                    <a:blip xmlns:r="http://schemas.openxmlformats.org/officeDocument/2006/relationships" r:embed="rId49"/>
                    <a:stretch>
                      <a:fillRect/>
                    </a:stretch>
                  </pic:blipFill>
                  <pic:spPr>
                    <a:xfrm>
                      <a:off x="0" y="0"/>
                      <a:ext cx="2413000" cy="304800"/>
                    </a:xfrm>
                    <a:prstGeom prst="rect">
                      <a:avLst/>
                    </a:prstGeom>
                    <a:noFill/>
                    <a:ln w="9525">
                      <a:noFill/>
                    </a:ln>
                  </pic:spPr>
                </pic:pic>
              </a:graphicData>
            </a:graphic>
          </wp:inline>
        </w:drawing>
      </w:r>
      <w:r>
        <w:t xml:space="preserve">   </w:t>
      </w:r>
      <w:r>
        <w:drawing>
          <wp:inline distT="0" distB="0" distL="114300" distR="114300">
            <wp:extent cx="1270000" cy="304800"/>
            <wp:effectExtent l="0" t="0" r="0" b="0"/>
            <wp:docPr id="13033212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56012" name="Picture"/>
                    <pic:cNvPicPr>
                      <a:picLocks noChangeAspect="1" noChangeArrowheads="1"/>
                    </pic:cNvPicPr>
                  </pic:nvPicPr>
                  <pic:blipFill>
                    <a:blip xmlns:r="http://schemas.openxmlformats.org/officeDocument/2006/relationships" r:embed="rId50"/>
                    <a:stretch>
                      <a:fillRect/>
                    </a:stretch>
                  </pic:blipFill>
                  <pic:spPr>
                    <a:xfrm>
                      <a:off x="0" y="0"/>
                      <a:ext cx="1270000" cy="304800"/>
                    </a:xfrm>
                    <a:prstGeom prst="rect">
                      <a:avLst/>
                    </a:prstGeom>
                    <a:noFill/>
                    <a:ln w="9525">
                      <a:noFill/>
                    </a:ln>
                  </pic:spPr>
                </pic:pic>
              </a:graphicData>
            </a:graphic>
          </wp:inline>
        </w:drawing>
      </w:r>
      <w:r>
        <w:t>  玻璃棒   做保护气  </w:t>
      </w:r>
    </w:p>
    <w:p>
      <w:pPr>
        <w:pStyle w:val="BodyText"/>
      </w:pPr>
      <w:r>
        <w:t>【 解析 】</w:t>
      </w:r>
    </w:p>
    <w:p>
      <w:pPr>
        <w:pStyle w:val="BodyText"/>
      </w:pPr>
      <w:r>
        <w:t>解：（1）一氧化碳与氧化铁反应生成铁和二氧化碳，故填：</w:t>
      </w:r>
      <w:r>
        <w:drawing>
          <wp:inline distT="0" distB="0" distL="114300" distR="114300">
            <wp:extent cx="2413000" cy="304800"/>
            <wp:effectExtent l="0" t="0" r="0" b="0"/>
            <wp:docPr id="143805222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0004" name="Picture"/>
                    <pic:cNvPicPr>
                      <a:picLocks noChangeAspect="1" noChangeArrowheads="1"/>
                    </pic:cNvPicPr>
                  </pic:nvPicPr>
                  <pic:blipFill>
                    <a:blip xmlns:r="http://schemas.openxmlformats.org/officeDocument/2006/relationships" r:embed="rId51"/>
                    <a:stretch>
                      <a:fillRect/>
                    </a:stretch>
                  </pic:blipFill>
                  <pic:spPr>
                    <a:xfrm>
                      <a:off x="0" y="0"/>
                      <a:ext cx="2413000" cy="304800"/>
                    </a:xfrm>
                    <a:prstGeom prst="rect">
                      <a:avLst/>
                    </a:prstGeom>
                    <a:noFill/>
                    <a:ln w="9525">
                      <a:noFill/>
                    </a:ln>
                  </pic:spPr>
                </pic:pic>
              </a:graphicData>
            </a:graphic>
          </wp:inline>
        </w:drawing>
      </w:r>
      <w:r>
        <w:t>；</w:t>
      </w:r>
      <w:r>
        <w:br/>
      </w:r>
      <w:r>
        <w:t>（2）硫和氧气点燃生成二氧化硫，故填：</w:t>
      </w:r>
      <w:r>
        <w:drawing>
          <wp:inline distT="0" distB="0" distL="114300" distR="114300">
            <wp:extent cx="1270000" cy="304800"/>
            <wp:effectExtent l="0" t="0" r="0" b="0"/>
            <wp:docPr id="195306018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305418" name="Picture"/>
                    <pic:cNvPicPr>
                      <a:picLocks noChangeAspect="1" noChangeArrowheads="1"/>
                    </pic:cNvPicPr>
                  </pic:nvPicPr>
                  <pic:blipFill>
                    <a:blip xmlns:r="http://schemas.openxmlformats.org/officeDocument/2006/relationships" r:embed="rId52"/>
                    <a:stretch>
                      <a:fillRect/>
                    </a:stretch>
                  </pic:blipFill>
                  <pic:spPr>
                    <a:xfrm>
                      <a:off x="0" y="0"/>
                      <a:ext cx="1270000" cy="304800"/>
                    </a:xfrm>
                    <a:prstGeom prst="rect">
                      <a:avLst/>
                    </a:prstGeom>
                    <a:noFill/>
                    <a:ln w="9525">
                      <a:noFill/>
                    </a:ln>
                  </pic:spPr>
                </pic:pic>
              </a:graphicData>
            </a:graphic>
          </wp:inline>
        </w:drawing>
      </w:r>
      <w:r>
        <w:t>；</w:t>
      </w:r>
      <w:r>
        <w:br/>
      </w:r>
      <w:r>
        <w:t>（3）向精炼炉中吹入氩气使钢水循环流动，各成分均匀混合，该操作相当于玻璃棒的搅拌作用，故填：玻璃棒；</w:t>
      </w:r>
      <w:r>
        <w:br/>
      </w:r>
      <w:r>
        <w:t>（4）氮气的化学性质很稳定，在该操作中可以用作保护气，故填：做保护气。</w:t>
      </w:r>
      <w:r>
        <w:br/>
      </w:r>
      <w:r>
        <w:t>根据一氧化碳与氧化铁反应生成铁和二氧化碳、硫和氧气点燃生成二氧化硫化学方程式书写的知识解答；根据操作的用意以及氮气的性质解答。</w:t>
      </w:r>
      <w:r>
        <w:br/>
      </w:r>
      <w:r>
        <w:t>本题考查的是有关金属的知识，完成此题，可以依据已有的知识进行。</w:t>
      </w:r>
    </w:p>
    <w:p>
      <w:pPr>
        <w:pStyle w:val="BodyText"/>
      </w:pPr>
      <w:r>
        <w:br/>
      </w:r>
    </w:p>
    <w:p>
      <w:pPr>
        <w:pStyle w:val="BodyText"/>
      </w:pPr>
      <w:r>
        <w:t>五、推断题（本大题共 1 小题，共 6 分）</w:t>
      </w:r>
    </w:p>
    <w:p>
      <w:pPr>
        <w:pStyle w:val="BodyText"/>
      </w:pPr>
      <w:r>
        <w:t>22、  思维导图是激发大脑潜能，练就科学思维的有效方法。图中A、B、C、D、E、F分别表示初中化学常见的六种物质。B、C、D、E分别属于酸、碱、盐、氧化物四种类别中的一种，A是目前产量最大的金属，B由两种元素组成，C是大理石的主要成分。（图中用“-”表示两种物质之间能发生化学反应，用“→”或“</w:t>
      </w:r>
      <w:r>
        <w:drawing>
          <wp:inline distT="0" distB="0" distL="114300" distR="114300">
            <wp:extent cx="336550" cy="153670"/>
            <wp:effectExtent l="0" t="0" r="0" b="0"/>
            <wp:docPr id="147625674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381426" name="Picture"/>
                    <pic:cNvPicPr>
                      <a:picLocks noChangeAspect="1" noChangeArrowheads="1"/>
                    </pic:cNvPicPr>
                  </pic:nvPicPr>
                  <pic:blipFill>
                    <a:blip xmlns:r="http://schemas.openxmlformats.org/officeDocument/2006/relationships" r:embed="rId53"/>
                    <a:stretch>
                      <a:fillRect/>
                    </a:stretch>
                  </pic:blipFill>
                  <pic:spPr>
                    <a:xfrm>
                      <a:off x="0" y="0"/>
                      <a:ext cx="336884" cy="154004"/>
                    </a:xfrm>
                    <a:prstGeom prst="rect">
                      <a:avLst/>
                    </a:prstGeom>
                    <a:noFill/>
                    <a:ln w="9525">
                      <a:noFill/>
                    </a:ln>
                  </pic:spPr>
                </pic:pic>
              </a:graphicData>
            </a:graphic>
          </wp:inline>
        </w:drawing>
      </w:r>
      <w:r>
        <w:t>”表示一种物质能转化为另一种物质，部分反应物和生成物及反应条件已略去，图中部分反应需要在溶液中进行，物质是溶液的只考虑溶质）。请回答下列问题。</w:t>
      </w:r>
      <w:r>
        <w:br/>
      </w:r>
      <w:r>
        <w:t>（1）分别写出B、D物质的化学式：B______，D______。</w:t>
      </w:r>
      <w:r>
        <w:br/>
      </w:r>
      <w:r>
        <w:t>（2）在E与F和F→A的反应中，F均表现出具有______性。</w:t>
      </w:r>
      <w:r>
        <w:br/>
      </w:r>
      <w:r>
        <w:t>（3）写出B与C发生反应的化学方程式______。</w:t>
      </w:r>
      <w:r>
        <w:br/>
      </w:r>
      <w:r>
        <w:t>（4）写出过量A的粉末与B发生反应的实验现象______。</w:t>
      </w:r>
      <w:r>
        <w:br/>
      </w:r>
      <w:r>
        <w:drawing>
          <wp:inline distT="0" distB="0" distL="114300" distR="114300">
            <wp:extent cx="1424305" cy="846455"/>
            <wp:effectExtent l="0" t="0" r="0" b="0"/>
            <wp:docPr id="10999708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585524" name="Picture"/>
                    <pic:cNvPicPr>
                      <a:picLocks noChangeAspect="1" noChangeArrowheads="1"/>
                    </pic:cNvPicPr>
                  </pic:nvPicPr>
                  <pic:blipFill>
                    <a:blip xmlns:r="http://schemas.openxmlformats.org/officeDocument/2006/relationships" r:embed="rId54"/>
                    <a:stretch>
                      <a:fillRect/>
                    </a:stretch>
                  </pic:blipFill>
                  <pic:spPr>
                    <a:xfrm>
                      <a:off x="0" y="0"/>
                      <a:ext cx="1424538" cy="847023"/>
                    </a:xfrm>
                    <a:prstGeom prst="rect">
                      <a:avLst/>
                    </a:prstGeom>
                    <a:noFill/>
                    <a:ln w="9525">
                      <a:noFill/>
                    </a:ln>
                  </pic:spPr>
                </pic:pic>
              </a:graphicData>
            </a:graphic>
          </wp:inline>
        </w:drawing>
      </w:r>
    </w:p>
    <w:p>
      <w:pPr>
        <w:pStyle w:val="BodyText"/>
      </w:pPr>
      <w:r>
        <w:t>【 答 案 】</w:t>
      </w:r>
    </w:p>
    <w:p>
      <w:pPr>
        <w:pStyle w:val="BodyText"/>
      </w:pPr>
      <w:r>
        <w:t>HCl   Ca（OH）</w:t>
      </w:r>
      <w:r>
        <w:rPr>
          <w:vertAlign w:val="subscript"/>
        </w:rPr>
        <w:t>2</w:t>
      </w:r>
      <w:r>
        <w:t xml:space="preserve">   还原   CaCO</w:t>
      </w:r>
      <w:r>
        <w:rPr>
          <w:vertAlign w:val="subscript"/>
        </w:rPr>
        <w:t>3</w:t>
      </w:r>
      <w:r>
        <w:t>+2HCl═CaCl</w:t>
      </w:r>
      <w:r>
        <w:rPr>
          <w:vertAlign w:val="subscript"/>
        </w:rPr>
        <w:t>2</w:t>
      </w:r>
      <w:r>
        <w:t>+H</w:t>
      </w:r>
      <w:r>
        <w:rPr>
          <w:vertAlign w:val="subscript"/>
        </w:rPr>
        <w:t>2</w:t>
      </w:r>
      <w:r>
        <w:t>O+CO</w:t>
      </w:r>
      <w:r>
        <w:rPr>
          <w:vertAlign w:val="subscript"/>
        </w:rPr>
        <w:t>2</w:t>
      </w:r>
      <w:r>
        <w:t>↑   黑色固体逐渐减少，溶液由无色变成浅绿色，固体表面有气泡冒出  </w:t>
      </w:r>
    </w:p>
    <w:p>
      <w:pPr>
        <w:pStyle w:val="BodyText"/>
      </w:pPr>
      <w:r>
        <w:t>【 解析 】</w:t>
      </w:r>
    </w:p>
    <w:p>
      <w:pPr>
        <w:pStyle w:val="BodyText"/>
      </w:pPr>
      <w:r>
        <w:t>解：（1）如图中A、B、C、D、E、F分别表示初中化学常见的六种物质，B、C、D、E分别属于酸、碱、盐、氧化物四种类别中的一种，A是目前提取量最大的金属，因此A是铁；B由两种元素组成，C是大理石的主要成分，因此C是碳酸钙，碳酸钙和盐酸反应生成氯化钙和水和二氧化碳，因此B是盐酸；二氧化碳和氢氧化钙反应生成碳酸钙和水，因此E是二氧化碳，D是氢氧化钙；一氧化碳和氧气在点燃的条件下生成二氧化碳，二氧化碳和碳在高温的条件下生成一氧化碳，因此F是一氧化碳；故答案为：HCl；Ca（OH）</w:t>
      </w:r>
      <w:r>
        <w:rPr>
          <w:vertAlign w:val="subscript"/>
        </w:rPr>
        <w:t>2</w:t>
      </w:r>
      <w:r>
        <w:t>；</w:t>
      </w:r>
      <w:r>
        <w:br/>
      </w:r>
      <w:r>
        <w:t>（2）在E与F和F→A的反应中，F均表现出具有还原性。</w:t>
      </w:r>
      <w:r>
        <w:br/>
      </w:r>
      <w:r>
        <w:t>（3）B与C发生反应，即碳酸钙和盐酸反应生成氯化钙和水和二氧化碳，故反应的化学方程式为：CaCO</w:t>
      </w:r>
      <w:r>
        <w:rPr>
          <w:vertAlign w:val="subscript"/>
        </w:rPr>
        <w:t>3</w:t>
      </w:r>
      <w:r>
        <w:t>+2HCl═CaCl</w:t>
      </w:r>
      <w:r>
        <w:rPr>
          <w:vertAlign w:val="subscript"/>
        </w:rPr>
        <w:t>2</w:t>
      </w:r>
      <w:r>
        <w:t>+H</w:t>
      </w:r>
      <w:r>
        <w:rPr>
          <w:vertAlign w:val="subscript"/>
        </w:rPr>
        <w:t>2</w:t>
      </w:r>
      <w:r>
        <w:t>O+CO</w:t>
      </w:r>
      <w:r>
        <w:rPr>
          <w:vertAlign w:val="subscript"/>
        </w:rPr>
        <w:t>2</w:t>
      </w:r>
      <w:r>
        <w:t>↑；</w:t>
      </w:r>
      <w:r>
        <w:br/>
      </w:r>
      <w:r>
        <w:t>（4）过量铁的粉末与盐酸发生反应的实验现象是：黑色固体逐渐减少，溶液由无色变成浅绿色，固体表面有气泡冒出；</w:t>
      </w:r>
      <w:r>
        <w:br/>
      </w:r>
      <w:r>
        <w:t>故答案为：</w:t>
      </w:r>
      <w:r>
        <w:br/>
      </w:r>
      <w:r>
        <w:t>（1）HCl，Ca（OH）</w:t>
      </w:r>
      <w:r>
        <w:rPr>
          <w:vertAlign w:val="subscript"/>
        </w:rPr>
        <w:t>2</w:t>
      </w:r>
      <w:r>
        <w:t>．（2）还原。（3）CaCO</w:t>
      </w:r>
      <w:r>
        <w:rPr>
          <w:vertAlign w:val="subscript"/>
        </w:rPr>
        <w:t>3</w:t>
      </w:r>
      <w:r>
        <w:t>+2HCl═CaCl</w:t>
      </w:r>
      <w:r>
        <w:rPr>
          <w:vertAlign w:val="subscript"/>
        </w:rPr>
        <w:t>2</w:t>
      </w:r>
      <w:r>
        <w:t>+H</w:t>
      </w:r>
      <w:r>
        <w:rPr>
          <w:vertAlign w:val="subscript"/>
        </w:rPr>
        <w:t>2</w:t>
      </w:r>
      <w:r>
        <w:t>O+CO</w:t>
      </w:r>
      <w:r>
        <w:rPr>
          <w:vertAlign w:val="subscript"/>
        </w:rPr>
        <w:t>2</w:t>
      </w:r>
      <w:r>
        <w:t>↑。</w:t>
      </w:r>
      <w:r>
        <w:br/>
      </w:r>
      <w:r>
        <w:t>（4）黑色固体逐渐减少，溶液由无色变成浅绿色，固体表面有气泡冒出。</w:t>
      </w:r>
      <w:r>
        <w:br/>
      </w:r>
      <w:r>
        <w:t>本题属于推断题，根据题目给出的流程图和信息：如图中A、B、C、D、E、F分别表示初中化学常见的六种物质，B、C、D、E分别属于酸、碱、盐、氧化物四种类别中的一种，A是目前提取量最大的金属，因此A是铁；B由两种元素组成，C是大理石的主要成分，因此C是碳酸钙，碳酸钙和盐酸反应生成氯化钙和水和二氧化碳，因此B是盐酸；二氧化碳和氢氧化钙反应生成碳酸钙和水，因此E是二氧化碳，D是氢氧化钙；一氧化碳和氧气在点燃的条件下生成二氧化碳，二氧化碳和碳在高温的条件下生成一氧化碳，因此F是一氧化碳。</w:t>
      </w:r>
      <w:r>
        <w:br/>
      </w:r>
      <w:r>
        <w:t>本考点属于物质的推断题，是通过对实验方法和过程的探究，在比较鉴别的基础上，得出了正确的实验结论。</w:t>
      </w:r>
    </w:p>
    <w:p>
      <w:pPr>
        <w:pStyle w:val="BodyText"/>
      </w:pPr>
      <w:r>
        <w:br/>
      </w:r>
    </w:p>
    <w:sectPr>
      <w:headerReference w:type="default" r:id="rId55"/>
      <w:footerReference w:type="even" r:id="rId56"/>
      <w:footerReference w:type="default" r:id="rId57"/>
      <w:headerReference w:type="first" r:id="rId58"/>
      <w:footerReference w:type="first" r:id="rId59"/>
      <w:pgSz w:w="12240" w:h="15840"/>
      <w:pgMar w:top="873" w:right="1077" w:bottom="873" w:left="1077" w:header="720" w:footer="720" w:gutter="0"/>
      <w:pgNumType w:fmt="numberInDash" w:start="1"/>
      <w:cols w:num="1" w:space="72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Rockwell">
    <w:altName w:val="Segoe Print"/>
    <w:panose1 w:val="02060603020205020403"/>
    <w:charset w:val="00"/>
    <w:family w:val="auto"/>
    <w:pitch w:val="default"/>
    <w:sig w:usb0="00000000" w:usb1="00000000" w:usb2="00000000" w:usb3="00000000" w:csb0="00000001" w:csb1="00000000"/>
  </w:font>
  <w:font w:name="Cambria Math">
    <w:panose1 w:val="02040503050406030204"/>
    <w:charset w:val="00"/>
    <w:family w:val="auto"/>
    <w:pitch w:val="default"/>
    <w:sig w:usb0="E00002FF" w:usb1="420024FF" w:usb2="00000000" w:usb3="00000000" w:csb0="2000019F"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Times New Roman (标题 CS)">
    <w:altName w:val="Times New Roman"/>
    <w:panose1 w:val="00000000000000000000"/>
    <w:charset w:val="00"/>
    <w:family w:val="auto"/>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10002FF" w:usb1="4000FCFF" w:usb2="00000009" w:usb3="00000000" w:csb0="6000019F" w:csb1="DFD70000"/>
  </w:font>
  <w:font w:name="Andale Mono">
    <w:altName w:val="NumberOnly"/>
    <w:panose1 w:val="020B0509000000000004"/>
    <w:charset w:val="00"/>
    <w:family w:val="auto"/>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42800660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80831286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1352876988"/>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tabs>
        <w:tab w:val="left" w:pos="1950"/>
        <w:tab w:val="clear" w:pos="4680"/>
        <w:tab w:val="clear"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left="1440" w:hanging="1440" w:hangingChars="600"/>
      <w:jc w:val="left"/>
      <w:rPr>
        <w:rFonts w:ascii="仿宋" w:eastAsia="仿宋" w:hAnsi="仿宋"/>
        <w:color w:val="585858" w:themeColor="text1" w:themeTint="A6"/>
        <w:lang w:eastAsia="zh-CN"/>
      </w:rPr>
    </w:pPr>
    <w:r>
      <w:rPr>
        <w:rFonts w:hint="eastAsia"/>
        <w:lang w:eastAsia="zh-CN"/>
      </w:rPr>
      <w:t xml:space="preserve"> </w:t>
    </w:r>
    <w:r>
      <w:rPr>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rPr>
        <w:lang w:eastAsia="zh-CN"/>
      </w:rPr>
    </w:pPr>
    <w:r>
      <w:rPr>
        <w:rFonts w:hint="eastAsia"/>
        <w:lang w:eastAsia="zh-CN"/>
      </w:rPr>
      <w:t>任学堂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5C3D6BC3"/>
    <w:multiLevelType w:val="multilevel"/>
    <w:tmpl w:val="5C3D6BC3"/>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doNotTrackMove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000000"/>
    <w:rsid w:val="44BC7D99"/>
  </w:rsids>
  <m:mathPr>
    <m:mathFont m:val="Lucida Grande"/>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index 3" w:uiPriority="0"/>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0" w:qFormat="1"/>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uiPriority="0"/>
    <w:lsdException w:name="annotation text" w:uiPriority="0"/>
    <w:lsdException w:name="header" w:semiHidden="0" w:uiPriority="0" w:unhideWhenUsed="0"/>
    <w:lsdException w:name="footer" w:semiHidden="0" w:uiPriority="0"/>
    <w:lsdException w:name="index heading" w:uiPriority="0" w:qFormat="1"/>
    <w:lsdException w:name="caption" w:uiPriority="0" w:qFormat="1"/>
    <w:lsdException w:name="table of figures" w:uiPriority="0" w:qFormat="1"/>
    <w:lsdException w:name="envelope address" w:uiPriority="0" w:qFormat="1"/>
    <w:lsdException w:name="envelope return" w:uiPriority="0"/>
    <w:lsdException w:name="footnote reference"/>
    <w:lsdException w:name="annotation reference"/>
    <w:lsdException w:name="line number"/>
    <w:lsdException w:name="page number" w:qFormat="1"/>
    <w:lsdException w:name="endnote reference"/>
    <w:lsdException w:name="endnote text" w:uiPriority="0" w:qFormat="1"/>
    <w:lsdException w:name="table of authorities" w:uiPriority="0" w:qFormat="1"/>
    <w:lsdException w:name="macro" w:uiPriority="0" w:qFormat="1"/>
    <w:lsdException w:name="toa heading" w:uiPriority="0" w:qFormat="1"/>
    <w:lsdException w:name="List" w:uiPriority="0" w:qFormat="1"/>
    <w:lsdException w:name="List Bullet" w:uiPriority="0"/>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Closing" w:uiPriority="0" w:qFormat="1"/>
    <w:lsdException w:name="Signature" w:semiHidden="0" w:uiPriority="0" w:unhideWhenUsed="0"/>
    <w:lsdException w:name="Default Paragraph Font" w:semiHidden="0" w:uiPriority="1" w:qFormat="1"/>
    <w:lsdException w:name="Body Text" w:semiHidden="0" w:uiPriority="0" w:unhideWhenUsed="0" w:qFormat="1"/>
    <w:lsdException w:name="Body Text Indent"/>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semiHidden="0" w:uiPriority="0" w:unhideWhenUsed="0" w:qFormat="1"/>
    <w:lsdException w:name="Salutation" w:uiPriority="0" w:qFormat="1"/>
    <w:lsdException w:name="Date" w:uiPriority="0" w:qFormat="1"/>
    <w:lsdException w:name="Body Text First Indent" w:uiPriority="0"/>
    <w:lsdException w:name="Body Text First Indent 2" w:uiPriority="0" w:qFormat="1"/>
    <w:lsdException w:name="Note Heading" w:semiHidden="0" w:unhideWhenUsed="0"/>
    <w:lsdException w:name="Body Text 2" w:uiPriority="0" w:qFormat="1"/>
    <w:lsdException w:name="Body Text 3" w:uiPriority="0" w:qFormat="1"/>
    <w:lsdException w:name="Body Text Indent 2" w:uiPriority="0" w:qFormat="1"/>
    <w:lsdException w:name="Body Text Indent 3" w:uiPriority="0"/>
    <w:lsdException w:name="Block Text" w:uiPriority="0" w:qFormat="1"/>
    <w:lsdException w:name="Hyperlink" w:semiHidden="0"/>
    <w:lsdException w:name="FollowedHyperlink"/>
    <w:lsdException w:name="Strong" w:semiHidden="0" w:uiPriority="22" w:unhideWhenUsed="0" w:qFormat="1"/>
    <w:lsdException w:name="Emphasis" w:semiHidden="0" w:uiPriority="20" w:unhideWhenUsed="0" w:qFormat="1"/>
    <w:lsdException w:name="Document Map" w:uiPriority="0" w:qFormat="1"/>
    <w:lsdException w:name="Plain Text" w:uiPriority="0"/>
    <w:lsdException w:name="E-mail Signature" w:uiPriority="0"/>
    <w:lsdException w:name="Normal (Web)" w:uiPriority="0"/>
    <w:lsdException w:name="HTML Acronym"/>
    <w:lsdException w:name="HTML Address" w:uiPriority="0"/>
    <w:lsdException w:name="HTML Cite"/>
    <w:lsdException w:name="HTML Code"/>
    <w:lsdException w:name="HTML Definition"/>
    <w:lsdException w:name="HTML Keyboard"/>
    <w:lsdException w:name="HTML Preformatted" w:uiPriority="0" w:qFormat="1"/>
    <w:lsdException w:name="HTML Sample"/>
    <w:lsdException w:name="HTML Typewriter"/>
    <w:lsdException w:name="HTML Variable"/>
    <w:lsdException w:name="Normal Table"/>
    <w:lsdException w:name="annotation subject" w:uiPriority="0"/>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iPriority="0" w:qFormat="1"/>
    <w:lsdException w:name="Table Grid" w:semiHidden="0" w:uiPriority="59" w:unhideWhenUsed="0"/>
    <w:lsdException w:name="Table Theme"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spacing w:before="120" w:after="120"/>
    </w:pPr>
    <w:rPr>
      <w:rFonts w:ascii="Cambria Math" w:hAnsi="Cambria Math" w:eastAsiaTheme="minorEastAsia" w:cs="Times New Roman (正文 CS 字体)"/>
      <w:sz w:val="24"/>
      <w:szCs w:val="22"/>
      <w:lang w:val="en-US" w:eastAsia="en-US" w:bidi="ar-SA"/>
    </w:rPr>
  </w:style>
  <w:style w:type="paragraph" w:styleId="Heading1">
    <w:name w:val="heading 1"/>
    <w:basedOn w:val="Normal"/>
    <w:next w:val="Normal"/>
    <w:link w:val="1"/>
    <w:qFormat/>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2"/>
    <w:unhideWhenUsed/>
    <w:qFormat/>
    <w:pPr>
      <w:keepNext/>
      <w:keepLines/>
      <w:numPr>
        <w:ilvl w:val="1"/>
        <w:numId w:val="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1"/>
    <w:unhideWhenUsed/>
    <w:qFormat/>
    <w:pPr>
      <w:keepNext/>
      <w:keepLines/>
      <w:numPr>
        <w:ilvl w:val="2"/>
        <w:numId w:val="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
    <w:semiHidden/>
    <w:unhideWhenUsed/>
    <w:qFormat/>
    <w:pPr>
      <w:keepNext/>
      <w:keepLines/>
      <w:numPr>
        <w:ilvl w:val="3"/>
        <w:numId w:val="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
    <w:semiHidden/>
    <w:unhideWhenUsed/>
    <w:qFormat/>
    <w:pPr>
      <w:keepNext/>
      <w:keepLines/>
      <w:numPr>
        <w:ilvl w:val="4"/>
        <w:numId w:val="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
    <w:semiHidden/>
    <w:unhideWhenUsed/>
    <w:qFormat/>
    <w:pPr>
      <w:keepNext/>
      <w:keepLines/>
      <w:numPr>
        <w:ilvl w:val="5"/>
        <w:numId w:val="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
    <w:semiHidden/>
    <w:unhideWhenUsed/>
    <w:qFormat/>
    <w:pPr>
      <w:keepNext/>
      <w:keepLines/>
      <w:numPr>
        <w:ilvl w:val="6"/>
        <w:numId w:val="1"/>
      </w:numPr>
      <w:spacing w:before="200"/>
      <w:outlineLvl w:val="6"/>
    </w:pPr>
    <w:rPr>
      <w:rFonts w:asciiTheme="majorHAnsi" w:eastAsiaTheme="majorEastAsia" w:hAnsiTheme="majorHAnsi" w:cstheme="majorBidi"/>
      <w:i/>
      <w:iCs/>
      <w:color w:val="3F3F3F" w:themeColor="text1" w:themeTint="BF"/>
    </w:rPr>
  </w:style>
  <w:style w:type="paragraph" w:styleId="Heading8">
    <w:name w:val="heading 8"/>
    <w:basedOn w:val="Normal"/>
    <w:next w:val="Normal"/>
    <w:link w:val="8"/>
    <w:semiHidden/>
    <w:unhideWhenUsed/>
    <w:qFormat/>
    <w:pPr>
      <w:keepNext/>
      <w:keepLines/>
      <w:numPr>
        <w:ilvl w:val="7"/>
        <w:numId w:val="1"/>
      </w:numPr>
      <w:spacing w:before="200"/>
      <w:outlineLvl w:val="7"/>
    </w:pPr>
    <w:rPr>
      <w:rFonts w:asciiTheme="majorHAnsi" w:eastAsiaTheme="majorEastAsia" w:hAnsiTheme="majorHAnsi" w:cstheme="majorBidi"/>
      <w:color w:val="3F3F3F" w:themeColor="text1" w:themeTint="BF"/>
      <w:sz w:val="20"/>
      <w:szCs w:val="20"/>
    </w:rPr>
  </w:style>
  <w:style w:type="paragraph" w:styleId="Heading9">
    <w:name w:val="heading 9"/>
    <w:basedOn w:val="Normal"/>
    <w:next w:val="Normal"/>
    <w:link w:val="9"/>
    <w:semiHidden/>
    <w:unhideWhenUsed/>
    <w:qFormat/>
    <w:pPr>
      <w:keepNext/>
      <w:keepLines/>
      <w:numPr>
        <w:ilvl w:val="8"/>
        <w:numId w:val="1"/>
      </w:numPr>
      <w:spacing w:before="200"/>
      <w:outlineLvl w:val="8"/>
    </w:pPr>
    <w:rPr>
      <w:rFonts w:asciiTheme="majorHAnsi" w:eastAsiaTheme="majorEastAsia" w:hAnsiTheme="majorHAnsi" w:cstheme="majorBidi"/>
      <w:i/>
      <w:iCs/>
      <w:color w:val="3F3F3F" w:themeColor="text1" w:themeTint="BF"/>
      <w:sz w:val="20"/>
      <w:szCs w:val="20"/>
    </w:rPr>
  </w:style>
  <w:style w:type="character" w:default="1" w:styleId="DefaultParagraphFont">
    <w:name w:val="Default Paragraph Font"/>
    <w:uiPriority w:val="1"/>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Macro">
    <w:name w:val="macro"/>
    <w:link w:val="a1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heme="minorEastAsia" w:cstheme="minorBidi"/>
      <w:sz w:val="20"/>
      <w:szCs w:val="20"/>
      <w:lang w:val="en-US" w:eastAsia="en-US" w:bidi="ar-SA"/>
    </w:rPr>
  </w:style>
  <w:style w:type="paragraph" w:styleId="List3">
    <w:name w:val="List 3"/>
    <w:basedOn w:val="Normal"/>
    <w:semiHidden/>
    <w:unhideWhenUsed/>
    <w:qFormat/>
    <w:pPr>
      <w:ind w:left="1080" w:hanging="360"/>
      <w:contextualSpacing/>
    </w:pPr>
  </w:style>
  <w:style w:type="paragraph" w:styleId="TOC7">
    <w:name w:val="toc 7"/>
    <w:basedOn w:val="Normal"/>
    <w:next w:val="Normal"/>
    <w:semiHidden/>
    <w:unhideWhenUsed/>
    <w:pPr>
      <w:spacing w:after="100"/>
      <w:ind w:left="1080"/>
    </w:pPr>
  </w:style>
  <w:style w:type="paragraph" w:styleId="ListNumber2">
    <w:name w:val="List Number 2"/>
    <w:basedOn w:val="Normal"/>
    <w:semiHidden/>
    <w:unhideWhenUsed/>
    <w:qFormat/>
    <w:pPr>
      <w:numPr>
        <w:ilvl w:val="0"/>
        <w:numId w:val="2"/>
      </w:numPr>
      <w:contextualSpacing/>
    </w:pPr>
  </w:style>
  <w:style w:type="paragraph" w:styleId="TableofAuthorities">
    <w:name w:val="table of authorities"/>
    <w:basedOn w:val="Normal"/>
    <w:next w:val="Normal"/>
    <w:semiHidden/>
    <w:unhideWhenUsed/>
    <w:qFormat/>
    <w:pPr>
      <w:ind w:left="180" w:hanging="180"/>
    </w:pPr>
  </w:style>
  <w:style w:type="paragraph" w:styleId="ListBullet4">
    <w:name w:val="List Bullet 4"/>
    <w:basedOn w:val="Normal"/>
    <w:semiHidden/>
    <w:unhideWhenUsed/>
    <w:qFormat/>
    <w:pPr>
      <w:numPr>
        <w:ilvl w:val="0"/>
        <w:numId w:val="3"/>
      </w:numPr>
      <w:contextualSpacing/>
    </w:pPr>
  </w:style>
  <w:style w:type="paragraph" w:styleId="Index8">
    <w:name w:val="index 8"/>
    <w:basedOn w:val="Normal"/>
    <w:next w:val="Normal"/>
    <w:semiHidden/>
    <w:unhideWhenUsed/>
    <w:qFormat/>
    <w:pPr>
      <w:ind w:left="1440" w:hanging="180"/>
    </w:pPr>
  </w:style>
  <w:style w:type="paragraph" w:styleId="E-mailSignature">
    <w:name w:val="E-mail Signature"/>
    <w:basedOn w:val="Normal"/>
    <w:link w:val="a9"/>
    <w:semiHidden/>
    <w:unhideWhenUsed/>
  </w:style>
  <w:style w:type="paragraph" w:styleId="ListNumber">
    <w:name w:val="List Number"/>
    <w:basedOn w:val="Normal"/>
    <w:semiHidden/>
    <w:unhideWhenUsed/>
    <w:qFormat/>
    <w:pPr>
      <w:numPr>
        <w:ilvl w:val="0"/>
        <w:numId w:val="4"/>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b/>
      <w:bCs/>
      <w:color w:val="663366" w:themeColor="accent1"/>
      <w:szCs w:val="18"/>
    </w:rPr>
  </w:style>
  <w:style w:type="paragraph" w:styleId="Index5">
    <w:name w:val="index 5"/>
    <w:basedOn w:val="Normal"/>
    <w:next w:val="Normal"/>
    <w:semiHidden/>
    <w:unhideWhenUsed/>
    <w:qFormat/>
    <w:pPr>
      <w:ind w:left="900" w:hanging="180"/>
    </w:pPr>
  </w:style>
  <w:style w:type="paragraph" w:styleId="ListBullet">
    <w:name w:val="List Bullet"/>
    <w:basedOn w:val="Normal"/>
    <w:semiHidden/>
    <w:unhideWhenUsed/>
    <w:pPr>
      <w:numPr>
        <w:ilvl w:val="0"/>
        <w:numId w:val="5"/>
      </w:numPr>
      <w:contextualSpacing/>
    </w:pPr>
  </w:style>
  <w:style w:type="paragraph" w:styleId="EnvelopeAddress">
    <w:name w:val="envelope address"/>
    <w:basedOn w:val="Normal"/>
    <w:semiHidden/>
    <w:unhideWhenUsed/>
    <w:qFormat/>
    <w:pPr>
      <w:framePr w:w="7920" w:h="1980" w:hRule="exact" w:hSpace="180" w:wrap="around" w:vAnchor="margin" w:hAnchor="page" w:xAlign="center" w:yAlign="bottom"/>
      <w:ind w:left="2880"/>
    </w:pPr>
    <w:rPr>
      <w:rFonts w:asciiTheme="majorHAnsi" w:eastAsiaTheme="majorEastAsia" w:hAnsiTheme="majorHAnsi" w:cstheme="majorBidi"/>
      <w:szCs w:val="24"/>
    </w:rPr>
  </w:style>
  <w:style w:type="paragraph" w:styleId="DocumentMap">
    <w:name w:val="Document Map"/>
    <w:basedOn w:val="Normal"/>
    <w:link w:val="a8"/>
    <w:semiHidden/>
    <w:unhideWhenUsed/>
    <w:qFormat/>
    <w:rPr>
      <w:rFonts w:ascii="Tahoma" w:hAnsi="Tahoma" w:cs="Tahoma"/>
      <w:sz w:val="16"/>
      <w:szCs w:val="16"/>
    </w:rPr>
  </w:style>
  <w:style w:type="paragraph" w:styleId="TOAHeading">
    <w:name w:val="toa heading"/>
    <w:basedOn w:val="Normal"/>
    <w:next w:val="Normal"/>
    <w:semiHidden/>
    <w:unhideWhenUsed/>
    <w:qFormat/>
    <w:rPr>
      <w:rFonts w:asciiTheme="majorHAnsi" w:eastAsiaTheme="majorEastAsia" w:hAnsiTheme="majorHAnsi" w:cstheme="majorBidi"/>
      <w:b/>
      <w:bCs/>
      <w:szCs w:val="24"/>
    </w:rPr>
  </w:style>
  <w:style w:type="paragraph" w:styleId="CommentText">
    <w:name w:val="annotation text"/>
    <w:basedOn w:val="Normal"/>
    <w:link w:val="a5"/>
    <w:semiHidden/>
    <w:unhideWhenUsed/>
    <w:rPr>
      <w:sz w:val="20"/>
      <w:szCs w:val="20"/>
    </w:rPr>
  </w:style>
  <w:style w:type="paragraph" w:styleId="Index6">
    <w:name w:val="index 6"/>
    <w:basedOn w:val="Normal"/>
    <w:next w:val="Normal"/>
    <w:semiHidden/>
    <w:unhideWhenUsed/>
    <w:qFormat/>
    <w:pPr>
      <w:ind w:left="1080" w:hanging="180"/>
    </w:pPr>
  </w:style>
  <w:style w:type="paragraph" w:styleId="Salutation">
    <w:name w:val="Salutation"/>
    <w:basedOn w:val="Normal"/>
    <w:next w:val="Normal"/>
    <w:link w:val="a19"/>
    <w:semiHidden/>
    <w:unhideWhenUsed/>
    <w:qFormat/>
  </w:style>
  <w:style w:type="paragraph" w:styleId="BodyText3">
    <w:name w:val="Body Text 3"/>
    <w:basedOn w:val="Normal"/>
    <w:link w:val="3"/>
    <w:semiHidden/>
    <w:unhideWhenUsed/>
    <w:qFormat/>
    <w:rPr>
      <w:sz w:val="16"/>
      <w:szCs w:val="16"/>
    </w:rPr>
  </w:style>
  <w:style w:type="paragraph" w:styleId="Closing">
    <w:name w:val="Closing"/>
    <w:basedOn w:val="Normal"/>
    <w:link w:val="a4"/>
    <w:semiHidden/>
    <w:unhideWhenUsed/>
    <w:qFormat/>
    <w:pPr>
      <w:ind w:left="4320"/>
    </w:pPr>
  </w:style>
  <w:style w:type="paragraph" w:styleId="ListBullet3">
    <w:name w:val="List Bullet 3"/>
    <w:basedOn w:val="Normal"/>
    <w:semiHidden/>
    <w:unhideWhenUsed/>
    <w:qFormat/>
    <w:pPr>
      <w:numPr>
        <w:ilvl w:val="0"/>
        <w:numId w:val="6"/>
      </w:numPr>
      <w:contextualSpacing/>
    </w:pPr>
  </w:style>
  <w:style w:type="paragraph" w:styleId="BodyText">
    <w:name w:val="Body Text"/>
    <w:basedOn w:val="Normal"/>
    <w:link w:val="a0"/>
    <w:qFormat/>
    <w:rPr>
      <w:szCs w:val="20"/>
    </w:rPr>
  </w:style>
  <w:style w:type="paragraph" w:styleId="ListNumber3">
    <w:name w:val="List Number 3"/>
    <w:basedOn w:val="Normal"/>
    <w:semiHidden/>
    <w:unhideWhenUsed/>
    <w:qFormat/>
    <w:pPr>
      <w:numPr>
        <w:ilvl w:val="0"/>
        <w:numId w:val="7"/>
      </w:numPr>
      <w:contextualSpacing/>
    </w:pPr>
  </w:style>
  <w:style w:type="paragraph" w:styleId="List2">
    <w:name w:val="List 2"/>
    <w:basedOn w:val="Normal"/>
    <w:semiHidden/>
    <w:unhideWhenUsed/>
    <w:pPr>
      <w:ind w:left="720" w:hanging="360"/>
      <w:contextualSpacing/>
    </w:pPr>
  </w:style>
  <w:style w:type="paragraph" w:styleId="ListContinue">
    <w:name w:val="List Continue"/>
    <w:basedOn w:val="Normal"/>
    <w:semiHidden/>
    <w:unhideWhenUsed/>
    <w:qFormat/>
    <w:pPr>
      <w:ind w:left="360"/>
      <w:contextualSpacing/>
    </w:pPr>
  </w:style>
  <w:style w:type="paragraph" w:styleId="BlockText">
    <w:name w:val="Block Text"/>
    <w:basedOn w:val="Normal"/>
    <w:semiHidden/>
    <w:unhideWhenUsed/>
    <w:qFormat/>
    <w:pPr>
      <w:pBdr>
        <w:top w:val="single" w:sz="2" w:space="10" w:color="663366" w:themeColor="accent1"/>
        <w:left w:val="single" w:sz="2" w:space="10" w:color="663366" w:themeColor="accent1"/>
        <w:bottom w:val="single" w:sz="2" w:space="10" w:color="663366" w:themeColor="accent1"/>
        <w:right w:val="single" w:sz="2" w:space="10" w:color="663366" w:themeColor="accent1"/>
      </w:pBdr>
      <w:ind w:left="1152" w:right="1152"/>
    </w:pPr>
    <w:rPr>
      <w:i/>
      <w:iCs/>
      <w:color w:val="663366" w:themeColor="accent1"/>
    </w:rPr>
  </w:style>
  <w:style w:type="paragraph" w:styleId="ListBullet2">
    <w:name w:val="List Bullet 2"/>
    <w:basedOn w:val="Normal"/>
    <w:semiHidden/>
    <w:unhideWhenUsed/>
    <w:qFormat/>
    <w:pPr>
      <w:numPr>
        <w:ilvl w:val="0"/>
        <w:numId w:val="8"/>
      </w:numPr>
      <w:contextualSpacing/>
    </w:pPr>
  </w:style>
  <w:style w:type="paragraph" w:styleId="HTMLAddress">
    <w:name w:val="HTML Address"/>
    <w:basedOn w:val="Normal"/>
    <w:link w:val="HTML"/>
    <w:semiHidden/>
    <w:unhideWhenUsed/>
    <w:rPr>
      <w:i/>
      <w:iCs/>
    </w:rPr>
  </w:style>
  <w:style w:type="paragraph" w:styleId="Index4">
    <w:name w:val="index 4"/>
    <w:basedOn w:val="Normal"/>
    <w:next w:val="Normal"/>
    <w:semiHidden/>
    <w:unhideWhenUsed/>
    <w:qFormat/>
    <w:pPr>
      <w:ind w:left="720" w:hanging="180"/>
    </w:pPr>
  </w:style>
  <w:style w:type="paragraph" w:styleId="TOC5">
    <w:name w:val="toc 5"/>
    <w:basedOn w:val="Normal"/>
    <w:next w:val="Normal"/>
    <w:semiHidden/>
    <w:unhideWhenUsed/>
    <w:pPr>
      <w:spacing w:after="100"/>
      <w:ind w:left="720"/>
    </w:pPr>
  </w:style>
  <w:style w:type="paragraph" w:styleId="TOC3">
    <w:name w:val="toc 3"/>
    <w:basedOn w:val="Normal"/>
    <w:next w:val="Normal"/>
    <w:semiHidden/>
    <w:unhideWhenUsed/>
    <w:pPr>
      <w:spacing w:after="100"/>
      <w:ind w:left="360"/>
    </w:pPr>
  </w:style>
  <w:style w:type="paragraph" w:styleId="PlainText">
    <w:name w:val="Plain Text"/>
    <w:basedOn w:val="Normal"/>
    <w:link w:val="a17"/>
    <w:semiHidden/>
    <w:unhideWhenUsed/>
    <w:rPr>
      <w:rFonts w:ascii="Consolas" w:hAnsi="Consolas"/>
      <w:szCs w:val="21"/>
    </w:rPr>
  </w:style>
  <w:style w:type="paragraph" w:styleId="ListBullet5">
    <w:name w:val="List Bullet 5"/>
    <w:basedOn w:val="Normal"/>
    <w:semiHidden/>
    <w:unhideWhenUsed/>
    <w:pPr>
      <w:numPr>
        <w:ilvl w:val="0"/>
        <w:numId w:val="9"/>
      </w:numPr>
      <w:contextualSpacing/>
    </w:pPr>
  </w:style>
  <w:style w:type="paragraph" w:styleId="ListNumber4">
    <w:name w:val="List Number 4"/>
    <w:basedOn w:val="Normal"/>
    <w:semiHidden/>
    <w:unhideWhenUsed/>
    <w:qFormat/>
    <w:pPr>
      <w:numPr>
        <w:ilvl w:val="0"/>
        <w:numId w:val="10"/>
      </w:numPr>
      <w:contextualSpacing/>
    </w:pPr>
  </w:style>
  <w:style w:type="paragraph" w:styleId="TOC8">
    <w:name w:val="toc 8"/>
    <w:basedOn w:val="Normal"/>
    <w:next w:val="Normal"/>
    <w:semiHidden/>
    <w:unhideWhenUsed/>
    <w:pPr>
      <w:spacing w:after="100"/>
      <w:ind w:left="1260"/>
    </w:pPr>
  </w:style>
  <w:style w:type="paragraph" w:styleId="Index3">
    <w:name w:val="index 3"/>
    <w:basedOn w:val="Normal"/>
    <w:next w:val="Normal"/>
    <w:semiHidden/>
    <w:unhideWhenUsed/>
    <w:pPr>
      <w:ind w:left="540" w:hanging="180"/>
    </w:pPr>
  </w:style>
  <w:style w:type="paragraph" w:styleId="Date">
    <w:name w:val="Date"/>
    <w:basedOn w:val="Normal"/>
    <w:next w:val="Normal"/>
    <w:link w:val="a7"/>
    <w:semiHidden/>
    <w:unhideWhenUsed/>
    <w:qFormat/>
  </w:style>
  <w:style w:type="paragraph" w:styleId="BodyTextIndent2">
    <w:name w:val="Body Text Indent 2"/>
    <w:basedOn w:val="Normal"/>
    <w:link w:val="21"/>
    <w:semiHidden/>
    <w:unhideWhenUsed/>
    <w:qFormat/>
    <w:pPr>
      <w:spacing w:line="480" w:lineRule="auto"/>
      <w:ind w:left="360"/>
    </w:pPr>
  </w:style>
  <w:style w:type="paragraph" w:styleId="EndnoteText">
    <w:name w:val="endnote text"/>
    <w:basedOn w:val="Normal"/>
    <w:link w:val="a10"/>
    <w:semiHidden/>
    <w:unhideWhenUsed/>
    <w:qFormat/>
    <w:rPr>
      <w:sz w:val="20"/>
      <w:szCs w:val="20"/>
    </w:rPr>
  </w:style>
  <w:style w:type="paragraph" w:styleId="ListContinue5">
    <w:name w:val="List Continue 5"/>
    <w:basedOn w:val="Normal"/>
    <w:semiHidden/>
    <w:unhideWhenUsed/>
    <w:qFormat/>
    <w:pPr>
      <w:ind w:left="1800"/>
      <w:contextualSpacing/>
    </w:pPr>
  </w:style>
  <w:style w:type="paragraph" w:styleId="BalloonText">
    <w:name w:val="Balloon Text"/>
    <w:basedOn w:val="Normal"/>
    <w:link w:val="a2"/>
    <w:semiHidden/>
    <w:unhideWhenUsed/>
    <w:qFormat/>
    <w:rPr>
      <w:rFonts w:ascii="Tahoma" w:hAnsi="Tahoma" w:cs="Tahoma"/>
      <w:sz w:val="16"/>
      <w:szCs w:val="16"/>
    </w:rPr>
  </w:style>
  <w:style w:type="paragraph" w:styleId="Footer">
    <w:name w:val="footer"/>
    <w:basedOn w:val="Normal"/>
    <w:link w:val="a11"/>
    <w:unhideWhenUsed/>
    <w:pPr>
      <w:tabs>
        <w:tab w:val="center" w:pos="4680"/>
        <w:tab w:val="right" w:pos="9360"/>
      </w:tabs>
    </w:pPr>
  </w:style>
  <w:style w:type="paragraph" w:styleId="EnvelopeReturn">
    <w:name w:val="envelope return"/>
    <w:basedOn w:val="Normal"/>
    <w:semiHidden/>
    <w:unhideWhenUsed/>
    <w:rPr>
      <w:rFonts w:asciiTheme="majorHAnsi" w:eastAsiaTheme="majorEastAsia" w:hAnsiTheme="majorHAnsi" w:cstheme="majorBidi"/>
      <w:sz w:val="20"/>
      <w:szCs w:val="20"/>
    </w:rPr>
  </w:style>
  <w:style w:type="paragraph" w:styleId="Header">
    <w:name w:val="header"/>
    <w:basedOn w:val="Normal"/>
    <w:link w:val="a"/>
    <w:pPr>
      <w:tabs>
        <w:tab w:val="center" w:pos="4680"/>
        <w:tab w:val="right" w:pos="9360"/>
      </w:tabs>
      <w:spacing w:before="40" w:after="200"/>
      <w:jc w:val="right"/>
    </w:pPr>
    <w:rPr>
      <w:color w:val="000000" w:themeColor="text1"/>
      <w:szCs w:val="24"/>
    </w:rPr>
  </w:style>
  <w:style w:type="paragraph" w:styleId="Signature">
    <w:name w:val="Signature"/>
    <w:basedOn w:val="Normal"/>
    <w:link w:val="a1"/>
    <w:pPr>
      <w:spacing w:after="720"/>
    </w:pPr>
    <w:rPr>
      <w:color w:val="3F3F3F" w:themeColor="text1" w:themeTint="BF"/>
    </w:rPr>
  </w:style>
  <w:style w:type="paragraph" w:styleId="TOC1">
    <w:name w:val="toc 1"/>
    <w:basedOn w:val="Normal"/>
    <w:next w:val="Normal"/>
    <w:semiHidden/>
    <w:unhideWhenUsed/>
    <w:qFormat/>
    <w:pPr>
      <w:spacing w:after="100"/>
    </w:pPr>
  </w:style>
  <w:style w:type="paragraph" w:styleId="ListContinue4">
    <w:name w:val="List Continue 4"/>
    <w:basedOn w:val="Normal"/>
    <w:semiHidden/>
    <w:unhideWhenUsed/>
    <w:qFormat/>
    <w:pPr>
      <w:ind w:left="1440"/>
      <w:contextualSpacing/>
    </w:pPr>
  </w:style>
  <w:style w:type="paragraph" w:styleId="TOC4">
    <w:name w:val="toc 4"/>
    <w:basedOn w:val="Normal"/>
    <w:next w:val="Normal"/>
    <w:semiHidden/>
    <w:unhideWhenUsed/>
    <w:pPr>
      <w:spacing w:after="100"/>
      <w:ind w:left="540"/>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ind w:left="180" w:hanging="180"/>
    </w:pPr>
  </w:style>
  <w:style w:type="paragraph" w:styleId="Subtitle">
    <w:name w:val="Subtitle"/>
    <w:basedOn w:val="Normal"/>
    <w:next w:val="Normal"/>
    <w:link w:val="a20"/>
    <w:qFormat/>
    <w:rPr>
      <w:rFonts w:asciiTheme="majorHAnsi" w:eastAsiaTheme="majorEastAsia" w:hAnsiTheme="majorHAnsi" w:cstheme="majorBidi"/>
      <w:i/>
      <w:iCs/>
      <w:color w:val="663366" w:themeColor="accent1"/>
      <w:spacing w:val="15"/>
      <w:szCs w:val="24"/>
    </w:rPr>
  </w:style>
  <w:style w:type="paragraph" w:styleId="ListNumber5">
    <w:name w:val="List Number 5"/>
    <w:basedOn w:val="Normal"/>
    <w:semiHidden/>
    <w:unhideWhenUsed/>
    <w:qFormat/>
    <w:pPr>
      <w:numPr>
        <w:ilvl w:val="0"/>
        <w:numId w:val="11"/>
      </w:numPr>
      <w:contextualSpacing/>
    </w:pPr>
  </w:style>
  <w:style w:type="paragraph" w:styleId="List">
    <w:name w:val="List"/>
    <w:basedOn w:val="Normal"/>
    <w:semiHidden/>
    <w:unhideWhenUsed/>
    <w:qFormat/>
    <w:pPr>
      <w:ind w:left="360" w:hanging="360"/>
      <w:contextualSpacing/>
    </w:pPr>
  </w:style>
  <w:style w:type="paragraph" w:styleId="FootnoteText">
    <w:name w:val="footnote text"/>
    <w:basedOn w:val="Normal"/>
    <w:link w:val="a12"/>
    <w:unhideWhenUsed/>
    <w:rPr>
      <w:sz w:val="20"/>
      <w:szCs w:val="20"/>
    </w:rPr>
  </w:style>
  <w:style w:type="paragraph" w:styleId="TOC6">
    <w:name w:val="toc 6"/>
    <w:basedOn w:val="Normal"/>
    <w:next w:val="Normal"/>
    <w:semiHidden/>
    <w:unhideWhenUsed/>
    <w:pPr>
      <w:spacing w:after="100"/>
      <w:ind w:left="900"/>
    </w:pPr>
  </w:style>
  <w:style w:type="paragraph" w:styleId="List5">
    <w:name w:val="List 5"/>
    <w:basedOn w:val="Normal"/>
    <w:semiHidden/>
    <w:unhideWhenUsed/>
    <w:qFormat/>
    <w:pPr>
      <w:ind w:left="1800" w:hanging="360"/>
      <w:contextualSpacing/>
    </w:pPr>
  </w:style>
  <w:style w:type="paragraph" w:styleId="BodyTextIndent3">
    <w:name w:val="Body Text Indent 3"/>
    <w:basedOn w:val="Normal"/>
    <w:link w:val="30"/>
    <w:semiHidden/>
    <w:unhideWhenUsed/>
    <w:pPr>
      <w:ind w:left="360"/>
    </w:pPr>
    <w:rPr>
      <w:sz w:val="16"/>
      <w:szCs w:val="16"/>
    </w:rPr>
  </w:style>
  <w:style w:type="paragraph" w:styleId="Index7">
    <w:name w:val="index 7"/>
    <w:basedOn w:val="Normal"/>
    <w:next w:val="Normal"/>
    <w:semiHidden/>
    <w:unhideWhenUsed/>
    <w:qFormat/>
    <w:pPr>
      <w:ind w:left="1260" w:hanging="180"/>
    </w:pPr>
  </w:style>
  <w:style w:type="paragraph" w:styleId="Index9">
    <w:name w:val="index 9"/>
    <w:basedOn w:val="Normal"/>
    <w:next w:val="Normal"/>
    <w:semiHidden/>
    <w:unhideWhenUsed/>
    <w:qFormat/>
    <w:pPr>
      <w:ind w:left="1620" w:hanging="180"/>
    </w:pPr>
  </w:style>
  <w:style w:type="paragraph" w:styleId="TableofFigures">
    <w:name w:val="table of figures"/>
    <w:basedOn w:val="Normal"/>
    <w:next w:val="Normal"/>
    <w:semiHidden/>
    <w:unhideWhenUsed/>
    <w:qFormat/>
  </w:style>
  <w:style w:type="paragraph" w:styleId="TOC2">
    <w:name w:val="toc 2"/>
    <w:basedOn w:val="Normal"/>
    <w:next w:val="Normal"/>
    <w:semiHidden/>
    <w:unhideWhenUsed/>
    <w:pPr>
      <w:spacing w:after="100"/>
      <w:ind w:left="180"/>
    </w:pPr>
  </w:style>
  <w:style w:type="paragraph" w:styleId="TOC9">
    <w:name w:val="toc 9"/>
    <w:basedOn w:val="Normal"/>
    <w:next w:val="Normal"/>
    <w:semiHidden/>
    <w:unhideWhenUsed/>
    <w:pPr>
      <w:spacing w:after="100"/>
      <w:ind w:left="1440"/>
    </w:pPr>
  </w:style>
  <w:style w:type="paragraph" w:styleId="BodyText2">
    <w:name w:val="Body Text 2"/>
    <w:basedOn w:val="Normal"/>
    <w:link w:val="2"/>
    <w:semiHidden/>
    <w:unhideWhenUsed/>
    <w:qFormat/>
    <w:pPr>
      <w:ind w:left="360"/>
    </w:pPr>
  </w:style>
  <w:style w:type="paragraph" w:styleId="List4">
    <w:name w:val="List 4"/>
    <w:basedOn w:val="Normal"/>
    <w:semiHidden/>
    <w:unhideWhenUsed/>
    <w:qFormat/>
    <w:pPr>
      <w:ind w:left="1440" w:hanging="360"/>
      <w:contextualSpacing/>
    </w:pPr>
  </w:style>
  <w:style w:type="paragraph" w:styleId="ListContinue2">
    <w:name w:val="List Continue 2"/>
    <w:basedOn w:val="Normal"/>
    <w:semiHidden/>
    <w:unhideWhenUsed/>
    <w:qFormat/>
    <w:pPr>
      <w:ind w:left="720"/>
      <w:contextualSpacing/>
    </w:pPr>
  </w:style>
  <w:style w:type="paragraph" w:styleId="MessageHeader">
    <w:name w:val="Message Header"/>
    <w:basedOn w:val="Normal"/>
    <w:link w:val="a15"/>
    <w:semiHidden/>
    <w:unhideWhenUsed/>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paragraph" w:styleId="HTMLPreformatted">
    <w:name w:val="HTML Preformatted"/>
    <w:basedOn w:val="Normal"/>
    <w:link w:val="HTML0"/>
    <w:semiHidden/>
    <w:unhideWhenUsed/>
    <w:qFormat/>
    <w:rPr>
      <w:rFonts w:ascii="Consolas" w:hAnsi="Consolas"/>
      <w:sz w:val="20"/>
      <w:szCs w:val="20"/>
    </w:rPr>
  </w:style>
  <w:style w:type="paragraph" w:styleId="NormalWeb">
    <w:name w:val="Normal (Web)"/>
    <w:basedOn w:val="Normal"/>
    <w:semiHidden/>
    <w:unhideWhenUsed/>
    <w:rPr>
      <w:rFonts w:ascii="Times New Roman" w:hAnsi="Times New Roman" w:cs="Times New Roman"/>
      <w:szCs w:val="24"/>
    </w:rPr>
  </w:style>
  <w:style w:type="paragraph" w:styleId="ListContinue3">
    <w:name w:val="List Continue 3"/>
    <w:basedOn w:val="Normal"/>
    <w:semiHidden/>
    <w:unhideWhenUsed/>
    <w:qFormat/>
    <w:pPr>
      <w:ind w:left="1080"/>
      <w:contextualSpacing/>
    </w:pPr>
  </w:style>
  <w:style w:type="paragraph" w:styleId="Index2">
    <w:name w:val="index 2"/>
    <w:basedOn w:val="Normal"/>
    <w:next w:val="Normal"/>
    <w:semiHidden/>
    <w:unhideWhenUsed/>
    <w:pPr>
      <w:ind w:left="360" w:hanging="180"/>
    </w:pPr>
  </w:style>
  <w:style w:type="paragraph" w:styleId="Title">
    <w:name w:val="Title"/>
    <w:basedOn w:val="Normal"/>
    <w:next w:val="Normal"/>
    <w:link w:val="a21"/>
    <w:qFormat/>
    <w:pPr>
      <w:pBdr>
        <w:bottom w:val="single" w:sz="8" w:space="4" w:color="663366" w:themeColor="accent1"/>
      </w:pBdr>
      <w:spacing w:after="300"/>
      <w:contextualSpacing/>
    </w:pPr>
    <w:rPr>
      <w:rFonts w:asciiTheme="majorHAnsi" w:eastAsiaTheme="majorEastAsia" w:hAnsiTheme="majorHAnsi" w:cstheme="majorBidi"/>
      <w:color w:val="200E21" w:themeColor="text2" w:themeShade="BF"/>
      <w:spacing w:val="5"/>
      <w:kern w:val="28"/>
      <w:sz w:val="52"/>
      <w:szCs w:val="52"/>
    </w:rPr>
  </w:style>
  <w:style w:type="paragraph" w:styleId="CommentSubject">
    <w:name w:val="annotation subject"/>
    <w:basedOn w:val="CommentText"/>
    <w:next w:val="CommentText"/>
    <w:link w:val="a6"/>
    <w:semiHidden/>
    <w:unhideWhenUsed/>
    <w:rPr>
      <w:b/>
      <w:bCs/>
    </w:rPr>
  </w:style>
  <w:style w:type="paragraph" w:styleId="BodyTextFirstIndent">
    <w:name w:val="Body Text First Indent"/>
    <w:basedOn w:val="BodyText"/>
    <w:link w:val="a3"/>
    <w:semiHidden/>
    <w:unhideWhenUsed/>
    <w:pPr>
      <w:ind w:firstLine="360"/>
    </w:pPr>
    <w:rPr>
      <w:szCs w:val="22"/>
    </w:rPr>
  </w:style>
  <w:style w:type="paragraph" w:styleId="BodyTextFirstIndent2">
    <w:name w:val="Body Text First Indent 2"/>
    <w:basedOn w:val="BodyText2"/>
    <w:link w:val="20"/>
    <w:semiHidden/>
    <w:unhideWhenUsed/>
    <w:qFormat/>
    <w:pPr>
      <w:spacing w:after="0"/>
      <w:ind w:firstLine="360"/>
    </w:pPr>
  </w:style>
  <w:style w:type="table" w:styleId="TableGrid">
    <w:name w:val="Table Grid"/>
    <w:basedOn w:val="HostTable-Borderless"/>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HostTable-Borderless">
    <w:name w:val="Host Table - Borderless"/>
    <w:basedOn w:val="TableNormal"/>
    <w:qFormat/>
    <w:tblPr>
      <w:tblCellMar>
        <w:top w:w="0" w:type="dxa"/>
        <w:left w:w="0" w:type="dxa"/>
        <w:bottom w:w="0" w:type="dxa"/>
        <w:right w:w="0" w:type="dxa"/>
      </w:tblCellMar>
    </w:tblPr>
  </w:style>
  <w:style w:type="table" w:styleId="TableTheme">
    <w:name w:val="Table Theme"/>
    <w:basedOn w:val="TableNormal"/>
    <w:uiPriority w:val="99"/>
    <w:semiHidden/>
    <w:unhideWhenUsed/>
    <w:qFormat/>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rPr>
      <w:color w:val="9775A7" w:themeColor="followedHyperlink"/>
      <w:u w:val="single"/>
    </w:rPr>
  </w:style>
  <w:style w:type="character" w:styleId="Hyperlink">
    <w:name w:val="Hyperlink"/>
    <w:basedOn w:val="DefaultParagraphFont"/>
    <w:uiPriority w:val="99"/>
    <w:unhideWhenUsed/>
    <w:rPr>
      <w:color w:val="BC5FBC" w:themeColor="hyperlink"/>
      <w:u w:val="single"/>
    </w:rPr>
  </w:style>
  <w:style w:type="character" w:customStyle="1" w:styleId="a">
    <w:name w:val="页眉字符"/>
    <w:basedOn w:val="DefaultParagraphFont"/>
    <w:link w:val="Header"/>
    <w:rPr>
      <w:color w:val="000000" w:themeColor="text1"/>
      <w:sz w:val="24"/>
      <w:szCs w:val="24"/>
    </w:rPr>
  </w:style>
  <w:style w:type="paragraph" w:customStyle="1" w:styleId="Contact">
    <w:name w:val="Contact"/>
    <w:basedOn w:val="Normal"/>
    <w:pPr>
      <w:spacing w:line="200" w:lineRule="exact"/>
    </w:pPr>
    <w:rPr>
      <w:color w:val="663366" w:themeColor="accent1"/>
      <w:sz w:val="14"/>
      <w:szCs w:val="14"/>
    </w:rPr>
  </w:style>
  <w:style w:type="paragraph" w:customStyle="1" w:styleId="Header-Left">
    <w:name w:val="Header-Left"/>
    <w:basedOn w:val="Normal"/>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qFormat/>
    <w:pPr>
      <w:spacing w:after="200"/>
      <w:ind w:right="43"/>
      <w:jc w:val="right"/>
    </w:pPr>
    <w:rPr>
      <w:color w:val="663366" w:themeColor="accent1"/>
      <w:sz w:val="36"/>
    </w:rPr>
  </w:style>
  <w:style w:type="character" w:customStyle="1" w:styleId="a0">
    <w:name w:val="正文文本字符"/>
    <w:basedOn w:val="DefaultParagraphFont"/>
    <w:link w:val="BodyText"/>
    <w:qFormat/>
    <w:rPr>
      <w:rFonts w:ascii="宋体" w:hAnsi="宋体" w:cs="Times New Roman (正文 CS 字体)"/>
      <w:sz w:val="24"/>
      <w:szCs w:val="20"/>
    </w:rPr>
  </w:style>
  <w:style w:type="character" w:customStyle="1" w:styleId="Plus">
    <w:name w:val="Plus"/>
    <w:basedOn w:val="DefaultParagraphFont"/>
    <w:rPr>
      <w:b/>
      <w:color w:val="B770B7" w:themeColor="accent1" w:themeTint="99"/>
      <w:spacing w:val="-80"/>
      <w:position w:val="24"/>
      <w:sz w:val="60"/>
    </w:rPr>
  </w:style>
  <w:style w:type="paragraph" w:customStyle="1" w:styleId="DateandRecipient">
    <w:name w:val="Date and Recipient"/>
    <w:basedOn w:val="Normal"/>
    <w:pPr>
      <w:spacing w:after="480"/>
    </w:pPr>
    <w:rPr>
      <w:color w:val="3F3F3F" w:themeColor="text1" w:themeTint="BF"/>
    </w:rPr>
  </w:style>
  <w:style w:type="character" w:customStyle="1" w:styleId="a1">
    <w:name w:val="签名字符"/>
    <w:basedOn w:val="DefaultParagraphFont"/>
    <w:link w:val="Signature"/>
    <w:rPr>
      <w:color w:val="3F3F3F" w:themeColor="text1" w:themeTint="BF"/>
      <w:sz w:val="18"/>
    </w:rPr>
  </w:style>
  <w:style w:type="character" w:customStyle="1" w:styleId="a2">
    <w:name w:val="批注框文本字符"/>
    <w:basedOn w:val="DefaultParagraphFont"/>
    <w:link w:val="BalloonText"/>
    <w:semiHidden/>
    <w:rPr>
      <w:rFonts w:ascii="Tahoma" w:hAnsi="Tahoma" w:cs="Tahoma"/>
      <w:sz w:val="16"/>
      <w:szCs w:val="16"/>
    </w:rPr>
  </w:style>
  <w:style w:type="paragraph" w:customStyle="1" w:styleId="Bibliography">
    <w:name w:val="Bibliography"/>
    <w:basedOn w:val="Normal"/>
    <w:next w:val="Normal"/>
    <w:semiHidden/>
    <w:unhideWhenUsed/>
    <w:qFormat/>
  </w:style>
  <w:style w:type="character" w:customStyle="1" w:styleId="3">
    <w:name w:val="正文文本 3字符"/>
    <w:basedOn w:val="DefaultParagraphFont"/>
    <w:link w:val="BodyText3"/>
    <w:semiHidden/>
    <w:qFormat/>
    <w:rPr>
      <w:sz w:val="16"/>
      <w:szCs w:val="16"/>
    </w:rPr>
  </w:style>
  <w:style w:type="character" w:customStyle="1" w:styleId="a3">
    <w:name w:val="正文首行缩进字符"/>
    <w:basedOn w:val="a0"/>
    <w:link w:val="BodyTextFirstIndent"/>
    <w:semiHidden/>
    <w:rPr>
      <w:rFonts w:ascii="宋体" w:hAnsi="宋体" w:cs="Times New Roman (正文 CS 字体)"/>
      <w:color w:val="3F3F3F" w:themeColor="text1" w:themeTint="BF"/>
      <w:sz w:val="18"/>
      <w:szCs w:val="20"/>
    </w:rPr>
  </w:style>
  <w:style w:type="character" w:customStyle="1" w:styleId="2">
    <w:name w:val="正文文本 2字符"/>
    <w:basedOn w:val="DefaultParagraphFont"/>
    <w:link w:val="BodyText2"/>
    <w:semiHidden/>
    <w:rPr>
      <w:sz w:val="18"/>
    </w:rPr>
  </w:style>
  <w:style w:type="character" w:customStyle="1" w:styleId="20">
    <w:name w:val="正文首行缩进 2字符"/>
    <w:basedOn w:val="2"/>
    <w:link w:val="BodyTextFirstIndent2"/>
    <w:semiHidden/>
    <w:qFormat/>
    <w:rPr>
      <w:sz w:val="18"/>
    </w:rPr>
  </w:style>
  <w:style w:type="character" w:customStyle="1" w:styleId="21">
    <w:name w:val="正文文本缩进 2字符"/>
    <w:basedOn w:val="DefaultParagraphFont"/>
    <w:link w:val="BodyTextIndent2"/>
    <w:semiHidden/>
    <w:qFormat/>
    <w:rPr>
      <w:sz w:val="18"/>
    </w:rPr>
  </w:style>
  <w:style w:type="character" w:customStyle="1" w:styleId="30">
    <w:name w:val="正文文本缩进 3字符"/>
    <w:basedOn w:val="DefaultParagraphFont"/>
    <w:link w:val="BodyTextIndent3"/>
    <w:semiHidden/>
    <w:rPr>
      <w:sz w:val="16"/>
      <w:szCs w:val="16"/>
    </w:rPr>
  </w:style>
  <w:style w:type="character" w:customStyle="1" w:styleId="a4">
    <w:name w:val="结束语字符"/>
    <w:basedOn w:val="DefaultParagraphFont"/>
    <w:link w:val="Closing"/>
    <w:semiHidden/>
    <w:rPr>
      <w:sz w:val="18"/>
    </w:rPr>
  </w:style>
  <w:style w:type="character" w:customStyle="1" w:styleId="a5">
    <w:name w:val="批注文字字符"/>
    <w:basedOn w:val="DefaultParagraphFont"/>
    <w:link w:val="CommentText"/>
    <w:semiHidden/>
    <w:rPr>
      <w:sz w:val="20"/>
      <w:szCs w:val="20"/>
    </w:rPr>
  </w:style>
  <w:style w:type="character" w:customStyle="1" w:styleId="a6">
    <w:name w:val="批注主题字符"/>
    <w:basedOn w:val="a5"/>
    <w:link w:val="CommentSubject"/>
    <w:semiHidden/>
    <w:qFormat/>
    <w:rPr>
      <w:b/>
      <w:bCs/>
      <w:sz w:val="20"/>
      <w:szCs w:val="20"/>
    </w:rPr>
  </w:style>
  <w:style w:type="character" w:customStyle="1" w:styleId="a7">
    <w:name w:val="日期字符"/>
    <w:basedOn w:val="DefaultParagraphFont"/>
    <w:link w:val="Date"/>
    <w:semiHidden/>
    <w:qFormat/>
    <w:rPr>
      <w:sz w:val="18"/>
    </w:rPr>
  </w:style>
  <w:style w:type="character" w:customStyle="1" w:styleId="a8">
    <w:name w:val="文档结构图字符"/>
    <w:basedOn w:val="DefaultParagraphFont"/>
    <w:link w:val="DocumentMap"/>
    <w:semiHidden/>
    <w:qFormat/>
    <w:rPr>
      <w:rFonts w:ascii="Tahoma" w:hAnsi="Tahoma" w:cs="Tahoma"/>
      <w:sz w:val="16"/>
      <w:szCs w:val="16"/>
    </w:rPr>
  </w:style>
  <w:style w:type="character" w:customStyle="1" w:styleId="a9">
    <w:name w:val="电子邮件签名字符"/>
    <w:basedOn w:val="DefaultParagraphFont"/>
    <w:link w:val="E-mailSignature"/>
    <w:semiHidden/>
    <w:qFormat/>
    <w:rPr>
      <w:sz w:val="18"/>
    </w:rPr>
  </w:style>
  <w:style w:type="character" w:customStyle="1" w:styleId="a10">
    <w:name w:val="尾注文本字符"/>
    <w:basedOn w:val="DefaultParagraphFont"/>
    <w:link w:val="EndnoteText"/>
    <w:semiHidden/>
    <w:qFormat/>
    <w:rPr>
      <w:sz w:val="20"/>
      <w:szCs w:val="20"/>
    </w:rPr>
  </w:style>
  <w:style w:type="character" w:customStyle="1" w:styleId="a11">
    <w:name w:val="页脚字符"/>
    <w:basedOn w:val="DefaultParagraphFont"/>
    <w:link w:val="Footer"/>
    <w:qFormat/>
    <w:rPr>
      <w:sz w:val="18"/>
    </w:rPr>
  </w:style>
  <w:style w:type="character" w:customStyle="1" w:styleId="a12">
    <w:name w:val="脚注文本字符"/>
    <w:basedOn w:val="DefaultParagraphFont"/>
    <w:link w:val="FootnoteText"/>
    <w:qFormat/>
    <w:rPr>
      <w:sz w:val="20"/>
      <w:szCs w:val="20"/>
    </w:rPr>
  </w:style>
  <w:style w:type="character" w:customStyle="1" w:styleId="1">
    <w:name w:val="标题 1字符"/>
    <w:basedOn w:val="DefaultParagraphFont"/>
    <w:link w:val="Heading1"/>
    <w:rPr>
      <w:rFonts w:ascii="宋体" w:eastAsia="宋体" w:hAnsi="宋体" w:cs="Times New Roman (标题 CS)"/>
      <w:b/>
      <w:bCs/>
      <w:color w:val="000000" w:themeColor="text1"/>
      <w:sz w:val="32"/>
      <w:szCs w:val="28"/>
    </w:rPr>
  </w:style>
  <w:style w:type="character" w:customStyle="1" w:styleId="22">
    <w:name w:val="标题 2字符"/>
    <w:basedOn w:val="DefaultParagraphFont"/>
    <w:link w:val="Heading2"/>
    <w:rPr>
      <w:rFonts w:asciiTheme="majorHAnsi" w:eastAsiaTheme="majorEastAsia" w:hAnsiTheme="majorHAnsi" w:cstheme="majorBidi"/>
      <w:b/>
      <w:bCs/>
      <w:color w:val="663366" w:themeColor="accent1"/>
      <w:sz w:val="26"/>
      <w:szCs w:val="26"/>
    </w:rPr>
  </w:style>
  <w:style w:type="character" w:customStyle="1" w:styleId="31">
    <w:name w:val="标题 3字符"/>
    <w:basedOn w:val="DefaultParagraphFont"/>
    <w:link w:val="Heading3"/>
    <w:rPr>
      <w:rFonts w:asciiTheme="majorHAnsi" w:eastAsiaTheme="majorEastAsia" w:hAnsiTheme="majorHAnsi" w:cstheme="majorBidi"/>
      <w:b/>
      <w:bCs/>
      <w:color w:val="663366" w:themeColor="accent1"/>
      <w:sz w:val="18"/>
    </w:rPr>
  </w:style>
  <w:style w:type="character" w:customStyle="1" w:styleId="4">
    <w:name w:val="标题 4字符"/>
    <w:basedOn w:val="DefaultParagraphFont"/>
    <w:link w:val="Heading4"/>
    <w:semiHidden/>
    <w:rPr>
      <w:rFonts w:asciiTheme="majorHAnsi" w:eastAsiaTheme="majorEastAsia" w:hAnsiTheme="majorHAnsi" w:cstheme="majorBidi"/>
      <w:b/>
      <w:bCs/>
      <w:i/>
      <w:iCs/>
      <w:color w:val="663366" w:themeColor="accent1"/>
      <w:sz w:val="18"/>
    </w:rPr>
  </w:style>
  <w:style w:type="character" w:customStyle="1" w:styleId="5">
    <w:name w:val="标题 5字符"/>
    <w:basedOn w:val="DefaultParagraphFont"/>
    <w:link w:val="Heading5"/>
    <w:semiHidden/>
    <w:rPr>
      <w:rFonts w:asciiTheme="majorHAnsi" w:eastAsiaTheme="majorEastAsia" w:hAnsiTheme="majorHAnsi" w:cstheme="majorBidi"/>
      <w:color w:val="321932" w:themeColor="accent1" w:themeShade="7F"/>
      <w:sz w:val="18"/>
    </w:rPr>
  </w:style>
  <w:style w:type="character" w:customStyle="1" w:styleId="6">
    <w:name w:val="标题 6字符"/>
    <w:basedOn w:val="DefaultParagraphFont"/>
    <w:link w:val="Heading6"/>
    <w:semiHidden/>
    <w:qFormat/>
    <w:rPr>
      <w:rFonts w:asciiTheme="majorHAnsi" w:eastAsiaTheme="majorEastAsia" w:hAnsiTheme="majorHAnsi" w:cstheme="majorBidi"/>
      <w:i/>
      <w:iCs/>
      <w:color w:val="321932" w:themeColor="accent1" w:themeShade="7F"/>
      <w:sz w:val="18"/>
    </w:rPr>
  </w:style>
  <w:style w:type="character" w:customStyle="1" w:styleId="7">
    <w:name w:val="标题 7字符"/>
    <w:basedOn w:val="DefaultParagraphFont"/>
    <w:link w:val="Heading7"/>
    <w:semiHidden/>
    <w:qFormat/>
    <w:rPr>
      <w:rFonts w:asciiTheme="majorHAnsi" w:eastAsiaTheme="majorEastAsia" w:hAnsiTheme="majorHAnsi" w:cstheme="majorBidi"/>
      <w:i/>
      <w:iCs/>
      <w:color w:val="3F3F3F" w:themeColor="text1" w:themeTint="BF"/>
      <w:sz w:val="18"/>
    </w:rPr>
  </w:style>
  <w:style w:type="character" w:customStyle="1" w:styleId="8">
    <w:name w:val="标题 8字符"/>
    <w:basedOn w:val="DefaultParagraphFont"/>
    <w:link w:val="Heading8"/>
    <w:semiHidden/>
    <w:qFormat/>
    <w:rPr>
      <w:rFonts w:asciiTheme="majorHAnsi" w:eastAsiaTheme="majorEastAsia" w:hAnsiTheme="majorHAnsi" w:cstheme="majorBidi"/>
      <w:color w:val="3F3F3F" w:themeColor="text1" w:themeTint="BF"/>
      <w:sz w:val="20"/>
      <w:szCs w:val="20"/>
    </w:rPr>
  </w:style>
  <w:style w:type="character" w:customStyle="1" w:styleId="9">
    <w:name w:val="标题 9字符"/>
    <w:basedOn w:val="DefaultParagraphFont"/>
    <w:link w:val="Heading9"/>
    <w:semiHidden/>
    <w:rPr>
      <w:rFonts w:asciiTheme="majorHAnsi" w:eastAsiaTheme="majorEastAsia" w:hAnsiTheme="majorHAnsi" w:cstheme="majorBidi"/>
      <w:i/>
      <w:iCs/>
      <w:color w:val="3F3F3F" w:themeColor="text1" w:themeTint="BF"/>
      <w:sz w:val="20"/>
      <w:szCs w:val="20"/>
    </w:rPr>
  </w:style>
  <w:style w:type="character" w:customStyle="1" w:styleId="HTML">
    <w:name w:val="HTML 地址字符"/>
    <w:basedOn w:val="DefaultParagraphFont"/>
    <w:link w:val="HTMLAddress"/>
    <w:semiHidden/>
    <w:qFormat/>
    <w:rPr>
      <w:i/>
      <w:iCs/>
      <w:sz w:val="18"/>
    </w:rPr>
  </w:style>
  <w:style w:type="character" w:customStyle="1" w:styleId="HTML0">
    <w:name w:val="HTML 预设格式字符"/>
    <w:basedOn w:val="DefaultParagraphFont"/>
    <w:link w:val="HTMLPreformatted"/>
    <w:semiHidden/>
    <w:rPr>
      <w:rFonts w:ascii="Consolas" w:hAnsi="Consolas"/>
      <w:sz w:val="20"/>
      <w:szCs w:val="20"/>
    </w:rPr>
  </w:style>
  <w:style w:type="paragraph" w:styleId="IntenseQuote">
    <w:name w:val="Intense Quote"/>
    <w:basedOn w:val="Normal"/>
    <w:next w:val="Normal"/>
    <w:link w:val="a13"/>
    <w:qFormat/>
    <w:pPr>
      <w:pBdr>
        <w:bottom w:val="single" w:sz="4" w:space="4" w:color="663366" w:themeColor="accent1"/>
      </w:pBdr>
      <w:spacing w:before="200" w:after="280"/>
      <w:ind w:left="936" w:right="936"/>
    </w:pPr>
    <w:rPr>
      <w:b/>
      <w:bCs/>
      <w:i/>
      <w:iCs/>
      <w:color w:val="663366" w:themeColor="accent1"/>
    </w:rPr>
  </w:style>
  <w:style w:type="character" w:customStyle="1" w:styleId="a13">
    <w:name w:val="明显引用字符"/>
    <w:basedOn w:val="DefaultParagraphFont"/>
    <w:link w:val="IntenseQuote"/>
    <w:qFormat/>
    <w:rPr>
      <w:b/>
      <w:bCs/>
      <w:i/>
      <w:iCs/>
      <w:color w:val="663366" w:themeColor="accent1"/>
      <w:sz w:val="18"/>
    </w:rPr>
  </w:style>
  <w:style w:type="paragraph" w:styleId="ListParagraph">
    <w:name w:val="List Paragraph"/>
    <w:basedOn w:val="Normal"/>
    <w:qFormat/>
    <w:pPr>
      <w:ind w:left="720"/>
      <w:contextualSpacing/>
    </w:pPr>
  </w:style>
  <w:style w:type="character" w:customStyle="1" w:styleId="a14">
    <w:name w:val="宏文本字符"/>
    <w:basedOn w:val="DefaultParagraphFont"/>
    <w:link w:val="Macro"/>
    <w:semiHidden/>
    <w:qFormat/>
    <w:rPr>
      <w:rFonts w:ascii="Consolas" w:hAnsi="Consolas"/>
      <w:sz w:val="20"/>
      <w:szCs w:val="20"/>
    </w:rPr>
  </w:style>
  <w:style w:type="character" w:customStyle="1" w:styleId="a15">
    <w:name w:val="信息标题字符"/>
    <w:basedOn w:val="DefaultParagraphFont"/>
    <w:link w:val="MessageHeader"/>
    <w:semiHidden/>
    <w:qFormat/>
    <w:rPr>
      <w:rFonts w:asciiTheme="majorHAnsi" w:eastAsiaTheme="majorEastAsia" w:hAnsiTheme="majorHAnsi" w:cstheme="majorBidi"/>
      <w:sz w:val="24"/>
      <w:szCs w:val="24"/>
      <w:shd w:val="pct20" w:color="auto" w:fill="auto"/>
    </w:rPr>
  </w:style>
  <w:style w:type="paragraph" w:styleId="NoSpacing">
    <w:name w:val="No Spacing"/>
    <w:qFormat/>
    <w:rPr>
      <w:rFonts w:asciiTheme="minorHAnsi" w:eastAsiaTheme="minorEastAsia" w:hAnsiTheme="minorHAnsi" w:cstheme="minorBidi"/>
      <w:sz w:val="18"/>
      <w:szCs w:val="22"/>
      <w:lang w:val="en-US" w:eastAsia="en-US" w:bidi="ar-SA"/>
    </w:rPr>
  </w:style>
  <w:style w:type="paragraph" w:customStyle="1" w:styleId="NoteHeading">
    <w:name w:val="Note Heading"/>
    <w:basedOn w:val="Normal"/>
    <w:next w:val="Normal"/>
    <w:link w:val="a16"/>
    <w:semiHidden/>
    <w:unhideWhenUsed/>
  </w:style>
  <w:style w:type="character" w:customStyle="1" w:styleId="a16">
    <w:name w:val="注释标题字符"/>
    <w:basedOn w:val="DefaultParagraphFont"/>
    <w:link w:val="NoteHeading"/>
    <w:semiHidden/>
    <w:rPr>
      <w:sz w:val="18"/>
    </w:rPr>
  </w:style>
  <w:style w:type="character" w:customStyle="1" w:styleId="a17">
    <w:name w:val="纯文本字符"/>
    <w:basedOn w:val="DefaultParagraphFont"/>
    <w:link w:val="PlainText"/>
    <w:semiHidden/>
    <w:rPr>
      <w:rFonts w:ascii="Consolas" w:hAnsi="Consolas"/>
      <w:sz w:val="21"/>
      <w:szCs w:val="21"/>
    </w:rPr>
  </w:style>
  <w:style w:type="paragraph" w:styleId="Quote">
    <w:name w:val="Quote"/>
    <w:basedOn w:val="Normal"/>
    <w:next w:val="Normal"/>
    <w:link w:val="a18"/>
    <w:qFormat/>
    <w:rPr>
      <w:i/>
      <w:iCs/>
      <w:color w:val="000000" w:themeColor="text1"/>
    </w:rPr>
  </w:style>
  <w:style w:type="character" w:customStyle="1" w:styleId="a18">
    <w:name w:val="引用字符"/>
    <w:basedOn w:val="DefaultParagraphFont"/>
    <w:link w:val="Quote"/>
    <w:rPr>
      <w:i/>
      <w:iCs/>
      <w:color w:val="000000" w:themeColor="text1"/>
      <w:sz w:val="18"/>
    </w:rPr>
  </w:style>
  <w:style w:type="character" w:customStyle="1" w:styleId="a19">
    <w:name w:val="称呼字符"/>
    <w:basedOn w:val="DefaultParagraphFont"/>
    <w:link w:val="Salutation"/>
    <w:semiHidden/>
    <w:qFormat/>
    <w:rPr>
      <w:sz w:val="18"/>
    </w:rPr>
  </w:style>
  <w:style w:type="character" w:customStyle="1" w:styleId="a20">
    <w:name w:val="副标题字符"/>
    <w:basedOn w:val="DefaultParagraphFont"/>
    <w:link w:val="Subtitle"/>
    <w:qFormat/>
    <w:rPr>
      <w:rFonts w:asciiTheme="majorHAnsi" w:eastAsiaTheme="majorEastAsia" w:hAnsiTheme="majorHAnsi" w:cstheme="majorBidi"/>
      <w:i/>
      <w:iCs/>
      <w:color w:val="663366" w:themeColor="accent1"/>
      <w:spacing w:val="15"/>
      <w:sz w:val="24"/>
      <w:szCs w:val="24"/>
    </w:rPr>
  </w:style>
  <w:style w:type="character" w:customStyle="1" w:styleId="a21">
    <w:name w:val="标题字符"/>
    <w:basedOn w:val="DefaultParagraphFont"/>
    <w:link w:val="Title"/>
    <w:qFormat/>
    <w:rPr>
      <w:rFonts w:asciiTheme="majorHAnsi" w:eastAsiaTheme="majorEastAsia" w:hAnsiTheme="majorHAnsi" w:cstheme="majorBidi"/>
      <w:color w:val="200E21" w:themeColor="text2" w:themeShade="BF"/>
      <w:spacing w:val="5"/>
      <w:kern w:val="28"/>
      <w:sz w:val="52"/>
      <w:szCs w:val="52"/>
    </w:rPr>
  </w:style>
  <w:style w:type="paragraph" w:customStyle="1" w:styleId="TOCHeading">
    <w:name w:val="TOC Heading"/>
    <w:basedOn w:val="Heading1"/>
    <w:next w:val="Normal"/>
    <w:semiHidden/>
    <w:unhideWhenUsed/>
    <w:qFormat/>
    <w:pPr>
      <w:outlineLvl w:val="9"/>
    </w:pPr>
  </w:style>
  <w:style w:type="paragraph" w:customStyle="1" w:styleId="SourceCode">
    <w:name w:val="Source Code"/>
    <w:basedOn w:val="Normal"/>
    <w:pPr>
      <w:wordWrap w:val="0"/>
    </w:pPr>
    <w:rPr>
      <w:rFonts w:ascii="Andale Mono" w:hAnsi="Andale Mono"/>
    </w:rPr>
  </w:style>
  <w:style w:type="character" w:customStyle="1" w:styleId="KeywordTok">
    <w:name w:val="KeywordTok"/>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harTok">
    <w:name w:val="CharTok"/>
    <w:rPr>
      <w:color w:val="4070A0"/>
    </w:rPr>
  </w:style>
  <w:style w:type="character" w:customStyle="1" w:styleId="StringTok">
    <w:name w:val="StringTok"/>
    <w:rPr>
      <w:color w:val="4070A0"/>
    </w:rPr>
  </w:style>
  <w:style w:type="character" w:customStyle="1" w:styleId="CommentTok">
    <w:name w:val="CommentTok"/>
    <w:rPr>
      <w:i/>
      <w:color w:val="60A0B0"/>
    </w:rPr>
  </w:style>
  <w:style w:type="character" w:customStyle="1" w:styleId="OtherTok">
    <w:name w:val="OtherTok"/>
    <w:qFormat/>
    <w:rPr>
      <w:color w:val="007020"/>
    </w:rPr>
  </w:style>
  <w:style w:type="character" w:customStyle="1" w:styleId="AlertTok">
    <w:name w:val="AlertTok"/>
    <w:qFormat/>
    <w:rPr>
      <w:b/>
      <w:color w:val="FF0000"/>
    </w:rPr>
  </w:style>
  <w:style w:type="character" w:customStyle="1" w:styleId="FunctionTok">
    <w:name w:val="FunctionTok"/>
    <w:qFormat/>
    <w:rPr>
      <w:color w:val="06287E"/>
    </w:rPr>
  </w:style>
  <w:style w:type="character" w:customStyle="1" w:styleId="RegionMarkerTok">
    <w:name w:val="RegionMarkerTok"/>
  </w:style>
  <w:style w:type="character" w:customStyle="1" w:styleId="ErrorTok">
    <w:name w:val="ErrorTok"/>
    <w:rPr>
      <w:b/>
      <w:color w:val="FF0000"/>
    </w:rPr>
  </w:style>
  <w:style w:type="character" w:customStyle="1" w:styleId="NormalTok">
    <w:name w:val="NormalTok"/>
    <w:qFormat/>
  </w:style>
  <w:style w:type="character" w:customStyle="1" w:styleId="ConstantTok">
    <w:name w:val="ConstantTok"/>
    <w:qFormat/>
    <w:rPr>
      <w:color w:val="880000"/>
    </w:rPr>
  </w:style>
  <w:style w:type="character" w:customStyle="1" w:styleId="SpecialCharTok">
    <w:name w:val="SpecialCharTok"/>
    <w:rPr>
      <w:color w:val="4070A0"/>
    </w:rPr>
  </w:style>
  <w:style w:type="character" w:customStyle="1" w:styleId="VerbatimStringTok">
    <w:name w:val="VerbatimStringTok"/>
    <w:rPr>
      <w:color w:val="4070A0"/>
    </w:rPr>
  </w:style>
  <w:style w:type="character" w:customStyle="1" w:styleId="SpecialStringTok">
    <w:name w:val="SpecialStringTok"/>
    <w:qFormat/>
    <w:rPr>
      <w:color w:val="BB6688"/>
    </w:rPr>
  </w:style>
  <w:style w:type="character" w:customStyle="1" w:styleId="ImportTok">
    <w:name w:val="ImportTok"/>
    <w:qFormat/>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qFormat/>
    <w:rPr>
      <w:b/>
      <w:i/>
      <w:color w:val="60A0B0"/>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InformationTok">
    <w:name w:val="InformationTok"/>
    <w:rPr>
      <w:b/>
      <w:i/>
      <w:color w:val="60A0B0"/>
    </w:rPr>
  </w:style>
  <w:style w:type="character" w:customStyle="1" w:styleId="WarningTok">
    <w:name w:val="WarningTok"/>
    <w:qFormat/>
    <w:rPr>
      <w:b/>
      <w:i/>
      <w:color w:val="60A0B0"/>
    </w:rPr>
  </w:style>
  <w:style w:type="character" w:customStyle="1" w:styleId="UnresolvedMention">
    <w:name w:val="Unresolved Mention"/>
    <w:basedOn w:val="DefaultParagraphFont"/>
    <w:uiPriority w:val="99"/>
    <w:semiHidden/>
    <w:unhideWhenUsed/>
    <w:rPr>
      <w:color w:val="808080"/>
      <w:shd w:val="clear" w:color="auto" w:fill="E6E6E6"/>
    </w:rPr>
  </w:style>
  <w:style w:type="paragraph" w:customStyle="1" w:styleId="Compact">
    <w:name w:val="Compact"/>
    <w:basedOn w:val="BodyText"/>
    <w:qFormat/>
    <w:pPr>
      <w:spacing w:before="36" w:after="36"/>
    </w:pPr>
    <w:rPr>
      <w:szCs w:val="24"/>
    </w:rPr>
  </w:style>
  <w:style w:type="table" w:customStyle="1" w:styleId="Table">
    <w:name w:val="Table"/>
    <w:basedOn w:val="TableTheme"/>
    <w:unhideWhenUsed/>
    <w:qFormat/>
    <w:pPr>
      <w:spacing w:after="200"/>
    </w:pPr>
    <w:rPr>
      <w:rFonts w:cs="Times New Roman (正文 CS 字体)"/>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header" Target="header1.xml" /><Relationship Id="rId56" Type="http://schemas.openxmlformats.org/officeDocument/2006/relationships/footer" Target="footer1.xml" /><Relationship Id="rId57" Type="http://schemas.openxmlformats.org/officeDocument/2006/relationships/footer" Target="footer2.xml" /><Relationship Id="rId58" Type="http://schemas.openxmlformats.org/officeDocument/2006/relationships/header" Target="header2.xml" /><Relationship Id="rId59" Type="http://schemas.openxmlformats.org/officeDocument/2006/relationships/footer" Target="footer3.xml" /><Relationship Id="rId6" Type="http://schemas.openxmlformats.org/officeDocument/2006/relationships/image" Target="media/image2.png" /><Relationship Id="rId60" Type="http://schemas.openxmlformats.org/officeDocument/2006/relationships/theme" Target="theme/theme1.xml" /><Relationship Id="rId61" Type="http://schemas.openxmlformats.org/officeDocument/2006/relationships/numbering" Target="numbering.xml" /><Relationship Id="rId62"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Ann</cp:lastModifiedBy>
  <cp:revision>0</cp:revision>
  <dcterms:created xsi:type="dcterms:W3CDTF">2020-04-09T06:58:00Z</dcterms:created>
  <dcterms:modified xsi:type="dcterms:W3CDTF">2020-04-10T05:34:51Z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