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3" w:firstLineChars="300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11150600</wp:posOffset>
            </wp:positionV>
            <wp:extent cx="406400" cy="3429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2019—2020年度广东省云浮市八年级物理上册期末考试模拟试题</w:t>
      </w:r>
    </w:p>
    <w:p>
      <w:pPr>
        <w:jc w:val="center"/>
        <w:rPr>
          <w:lang w:eastAsia="zh-CN"/>
        </w:rPr>
      </w:pPr>
      <w:r>
        <w:rPr>
          <w:rFonts w:hint="eastAsia"/>
          <w:bCs/>
          <w:sz w:val="28"/>
          <w:szCs w:val="28"/>
          <w:lang w:eastAsia="zh-CN"/>
        </w:rPr>
        <w:t>时量：90分钟，满分：100分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一、单项选择题（每个2分；共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1.下列数居最接近生活实际的实际（  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普通中学生步行的速度约为8m/s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一名普通初中学生的质量约为1.5t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一支铅笔的长度约为0.8m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一个鸡蛋的质量约为45g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2.下列关于声现象说法正确的是（   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） 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医院中用“B”超诊疾病是利用声音传递能量 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佩戴耳罩可在声源处减弱噪声  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人们利用“回声定位”原理制成的声纳系统可探知海洋深度  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繁华闹市区设噪声检测器是测定声音音色的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3.下列说法中正确的是（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  <w:lang w:eastAsia="zh-CN"/>
        </w:rPr>
        <w:t xml:space="preserve">  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天然气、太阳能都是可再生能源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电视遥控器是通过紫外线来发射信号的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核电站是利用核裂变方式来发电的                  D. 光纤通信时，在光导纤维中传输的实际上是电信号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4.如图所示，某同学在两块相同的玻璃片上分别滴上一滴水，观察图中情景可知，该同学主要研究蒸发快慢是否与（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 ）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4280535</wp:posOffset>
            </wp:positionH>
            <wp:positionV relativeFrom="paragraph">
              <wp:posOffset>5715</wp:posOffset>
            </wp:positionV>
            <wp:extent cx="1447800" cy="695960"/>
            <wp:effectExtent l="1905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水的温度有关         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水的表面积有关         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水上方空气的流速有关         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上述三个因素都有关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5.某同学用托盘天平和量筒测量一小石块的密度，下左图甲是调节天平时的情形，图乙和图丙分别是测量石块质量和体积时的情形，下列说法中正确的是（  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 xml:space="preserve"> ）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3651885</wp:posOffset>
            </wp:positionH>
            <wp:positionV relativeFrom="paragraph">
              <wp:posOffset>1114425</wp:posOffset>
            </wp:positionV>
            <wp:extent cx="2257425" cy="1009650"/>
            <wp:effectExtent l="19050" t="0" r="9525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甲图中应将平衡螺母向左调，使横梁平衡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B. 乙图中测石块质量时，天平的示数是 </w:t>
      </w:r>
      <m:oMath>
        <m:r>
          <w:rPr>
            <w:rFonts w:hint="eastAsia" w:ascii="Cambria Math"/>
            <w:lang w:eastAsia="zh-CN"/>
          </w:rPr>
          <m:t>17.4g</m:t>
        </m:r>
      </m:oMath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C. 由丙图量筒的示数测得石块的体积是 </w:t>
      </w:r>
      <m:oMath>
        <m:r>
          <w:rPr>
            <w:rFonts w:hint="eastAsia" w:ascii="Cambria Math"/>
            <w:lang w:eastAsia="zh-CN"/>
          </w:rPr>
          <m:t>40c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D. 利用图中信息，可计算出石块的密度是 </w:t>
      </w:r>
      <m:oMath>
        <m:r>
          <w:rPr>
            <w:rFonts w:hint="eastAsia" w:ascii="Cambria Math"/>
            <w:lang w:eastAsia="zh-CN"/>
          </w:rPr>
          <m:t>1.72×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hint="eastAsia" w:ascii="Cambria Math"/>
            <w:lang w:eastAsia="zh-CN"/>
          </w:rPr>
          <m:t>kg/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87630</wp:posOffset>
            </wp:positionV>
            <wp:extent cx="3219450" cy="1266825"/>
            <wp:effectExtent l="1905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6.如上右图所示是某个人的眼球成像示意图．他的视力缺陷类型及矫正视力应该配戴的透镜种类是（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）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近视眼，凹透镜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远视眼，凹透镜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远视眼，凸透镜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近视眼, 凸透镜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7.如图所示，平面镜和长为10cm的细铅笔均竖直放置在水平桌面上，铅笔与平面镜之间的距离为15cm，则（   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 xml:space="preserve"> ）  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4081145</wp:posOffset>
            </wp:positionH>
            <wp:positionV relativeFrom="paragraph">
              <wp:posOffset>104775</wp:posOffset>
            </wp:positionV>
            <wp:extent cx="1752600" cy="800100"/>
            <wp:effectExtent l="19050" t="0" r="0" b="0"/>
            <wp:wrapSquare wrapText="bothSides"/>
            <wp:docPr id="10" name="图片 10" descr="图片_x0020_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片_x0020_10001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A. 向上移动平面镜，铅笔的像也向上移动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为使铅笔在平面镜中成完整的像，平面镜应至少高10cm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C. 铅笔和平面镜均绕底部转至虚线位置时，铅笔与它的像平行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铅笔和平面镜均水平向右移动10cm，铅笔像的位置不变</w:t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8.下表给出了在常温常压下一些物质的密度，阅读后请判断下面一些结论，其中正确的是（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92075</wp:posOffset>
            </wp:positionV>
            <wp:extent cx="2552700" cy="1409700"/>
            <wp:effectExtent l="19050" t="0" r="0" b="0"/>
            <wp:wrapSquare wrapText="bothSides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</w:p>
    <w:p>
      <w:pPr>
        <w:spacing w:after="0"/>
        <w:ind w:left="150"/>
        <w:rPr>
          <w:rFonts w:hint="eastAsia"/>
          <w:color w:val="000000"/>
          <w:lang w:eastAsia="zh-CN"/>
        </w:rPr>
      </w:pPr>
    </w:p>
    <w:p>
      <w:pPr>
        <w:spacing w:after="0"/>
        <w:ind w:left="150"/>
        <w:rPr>
          <w:rFonts w:hint="eastAsia"/>
          <w:color w:val="000000"/>
          <w:lang w:eastAsia="zh-CN"/>
        </w:rPr>
      </w:pPr>
    </w:p>
    <w:p>
      <w:pPr>
        <w:spacing w:after="0"/>
        <w:ind w:left="150"/>
        <w:rPr>
          <w:rFonts w:hint="eastAsia"/>
          <w:color w:val="000000"/>
          <w:lang w:eastAsia="zh-CN"/>
        </w:rPr>
      </w:pPr>
    </w:p>
    <w:p>
      <w:pPr>
        <w:spacing w:after="0"/>
        <w:ind w:left="150"/>
        <w:rPr>
          <w:rFonts w:hint="eastAsia"/>
          <w:color w:val="000000"/>
          <w:lang w:eastAsia="zh-CN"/>
        </w:rPr>
      </w:pPr>
      <w:bookmarkStart w:id="0" w:name="_GoBack"/>
      <w:bookmarkEnd w:id="0"/>
    </w:p>
    <w:p>
      <w:pPr>
        <w:spacing w:after="0"/>
        <w:ind w:left="150"/>
        <w:rPr>
          <w:rFonts w:hint="eastAsia"/>
          <w:color w:val="000000"/>
          <w:lang w:eastAsia="zh-CN"/>
        </w:rPr>
      </w:pP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固体的密度都比液体的大  </w:t>
      </w:r>
    </w:p>
    <w:p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B. 质量相等的实心铜块和实心铅块，铜块的体积比铅块小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C. 同种物质在不同状态下，其密度不同 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D. 不同的物质，密度一定不同</w:t>
      </w:r>
    </w:p>
    <w:p>
      <w:pPr>
        <w:spacing w:after="0"/>
      </w:pPr>
      <w:r>
        <w:rPr>
          <w:color w:val="000000"/>
          <w:lang w:eastAsia="zh-CN"/>
        </w:rPr>
        <w:t>9.为了测出石块的密度，某同学先用天平测石块的质量，所加砝码和游码在标尺上的位置如图甲所示，接着用量筒和水测矿石的体积，其过程如图乙所示。</w:t>
      </w:r>
      <w:r>
        <w:rPr>
          <w:color w:val="000000"/>
        </w:rPr>
        <w:t>下列判断正确的是（  </w:t>
      </w:r>
      <w:r>
        <w:rPr>
          <w:rFonts w:hint="eastAsia"/>
          <w:color w:val="000000"/>
          <w:lang w:eastAsia="zh-CN"/>
        </w:rPr>
        <w:t xml:space="preserve">          </w:t>
      </w:r>
      <w:r>
        <w:rPr>
          <w:color w:val="000000"/>
        </w:rPr>
        <w:t xml:space="preserve">   ）  </w:t>
      </w:r>
    </w:p>
    <w:p>
      <w:pPr>
        <w:spacing w:after="0"/>
      </w:pPr>
      <w:r>
        <w:rPr>
          <w:color w:val="000000"/>
        </w:rPr>
        <w:t xml:space="preserve"> </w:t>
      </w:r>
      <w:r>
        <w:rPr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89535</wp:posOffset>
            </wp:positionH>
            <wp:positionV relativeFrom="paragraph">
              <wp:posOffset>11430</wp:posOffset>
            </wp:positionV>
            <wp:extent cx="3733800" cy="1762125"/>
            <wp:effectExtent l="19050" t="0" r="0" b="0"/>
            <wp:wrapSquare wrapText="bothSides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  <w:r>
        <w:rPr>
          <w:color w:val="000000"/>
        </w:rPr>
        <w:t>                 </w:t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 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  </w:t>
      </w:r>
      <w:r>
        <w:rPr>
          <w:color w:val="000000"/>
          <w:lang w:eastAsia="zh-CN"/>
        </w:rPr>
        <w:t>甲                                </w:t>
      </w:r>
      <w:r>
        <w:rPr>
          <w:rFonts w:hint="eastAsia"/>
          <w:color w:val="000000"/>
          <w:lang w:eastAsia="zh-CN"/>
        </w:rPr>
        <w:t xml:space="preserve">                  </w:t>
      </w:r>
      <w:r>
        <w:rPr>
          <w:color w:val="000000"/>
          <w:lang w:eastAsia="zh-CN"/>
        </w:rPr>
        <w:t>  乙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石块的质量是47.2g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B. 石块的密度是2.6×10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kg/m3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若先测石块的体积，最终测得石块的密度会偏小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若5g的砝码生锈了，最终测得石块的密度会偏大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10.电视遥控器是发出________（填“红外线”或“紫外线”）来遥控电视频道的，我们根据声音的________不同可以“听出”是那位播音员在播音。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11.制造飞机经常要用铝合金作为材料，是因为铝合金的________小________大的特性；将煤炭堆放在墙角，一段时间后，发现墙壁变黑，说明________；俗语说“一个巴掌拍不响”，说明了________。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12.演员们在阵阵“烟雾”中翩翩起舞，这“烟雾”是由于向舞台喷洒的大量干冰粉末迅速________吸热，气温降低，致使水蒸气________ 而成的。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13.水沸腾过程中的温度________（选填“升高”、“降低”或“不变”），该过程中水________（选填“吸热”、“放热”或“不吸热也不放热”），若将质量和初温均相同的铝、铜、铁三个金属球（c</w:t>
      </w:r>
      <w:r>
        <w:rPr>
          <w:color w:val="000000"/>
          <w:vertAlign w:val="subscript"/>
          <w:lang w:eastAsia="zh-CN"/>
        </w:rPr>
        <w:t>铝</w:t>
      </w:r>
      <w:r>
        <w:rPr>
          <w:color w:val="000000"/>
          <w:lang w:eastAsia="zh-CN"/>
        </w:rPr>
        <w:t>＞c</w:t>
      </w:r>
      <w:r>
        <w:rPr>
          <w:color w:val="000000"/>
          <w:vertAlign w:val="subscript"/>
          <w:lang w:eastAsia="zh-CN"/>
        </w:rPr>
        <w:t>铁</w:t>
      </w:r>
      <w:r>
        <w:rPr>
          <w:color w:val="000000"/>
          <w:lang w:eastAsia="zh-CN"/>
        </w:rPr>
        <w:t>＞c</w:t>
      </w:r>
      <w:r>
        <w:rPr>
          <w:color w:val="000000"/>
          <w:vertAlign w:val="subscript"/>
          <w:lang w:eastAsia="zh-CN"/>
        </w:rPr>
        <w:t>铜</w:t>
      </w:r>
      <w:r>
        <w:rPr>
          <w:color w:val="000000"/>
          <w:lang w:eastAsia="zh-CN"/>
        </w:rPr>
        <w:t xml:space="preserve">）浸没在同一沸水中煮较长的一段时间，从沸水中吸热最多的是________球。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14.排纵队时，如果看到自己前面的一位同学挡住了前面所有的人，队就排直了。这可以用________来解释。如图所示的情景说明：在反射时光路时________的。  </w:t>
      </w:r>
    </w:p>
    <w:p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6350</wp:posOffset>
            </wp:positionV>
            <wp:extent cx="2219325" cy="1181100"/>
            <wp:effectExtent l="19050" t="0" r="9525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15.一列长200m的火车，以72m/h的速度匀速进入长为2km的隧道，火车完全在洞中的时间是 ________ s。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三、作图题（每个图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4分</w:t>
      </w:r>
      <w:r>
        <w:rPr>
          <w:b/>
          <w:bCs/>
          <w:sz w:val="24"/>
          <w:szCs w:val="24"/>
          <w:lang w:eastAsia="zh-CN"/>
        </w:rPr>
        <w:t>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  如下左图所示，OA’是入射光线AO的折射光线，请在图中画出入射光线BO的反射光线和该入射光线在水中的折射光线的大致方向。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200660</wp:posOffset>
            </wp:positionV>
            <wp:extent cx="2247900" cy="809625"/>
            <wp:effectExtent l="1905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57785</wp:posOffset>
            </wp:positionV>
            <wp:extent cx="1371600" cy="1276350"/>
            <wp:effectExtent l="1905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rFonts w:hint="eastAsia"/>
          <w:color w:val="000000"/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17.画出上右图中经凸透镜折射后的光线．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四、实验探究题（每空</w:t>
      </w:r>
      <w:r>
        <w:rPr>
          <w:rFonts w:hint="eastAsia"/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分；共</w:t>
      </w:r>
      <w:r>
        <w:rPr>
          <w:rFonts w:hint="eastAsia"/>
          <w:b/>
          <w:bCs/>
          <w:sz w:val="24"/>
          <w:szCs w:val="24"/>
          <w:lang w:eastAsia="zh-CN"/>
        </w:rPr>
        <w:t>28</w:t>
      </w:r>
      <w:r>
        <w:rPr>
          <w:b/>
          <w:bCs/>
          <w:sz w:val="24"/>
          <w:szCs w:val="24"/>
          <w:lang w:eastAsia="zh-CN"/>
        </w:rPr>
        <w:t>分）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18.没有甩过的体温计的示数是38.7℃，用两支这样的体温计给两个病人测体温，如果病人的体温分别是37.5℃和39.4℃，则两支体温计的示数将分别是________℃和________℃。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19.课题四：与镜子有关的实验探究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2137410</wp:posOffset>
            </wp:positionH>
            <wp:positionV relativeFrom="paragraph">
              <wp:posOffset>337820</wp:posOffset>
            </wp:positionV>
            <wp:extent cx="4038600" cy="1257300"/>
            <wp:effectExtent l="1905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小玉他们在做“研究平面镜成像特点”的实验时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（1）小玉在玻璃板的前面放一支点燃的蜡烛A，还要在玻璃板的后面放一支没有点燃的蜡烛B，对蜡烛A和B的要求是________ ，这是为了________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（2）在寻找蜡烛像的位置时，如图，眼睛应该在蜡烛　________ （填“A”或“B”）这一侧观察．小马无论怎样调节后面的蜡烛，都不能与蜡烛的像重合，请你推测可能的原因是：________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（3）小张对小马的实验进行改进，用跳棋代替蜡烛进行实验，如图所示，但看不清跳棋的像．请你帮他想个办法看清跳棋的像：________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20.  201</w:t>
      </w:r>
      <w:r>
        <w:rPr>
          <w:rFonts w:hint="eastAsia"/>
          <w:color w:val="000000"/>
          <w:lang w:eastAsia="zh-CN"/>
        </w:rPr>
        <w:t>9</w:t>
      </w:r>
      <w:r>
        <w:rPr>
          <w:color w:val="000000"/>
          <w:lang w:eastAsia="zh-CN"/>
        </w:rPr>
        <w:t xml:space="preserve">年，国家主席习近平在重庆召开推动长江经济带发展座谈会，要求使母亲河永葆生机活力．物理兴趣小组想了解长江水在不同季节的密度变化，于是小文和小李分别对冬季长江水进行了如图的探究．  </w:t>
      </w:r>
    </w:p>
    <w:p>
      <w:pPr>
        <w:spacing w:after="0"/>
      </w:pPr>
      <w:r>
        <w:rPr>
          <w:lang w:eastAsia="zh-CN"/>
        </w:rPr>
        <w:drawing>
          <wp:inline distT="0" distB="0" distL="0" distR="0">
            <wp:extent cx="4678680" cy="19475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9074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（1）调节天平前，小文将天平放置在 ________ 上，然后把游码移到标尺左端的零刻度线处，并调节________使天平平衡。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（2）小文的实验步骤（顺序已打乱）是：            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A. 将一部分长江水倒入量筒中，记下量筒中长江水的体积，如图甲所示。</w:t>
      </w:r>
    </w:p>
    <w:p>
      <w:pPr>
        <w:spacing w:after="0"/>
        <w:ind w:left="150"/>
        <w:rPr>
          <w:rFonts w:hint="eastAsia"/>
          <w:color w:val="000000"/>
          <w:lang w:eastAsia="zh-CN"/>
        </w:rPr>
      </w:pPr>
      <w:r>
        <w:rPr>
          <w:color w:val="000000"/>
          <w:lang w:eastAsia="zh-CN"/>
        </w:rPr>
        <w:t>B. 取长江水样品倒入玻璃杯，称出长江水与玻璃杯总质量，如图乙所示。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称出剩余长江水与玻璃杯的总质量，如图丙所示．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D. 利用测得的数据，求出长江水样品的密度．  实验步骤正确的顺序是：________________________。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（3）根据上述实验可知，乙图中长江水和玻璃杯的总质量为 ________ g，倒入量筒中的长江水质量为________g。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（4）量筒中长江水的体积为________cm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长江水的密度为________kg/m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五、计算与综合能力题（</w:t>
      </w:r>
      <w:r>
        <w:rPr>
          <w:rFonts w:hint="eastAsia"/>
          <w:b/>
          <w:bCs/>
          <w:sz w:val="24"/>
          <w:szCs w:val="24"/>
          <w:lang w:eastAsia="zh-CN"/>
        </w:rPr>
        <w:t>21题每空2分计12分；22题10分；共22分</w:t>
      </w:r>
      <w:r>
        <w:rPr>
          <w:b/>
          <w:bCs/>
          <w:sz w:val="24"/>
          <w:szCs w:val="24"/>
          <w:lang w:eastAsia="zh-CN"/>
        </w:rPr>
        <w:t>）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21.在某次探究凸透镜成像规律的实验中，所使用的凸透镜焦距是15cm．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152400</wp:posOffset>
            </wp:positionV>
            <wp:extent cx="2362200" cy="781050"/>
            <wp:effectExtent l="19050" t="0" r="0" b="0"/>
            <wp:wrapSquare wrapText="bothSides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lang w:eastAsia="zh-CN"/>
        </w:rPr>
        <w:t>（1）实验前要调整烛焰的焰心、透镜的光心、光屏的中心在同一高度，目的是________ ；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（2）如图所示，当把凸透镜固定在50cm刻度线位置，蜡烛固定在15cm刻度线位置时，光屏应在　________ 　（选填“Ⅰ”、“Ⅱ”或“Ⅲ”）区域内左右移动，才能在光屏上得到清晰的________ （选填“放大”或“缩小”）倒立的实像，________ （选填“照相机”或“投影仪”）是根据这一原理制成的 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（3）如果保持光屏的位置不变，把蜡烛向左移动一小段距离时，要想在光屏上得到清晰的像，应该在凸透镜和蜡烛之间放置一个焦距适当的________ （选填“凸透镜”或“凹透镜”）才能实现，________ （选填“近视”或“远视”）眼就是利用这种透镜矫正的 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工厂用铁铸造零件时，先要用木料制成一实心的与待铸造零件大小及形状完全相同的模型，用这个木质的模型制造出一个模具，再将熔化的铁水倒入这个模具中，就可以铸造出所需要的零件了。已知所制成的木质模型的质量</w:t>
      </w:r>
      <w:r>
        <w:rPr>
          <w:i/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木</w:t>
      </w:r>
      <w:r>
        <w:rPr>
          <w:color w:val="000000"/>
          <w:lang w:eastAsia="zh-CN"/>
        </w:rPr>
        <w:t>=3kg，所使用木材的密度</w:t>
      </w:r>
      <w:r>
        <w:rPr>
          <w:i/>
          <w:color w:val="000000"/>
        </w:rPr>
        <w:t>ρ</w:t>
      </w:r>
      <w:r>
        <w:rPr>
          <w:color w:val="000000"/>
          <w:vertAlign w:val="subscript"/>
          <w:lang w:eastAsia="zh-CN"/>
        </w:rPr>
        <w:t>木</w:t>
      </w:r>
      <w:r>
        <w:rPr>
          <w:color w:val="000000"/>
          <w:lang w:eastAsia="zh-CN"/>
        </w:rPr>
        <w:t>=0.6×10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铁的密度</w:t>
      </w:r>
      <w:r>
        <w:rPr>
          <w:i/>
          <w:color w:val="000000"/>
        </w:rPr>
        <w:t>ρ</w:t>
      </w:r>
      <w:r>
        <w:rPr>
          <w:color w:val="000000"/>
          <w:vertAlign w:val="subscript"/>
          <w:lang w:eastAsia="zh-CN"/>
        </w:rPr>
        <w:t>铁</w:t>
      </w:r>
      <w:r>
        <w:rPr>
          <w:color w:val="000000"/>
          <w:lang w:eastAsia="zh-CN"/>
        </w:rPr>
        <w:t>=7.8×10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不计铁水冷却过程中体积的变化。求：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（1）木质模型的体积大小；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（2）所铸造出来的铁质零件的质量。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rPr>
          <w:lang w:eastAsia="zh-CN"/>
        </w:rPr>
      </w:pPr>
      <w:r>
        <w:rPr>
          <w:lang w:eastAsia="zh-CN"/>
        </w:rPr>
        <w:t xml:space="preserve">一、单项选择题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1.D  2. C   3.C  4. </w:t>
      </w:r>
      <w:r>
        <w:rPr>
          <w:color w:val="000000"/>
        </w:rPr>
        <w:t xml:space="preserve">A   5. B   6. C   7. C   8. C   </w:t>
      </w:r>
      <w:r>
        <w:rPr>
          <w:color w:val="000000"/>
          <w:lang w:eastAsia="zh-CN"/>
        </w:rPr>
        <w:t xml:space="preserve">9. B   </w:t>
      </w:r>
    </w:p>
    <w:p>
      <w:pPr>
        <w:rPr>
          <w:lang w:eastAsia="zh-CN"/>
        </w:rPr>
      </w:pPr>
      <w:r>
        <w:rPr>
          <w:lang w:eastAsia="zh-CN"/>
        </w:rPr>
        <w:t xml:space="preserve">二、填空题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10.红外线；音色  11. 密度；硬度；分子在不停地做无规则运动；力是物体对物体的作用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 升华；液化   13. 不变；吸热；铝   14. 光是沿直线传播；可逆   15.90  </w:t>
      </w:r>
    </w:p>
    <w:p>
      <w:pPr>
        <w:rPr>
          <w:lang w:eastAsia="zh-CN"/>
        </w:rPr>
      </w:pPr>
      <w:r>
        <w:rPr>
          <w:lang w:eastAsia="zh-CN"/>
        </w:rPr>
        <w:t xml:space="preserve">三、作图题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16. </w:t>
      </w:r>
      <w:r>
        <w:rPr>
          <w:color w:val="000000"/>
        </w:rPr>
        <w:t xml:space="preserve">如图所示：  </w:t>
      </w:r>
      <w:r>
        <w:rPr>
          <w:rFonts w:hint="eastAsia"/>
          <w:color w:val="000000"/>
          <w:lang w:eastAsia="zh-CN"/>
        </w:rPr>
        <w:t xml:space="preserve">                      </w:t>
      </w:r>
      <w:r>
        <w:rPr>
          <w:color w:val="000000"/>
          <w:lang w:eastAsia="zh-CN"/>
        </w:rPr>
        <w:t>17.如图所示:</w:t>
      </w:r>
    </w:p>
    <w:p>
      <w:pPr>
        <w:spacing w:after="0"/>
        <w:rPr>
          <w:lang w:eastAsia="zh-CN"/>
        </w:rPr>
      </w:pPr>
      <w:r>
        <w:rPr>
          <w:color w:val="000000"/>
        </w:rPr>
        <w:t xml:space="preserve"> </w:t>
      </w:r>
      <w:r>
        <w:rPr>
          <w:lang w:eastAsia="zh-CN"/>
        </w:rPr>
        <w:drawing>
          <wp:inline distT="0" distB="0" distL="0" distR="0">
            <wp:extent cx="1571625" cy="1409065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5607" cy="1412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        </w:t>
      </w:r>
      <w:r>
        <w:rPr>
          <w:lang w:eastAsia="zh-CN"/>
        </w:rPr>
        <w:drawing>
          <wp:inline distT="0" distB="0" distL="0" distR="0">
            <wp:extent cx="2205355" cy="81153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5850" cy="811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 xml:space="preserve">四、实验探究题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 38.7；39.4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 （1）完全相同；便于确定像的位置，比较像与物的大小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（2）A；蜡烛燃烧后，不完全相同了或平面镜没有竖直放置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（3）用手电筒将A照亮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 （1）水平台面上；平衡螺母（2）A,B,C,D（3）73.4；45（4）40；1.125×10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 </w:t>
      </w:r>
    </w:p>
    <w:p>
      <w:pPr>
        <w:rPr>
          <w:lang w:eastAsia="zh-CN"/>
        </w:rPr>
      </w:pPr>
      <w:r>
        <w:rPr>
          <w:lang w:eastAsia="zh-CN"/>
        </w:rPr>
        <w:t xml:space="preserve">五、计算与综合能力题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 （1）使像能成在光屏的中央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（2）Ⅱ；缩小；照相机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（3）凹透镜；近视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22.（1）解：已知木质模型的质量</w:t>
      </w:r>
      <w:r>
        <w:rPr>
          <w:i/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木</w:t>
      </w:r>
      <w:r>
        <w:rPr>
          <w:color w:val="000000"/>
          <w:lang w:eastAsia="zh-CN"/>
        </w:rPr>
        <w:t>=3kg，所使用木材的密度</w:t>
      </w:r>
      <w:r>
        <w:rPr>
          <w:i/>
          <w:color w:val="000000"/>
        </w:rPr>
        <w:t>ρ</w:t>
      </w:r>
      <w:r>
        <w:rPr>
          <w:color w:val="000000"/>
          <w:vertAlign w:val="subscript"/>
          <w:lang w:eastAsia="zh-CN"/>
        </w:rPr>
        <w:t>木</w:t>
      </w:r>
      <w:r>
        <w:rPr>
          <w:color w:val="000000"/>
          <w:lang w:eastAsia="zh-CN"/>
        </w:rPr>
        <w:t>=0.6×10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由 </w:t>
      </w:r>
      <m:oMath>
        <m:r>
          <m:rPr>
            <m:nor/>
            <m:sty m:val="p"/>
          </m:rPr>
          <w:rPr>
            <w:rFonts w:hint="eastAsia" w:ascii="Cambria Math"/>
            <w:lang w:eastAsia="zh-CN"/>
          </w:rPr>
          <m:t>ρ</m:t>
        </m:r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  <w:lang w:eastAsia="zh-CN"/>
        </w:rPr>
        <w:t xml:space="preserve"> 可得，木质模型的体积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hint="eastAsia" w:ascii="Cambria Math"/>
                <w:lang w:eastAsia="zh-CN"/>
              </w:rPr>
              <m:t>木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木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hint="eastAsia" w:ascii="Cambria Math"/>
                    <w:lang w:eastAsia="zh-CN"/>
                  </w:rPr>
                  <m:t>ρ</m:t>
                </m:r>
                <m:ctrlPr>
                  <w:rPr>
                    <w:rFonts w:ascii="Cambria Math" w:hAnsi="Cambria Math"/>
                  </w:rPr>
                </m:ctrlPr>
              </m:e>
              <m:sub>
                <m:r>
                  <w:rPr>
                    <w:rFonts w:hint="eastAsia" w:ascii="Cambria Math"/>
                    <w:lang w:eastAsia="zh-CN"/>
                  </w:rPr>
                  <m:t>木</m:t>
                </m:r>
                <m:ctrlPr>
                  <w:rPr>
                    <w:rFonts w:ascii="Cambria Math" w:hAnsi="Cambria Math"/>
                  </w:rPr>
                </m:ctrlPr>
              </m:sub>
            </m:sSub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3kg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0.6×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10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hint="eastAsia" w:ascii="Cambria Math"/>
                <w:lang w:eastAsia="zh-CN"/>
              </w:rPr>
              <m:t>kg/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hint="eastAsia" w:ascii="Cambria Math"/>
                    <w:lang w:eastAsia="zh-CN"/>
                  </w:rPr>
                  <m:t>m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hint="eastAsia" w:ascii="Cambria Math"/>
                    <w:lang w:eastAsia="zh-CN"/>
                  </w:rPr>
                  <m:t>3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den>
        </m:f>
        <m:r>
          <w:rPr>
            <w:rFonts w:hint="eastAsia" w:ascii="Cambria Math"/>
            <w:lang w:eastAsia="zh-CN"/>
          </w:rPr>
          <m:t>=5×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-3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答：木质模型的体积大小为 </w:t>
      </w:r>
      <m:oMath>
        <m:r>
          <w:rPr>
            <w:rFonts w:hint="eastAsia" w:ascii="Cambria Math"/>
            <w:lang w:eastAsia="zh-CN"/>
          </w:rPr>
          <m:t>5×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10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-3</m:t>
            </m:r>
            <m:ctrlPr>
              <w:rPr>
                <w:rFonts w:ascii="Cambria Math" w:hAnsi="Cambria Math"/>
              </w:rPr>
            </m:ctrlPr>
          </m:sup>
        </m:sSup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lang w:eastAsia="zh-CN"/>
        </w:rPr>
        <w:br w:type="textWrapping"/>
      </w:r>
      <w:r>
        <w:rPr>
          <w:color w:val="000000"/>
          <w:lang w:eastAsia="zh-CN"/>
        </w:rPr>
        <w:t>（2）解：由题可知 V</w:t>
      </w:r>
      <w:r>
        <w:rPr>
          <w:color w:val="000000"/>
          <w:vertAlign w:val="subscript"/>
          <w:lang w:eastAsia="zh-CN"/>
        </w:rPr>
        <w:t>铁</w:t>
      </w:r>
      <w:r>
        <w:rPr>
          <w:color w:val="000000"/>
          <w:lang w:eastAsia="zh-CN"/>
        </w:rPr>
        <w:t>=V</w:t>
      </w:r>
      <w:r>
        <w:rPr>
          <w:color w:val="000000"/>
          <w:vertAlign w:val="subscript"/>
          <w:lang w:eastAsia="zh-CN"/>
        </w:rPr>
        <w:t>木</w:t>
      </w:r>
      <w:r>
        <w:rPr>
          <w:color w:val="000000"/>
          <w:lang w:eastAsia="zh-CN"/>
        </w:rPr>
        <w:t>=5×10</w:t>
      </w:r>
      <w:r>
        <w:rPr>
          <w:color w:val="000000"/>
          <w:vertAlign w:val="superscript"/>
          <w:lang w:eastAsia="zh-CN"/>
        </w:rPr>
        <w:t>-3</w:t>
      </w:r>
      <w:r>
        <w:rPr>
          <w:color w:val="000000"/>
          <w:lang w:eastAsia="zh-CN"/>
        </w:rPr>
        <w:t>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， 由由 </w:t>
      </w:r>
      <m:oMath>
        <m:r>
          <m:rPr>
            <m:nor/>
            <m:sty m:val="p"/>
          </m:rPr>
          <w:rPr>
            <w:rFonts w:hint="eastAsia" w:ascii="Cambria Math"/>
            <w:lang w:eastAsia="zh-CN"/>
          </w:rPr>
          <m:t>ρ</m:t>
        </m:r>
        <m:r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hint="eastAsia" w:ascii="Cambria Math"/>
                <w:lang w:eastAsia="zh-CN"/>
              </w:rPr>
              <m:t>m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hint="eastAsia" w:ascii="Cambria Math"/>
                <w:lang w:eastAsia="zh-CN"/>
              </w:rPr>
              <m:t>V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color w:val="000000"/>
          <w:lang w:eastAsia="zh-CN"/>
        </w:rPr>
        <w:t xml:space="preserve"> 可得，所铸造出来的铁质零件的质量</w:t>
      </w:r>
    </w:p>
    <w:p>
      <w:pPr>
        <w:spacing w:after="0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hint="eastAsia" w:ascii="Cambria Math"/>
                  <w:lang w:eastAsia="zh-CN"/>
                </w:rPr>
                <m:t>m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hint="eastAsia" w:ascii="Cambria Math"/>
                  <w:lang w:eastAsia="zh-CN"/>
                </w:rPr>
                <m:t>铁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hint="eastAsia" w:ascii="Cambria Math"/>
              <w:lang w:eastAsia="zh-CN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hint="eastAsia" w:ascii="Cambria Math"/>
                  <w:lang w:eastAsia="zh-CN"/>
                </w:rPr>
                <m:t>ρ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hint="eastAsia" w:ascii="Cambria Math"/>
                  <w:lang w:eastAsia="zh-CN"/>
                </w:rPr>
                <m:t>铁</m:t>
              </m:r>
              <m:ctrlPr>
                <w:rPr>
                  <w:rFonts w:ascii="Cambria Math" w:hAnsi="Cambria Math"/>
                </w:rPr>
              </m:ctrlP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hint="eastAsia" w:ascii="Cambria Math"/>
                  <w:lang w:eastAsia="zh-CN"/>
                </w:rPr>
                <m:t>V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hint="eastAsia" w:ascii="Cambria Math"/>
                  <w:lang w:eastAsia="zh-CN"/>
                </w:rPr>
                <m:t>铁</m:t>
              </m:r>
              <m:ctrlPr>
                <w:rPr>
                  <w:rFonts w:ascii="Cambria Math" w:hAnsi="Cambria Math"/>
                </w:rPr>
              </m:ctrlPr>
            </m:sub>
          </m:sSub>
          <m:r>
            <w:rPr>
              <w:rFonts w:hint="eastAsia" w:ascii="Cambria Math"/>
              <w:lang w:eastAsia="zh-CN"/>
            </w:rPr>
            <m:t>=7.8×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hint="eastAsia" w:ascii="Cambria Math"/>
                  <w:lang w:eastAsia="zh-CN"/>
                </w:rPr>
                <m:t>10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hint="eastAsia" w:ascii="Cambria Math"/>
              <w:lang w:eastAsia="zh-CN"/>
            </w:rPr>
            <m:t>kg/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hint="eastAsia" w:ascii="Cambria Math"/>
                  <w:lang w:eastAsia="zh-CN"/>
                </w:rPr>
                <m:t>m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hint="eastAsia" w:ascii="Cambria Math"/>
              <w:lang w:eastAsia="zh-CN"/>
            </w:rPr>
            <m:t>×5×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hint="eastAsia" w:ascii="Cambria Math"/>
                  <w:lang w:eastAsia="zh-CN"/>
                </w:rPr>
                <m:t>10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hint="eastAsia" w:ascii="Cambria Math"/>
                  <w:lang w:eastAsia="zh-CN"/>
                </w:rPr>
                <m:t>-3</m:t>
              </m:r>
              <m:ctrlPr>
                <w:rPr>
                  <w:rFonts w:ascii="Cambria Math" w:hAnsi="Cambria Math"/>
                </w:rPr>
              </m:ctrlPr>
            </m:sup>
          </m:sSup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hint="eastAsia" w:ascii="Cambria Math"/>
                  <w:lang w:eastAsia="zh-CN"/>
                </w:rPr>
                <m:t>m</m:t>
              </m:r>
              <m:ctrlPr>
                <w:rPr>
                  <w:rFonts w:ascii="Cambria Math" w:hAnsi="Cambria Math"/>
                </w:rPr>
              </m:ctrlPr>
            </m:e>
            <m:sup>
              <m:r>
                <w:rPr>
                  <w:rFonts w:hint="eastAsia" w:ascii="Cambria Math"/>
                  <w:lang w:eastAsia="zh-CN"/>
                </w:rPr>
                <m:t>3</m:t>
              </m:r>
              <m:ctrlPr>
                <w:rPr>
                  <w:rFonts w:ascii="Cambria Math" w:hAnsi="Cambria Math"/>
                </w:rPr>
              </m:ctrlPr>
            </m:sup>
          </m:sSup>
          <m:r>
            <w:rPr>
              <w:rFonts w:hint="eastAsia" w:ascii="Cambria Math"/>
              <w:lang w:eastAsia="zh-CN"/>
            </w:rPr>
            <m:t>=39kg</m:t>
          </m:r>
        </m:oMath>
      </m:oMathPara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答：所铸造出来的铁质零件的质量为39kg</w:t>
      </w:r>
    </w:p>
    <w:sectPr>
      <w:footerReference r:id="rId4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pict>
        <v:rect id="Rectangle 7" o:spid="_x0000_s2049" o:spt="1" style="position:absolute;left:0pt;margin-left:1056.4pt;margin-top:-43pt;height:57pt;width:42.15pt;z-index:251658240;mso-width-relative:page;mso-height-relative:page;" fillcolor="#808080" filled="t" o:preferrelative="t" coordsize="21600,21600">
          <v:path/>
          <v:fill on="t" focussize="0,0"/>
          <v:stroke/>
          <v:imagedata o:title=""/>
          <o:lock v:ext="edit"/>
        </v:rect>
      </w:pict>
    </w:r>
    <w:r>
      <w:pict>
        <v:shape id="Quad Arrow 1" o:spid="_x0000_s2050" o:spt="202" type="#_x0000_t202" style="position:absolute;left:0pt;margin-left:1098.55pt;margin-top:-43pt;height:843pt;width:31.6pt;z-index:251659264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o:spt="202" type="#_x0000_t202" style="position:absolute;left:0pt;margin-left:1056.4pt;margin-top:-43pt;height:843pt;width:42.15pt;z-index:251660288;v-text-anchor:middle;mso-width-relative:page;mso-height-relative:page;" fillcolor="#D8D8D8" filled="t" o:preferrelative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o:spt="202" type="#_x0000_t202" style="position:absolute;left:0pt;margin-left:1025.45pt;margin-top:-43pt;height:843pt;width:30.95pt;z-index:251661312;v-text-anchor:middle;mso-width-relative:page;mso-height-relative:page;" o:preferrelative="t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1CD1"/>
    <w:rsid w:val="00011B92"/>
    <w:rsid w:val="000347C8"/>
    <w:rsid w:val="00035A1A"/>
    <w:rsid w:val="00081CD1"/>
    <w:rsid w:val="000D2F1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526A"/>
    <w:rsid w:val="004A7EC2"/>
    <w:rsid w:val="004B0B79"/>
    <w:rsid w:val="004D6B28"/>
    <w:rsid w:val="0052166A"/>
    <w:rsid w:val="00570E98"/>
    <w:rsid w:val="006B7A92"/>
    <w:rsid w:val="006D054F"/>
    <w:rsid w:val="00732592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6D5CA2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7.png"/><Relationship Id="rId21" Type="http://schemas.openxmlformats.org/officeDocument/2006/relationships/image" Target="media/image16.jpe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pn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9F0D31-5759-4A2C-94F7-83D9D5F1B0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684</Words>
  <Characters>3901</Characters>
  <Lines>32</Lines>
  <Paragraphs>9</Paragraphs>
  <TotalTime>16</TotalTime>
  <ScaleCrop>false</ScaleCrop>
  <LinksUpToDate>false</LinksUpToDate>
  <CharactersWithSpaces>4576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2020-01-04T23:58:00Z</dcterms:created>
  <dc:creator>lam</dc:creator>
  <cp:lastModifiedBy>Administrator</cp:lastModifiedBy>
  <dcterms:modified xsi:type="dcterms:W3CDTF">2020-06-23T01:28:06Z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