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pStyle w:val="BodyText"/>
        <w:ind w:left="0"/>
        <w:rPr>
          <w:rFonts w:ascii="Times New Roman"/>
          <w:sz w:val="28"/>
        </w:rPr>
      </w:pPr>
    </w:p>
    <w:p>
      <w:pPr>
        <w:pStyle w:val="BodyText"/>
        <w:ind w:left="0"/>
        <w:rPr>
          <w:rFonts w:ascii="Times New Roman"/>
          <w:sz w:val="28"/>
        </w:rPr>
      </w:pPr>
    </w:p>
    <w:p>
      <w:pPr>
        <w:pStyle w:val="BodyText"/>
        <w:ind w:left="0"/>
        <w:rPr>
          <w:rFonts w:ascii="Times New Roman"/>
          <w:sz w:val="28"/>
        </w:rPr>
      </w:pPr>
    </w:p>
    <w:p>
      <w:pPr>
        <w:spacing w:before="182"/>
        <w:ind w:left="120" w:right="0" w:firstLine="0"/>
        <w:jc w:val="left"/>
        <w:rPr>
          <w:sz w:val="21"/>
        </w:rPr>
      </w:pPr>
      <w:r>
        <w:rPr>
          <w:rFonts w:ascii="微软雅黑" w:eastAsia="微软雅黑" w:hint="eastAsia"/>
          <w:b/>
          <w:spacing w:val="-2"/>
          <w:sz w:val="22"/>
        </w:rPr>
        <w:t>一、积累</w:t>
      </w:r>
      <w:r>
        <w:rPr>
          <w:sz w:val="21"/>
        </w:rPr>
        <w:t>（21</w:t>
      </w:r>
      <w:r>
        <w:rPr>
          <w:spacing w:val="-29"/>
          <w:sz w:val="21"/>
        </w:rPr>
        <w:t xml:space="preserve"> 分</w:t>
      </w:r>
      <w:r>
        <w:rPr>
          <w:sz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966344"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Pr>
          <w:sz w:val="21"/>
        </w:rPr>
        <w:t>）</w:t>
      </w:r>
    </w:p>
    <w:p>
      <w:pPr>
        <w:spacing w:before="24" w:line="242" w:lineRule="auto"/>
        <w:ind w:left="119" w:right="2401" w:firstLine="0"/>
        <w:jc w:val="center"/>
        <w:rPr>
          <w:b/>
          <w:sz w:val="32"/>
        </w:rPr>
      </w:pPr>
      <w:r>
        <w:br w:type="column"/>
      </w:r>
      <w:r>
        <w:rPr>
          <w:rFonts w:ascii="Calibri" w:eastAsia="Calibri"/>
          <w:b/>
          <w:sz w:val="32"/>
        </w:rPr>
        <w:t xml:space="preserve">2020 </w:t>
      </w:r>
      <w:r>
        <w:rPr>
          <w:b/>
          <w:sz w:val="32"/>
        </w:rPr>
        <w:t>学年第一学期期中测试八年级语文</w:t>
      </w:r>
    </w:p>
    <w:p>
      <w:pPr>
        <w:spacing w:before="21"/>
        <w:ind w:left="119" w:right="2400" w:firstLine="0"/>
        <w:jc w:val="center"/>
        <w:rPr>
          <w:b/>
          <w:sz w:val="21"/>
        </w:rPr>
      </w:pPr>
      <w:r>
        <w:rPr>
          <w:b/>
          <w:sz w:val="21"/>
        </w:rPr>
        <w:t>参考答案</w:t>
      </w:r>
    </w:p>
    <w:p>
      <w:pPr>
        <w:spacing w:after="0"/>
        <w:jc w:val="center"/>
        <w:rPr>
          <w:sz w:val="21"/>
        </w:rPr>
        <w:sectPr>
          <w:type w:val="continuous"/>
          <w:pgSz w:w="11910" w:h="16840"/>
          <w:pgMar w:top="1400" w:right="1580" w:bottom="280" w:left="1680" w:header="720" w:footer="720"/>
          <w:cols w:num="2" w:space="720" w:equalWidth="0">
            <w:col w:w="1929" w:space="255"/>
            <w:col w:w="6466"/>
          </w:cols>
        </w:sectPr>
      </w:pPr>
    </w:p>
    <w:p>
      <w:pPr>
        <w:tabs>
          <w:tab w:val="left" w:pos="2066"/>
          <w:tab w:val="left" w:pos="2486"/>
          <w:tab w:val="left" w:pos="2906"/>
        </w:tabs>
        <w:spacing w:before="9"/>
        <w:ind w:left="120" w:right="0" w:firstLine="0"/>
        <w:jc w:val="left"/>
        <w:rPr>
          <w:sz w:val="21"/>
        </w:rPr>
      </w:pPr>
      <w:r>
        <w:rPr>
          <w:b/>
          <w:sz w:val="21"/>
        </w:rPr>
        <w:t>1.</w:t>
      </w:r>
      <w:r>
        <w:rPr>
          <w:sz w:val="21"/>
        </w:rPr>
        <w:t>（</w:t>
      </w:r>
      <w:r>
        <w:rPr>
          <w:rFonts w:ascii="Calibri" w:eastAsia="Calibri"/>
          <w:sz w:val="21"/>
        </w:rPr>
        <w:t>6</w:t>
      </w:r>
      <w:r>
        <w:rPr>
          <w:rFonts w:ascii="Calibri" w:eastAsia="Calibri"/>
          <w:spacing w:val="4"/>
          <w:sz w:val="21"/>
        </w:rPr>
        <w:t xml:space="preserve"> </w:t>
      </w:r>
      <w:r>
        <w:rPr>
          <w:sz w:val="21"/>
        </w:rPr>
        <w:t>分）（</w:t>
      </w:r>
      <w:r>
        <w:rPr>
          <w:rFonts w:ascii="Calibri" w:eastAsia="Calibri"/>
          <w:sz w:val="21"/>
        </w:rPr>
        <w:t>1</w:t>
      </w:r>
      <w:r>
        <w:rPr>
          <w:sz w:val="21"/>
        </w:rPr>
        <w:t>）彰</w:t>
        <w:tab/>
        <w:t>缭</w:t>
        <w:tab/>
        <w:t>衷</w:t>
        <w:tab/>
        <w:t>盎</w:t>
      </w:r>
    </w:p>
    <w:p>
      <w:pPr>
        <w:spacing w:before="43" w:line="273" w:lineRule="auto"/>
        <w:ind w:left="120" w:right="4009" w:firstLine="1048"/>
        <w:jc w:val="left"/>
        <w:rPr>
          <w:sz w:val="22"/>
        </w:rPr>
      </w:pPr>
      <w:r>
        <w:rPr>
          <w:sz w:val="21"/>
        </w:rPr>
        <w:t>（</w:t>
      </w:r>
      <w:r>
        <w:rPr>
          <w:rFonts w:ascii="Calibri" w:eastAsia="Calibri" w:hAnsi="Calibri"/>
          <w:sz w:val="21"/>
        </w:rPr>
        <w:t>2</w:t>
      </w:r>
      <w:r>
        <w:rPr>
          <w:sz w:val="21"/>
        </w:rPr>
        <w:t>）“双节”期间，国内旅游业复苏</w:t>
      </w:r>
      <w:r>
        <w:rPr>
          <w:b/>
          <w:sz w:val="21"/>
        </w:rPr>
        <w:t>2.</w:t>
      </w:r>
      <w:r>
        <w:rPr>
          <w:sz w:val="22"/>
        </w:rPr>
        <w:t>（3</w:t>
      </w:r>
      <w:r>
        <w:rPr>
          <w:spacing w:val="-29"/>
          <w:sz w:val="22"/>
        </w:rPr>
        <w:t xml:space="preserve"> 分</w:t>
      </w:r>
      <w:r>
        <w:rPr>
          <w:sz w:val="22"/>
        </w:rPr>
        <w:t>）D</w:t>
      </w:r>
    </w:p>
    <w:p>
      <w:pPr>
        <w:spacing w:before="0" w:line="273" w:lineRule="exact"/>
        <w:ind w:left="120" w:right="0" w:firstLine="0"/>
        <w:jc w:val="left"/>
        <w:rPr>
          <w:sz w:val="22"/>
        </w:rPr>
      </w:pPr>
      <w:r>
        <w:rPr>
          <w:b/>
          <w:sz w:val="21"/>
        </w:rPr>
        <w:t>3.</w:t>
      </w:r>
      <w:r>
        <w:rPr>
          <w:sz w:val="22"/>
        </w:rPr>
        <w:t>（12</w:t>
      </w:r>
      <w:r>
        <w:rPr>
          <w:spacing w:val="-30"/>
          <w:sz w:val="22"/>
        </w:rPr>
        <w:t xml:space="preserve"> 分</w:t>
      </w:r>
      <w:r>
        <w:rPr>
          <w:sz w:val="22"/>
        </w:rPr>
        <w:t>）</w:t>
      </w:r>
    </w:p>
    <w:p>
      <w:pPr>
        <w:pStyle w:val="ListParagraph"/>
        <w:numPr>
          <w:ilvl w:val="0"/>
          <w:numId w:val="2"/>
        </w:numPr>
        <w:tabs>
          <w:tab w:val="left" w:pos="647"/>
        </w:tabs>
        <w:spacing w:before="35" w:after="0" w:line="240" w:lineRule="auto"/>
        <w:ind w:left="646" w:right="0" w:hanging="527"/>
        <w:jc w:val="left"/>
        <w:rPr>
          <w:sz w:val="21"/>
        </w:rPr>
      </w:pPr>
      <w:r>
        <w:rPr>
          <w:sz w:val="21"/>
        </w:rPr>
        <w:t>乱花渐欲迷人眼，浅草才能没马蹄</w:t>
      </w:r>
    </w:p>
    <w:p>
      <w:pPr>
        <w:pStyle w:val="ListParagraph"/>
        <w:numPr>
          <w:ilvl w:val="0"/>
          <w:numId w:val="2"/>
        </w:numPr>
        <w:tabs>
          <w:tab w:val="left" w:pos="647"/>
        </w:tabs>
        <w:spacing w:before="43" w:after="0" w:line="240" w:lineRule="auto"/>
        <w:ind w:left="646" w:right="0" w:hanging="527"/>
        <w:jc w:val="left"/>
        <w:rPr>
          <w:sz w:val="21"/>
        </w:rPr>
      </w:pPr>
      <w:r>
        <w:rPr>
          <w:sz w:val="21"/>
        </w:rPr>
        <w:t>征蓬出汉塞，归雁入胡天</w:t>
      </w:r>
    </w:p>
    <w:p>
      <w:pPr>
        <w:pStyle w:val="ListParagraph"/>
        <w:numPr>
          <w:ilvl w:val="0"/>
          <w:numId w:val="2"/>
        </w:numPr>
        <w:tabs>
          <w:tab w:val="left" w:pos="647"/>
        </w:tabs>
        <w:spacing w:before="43" w:after="0" w:line="240" w:lineRule="auto"/>
        <w:ind w:left="646" w:right="0" w:hanging="527"/>
        <w:jc w:val="left"/>
        <w:rPr>
          <w:sz w:val="21"/>
        </w:rPr>
      </w:pPr>
      <w:r>
        <w:rPr>
          <w:sz w:val="21"/>
        </w:rPr>
        <w:t>庭下如积水空明，水中藻、荇交横</w:t>
      </w:r>
    </w:p>
    <w:p>
      <w:pPr>
        <w:pStyle w:val="ListParagraph"/>
        <w:numPr>
          <w:ilvl w:val="0"/>
          <w:numId w:val="2"/>
        </w:numPr>
        <w:tabs>
          <w:tab w:val="left" w:pos="647"/>
        </w:tabs>
        <w:spacing w:before="43" w:after="0" w:line="240" w:lineRule="auto"/>
        <w:ind w:left="646" w:right="0" w:hanging="527"/>
        <w:jc w:val="left"/>
        <w:rPr>
          <w:sz w:val="21"/>
        </w:rPr>
      </w:pPr>
      <w:r>
        <w:rPr>
          <w:w w:val="95"/>
          <w:sz w:val="21"/>
        </w:rPr>
        <w:t>仍怜故乡水，万里送行舟</w:t>
      </w:r>
    </w:p>
    <w:p>
      <w:pPr>
        <w:pStyle w:val="ListParagraph"/>
        <w:numPr>
          <w:ilvl w:val="0"/>
          <w:numId w:val="2"/>
        </w:numPr>
        <w:tabs>
          <w:tab w:val="left" w:pos="647"/>
        </w:tabs>
        <w:spacing w:before="43" w:after="0" w:line="240" w:lineRule="auto"/>
        <w:ind w:left="646" w:right="0" w:hanging="527"/>
        <w:jc w:val="left"/>
        <w:rPr>
          <w:sz w:val="21"/>
        </w:rPr>
      </w:pPr>
      <w:r>
        <w:rPr>
          <w:w w:val="95"/>
          <w:sz w:val="21"/>
        </w:rPr>
        <w:t>树树皆秋色，山山唯落晖</w:t>
      </w:r>
    </w:p>
    <w:p>
      <w:pPr>
        <w:pStyle w:val="ListParagraph"/>
        <w:numPr>
          <w:ilvl w:val="0"/>
          <w:numId w:val="2"/>
        </w:numPr>
        <w:tabs>
          <w:tab w:val="left" w:pos="647"/>
        </w:tabs>
        <w:spacing w:before="43" w:after="0" w:line="240" w:lineRule="auto"/>
        <w:ind w:left="646" w:right="0" w:hanging="527"/>
        <w:jc w:val="left"/>
        <w:rPr>
          <w:sz w:val="21"/>
        </w:rPr>
      </w:pPr>
      <w:r>
        <w:rPr>
          <w:w w:val="95"/>
          <w:sz w:val="21"/>
        </w:rPr>
        <w:t>柴门何萧条，狐兔翔我宇</w:t>
      </w:r>
    </w:p>
    <w:p>
      <w:pPr>
        <w:spacing w:before="6" w:line="392" w:lineRule="exact"/>
        <w:ind w:left="120" w:right="0" w:firstLine="0"/>
        <w:jc w:val="left"/>
        <w:rPr>
          <w:sz w:val="21"/>
        </w:rPr>
      </w:pPr>
      <w:r>
        <w:rPr>
          <w:rFonts w:ascii="微软雅黑" w:eastAsia="微软雅黑" w:hint="eastAsia"/>
          <w:b/>
          <w:sz w:val="22"/>
        </w:rPr>
        <w:t>二、阅读</w:t>
      </w:r>
      <w:r>
        <w:rPr>
          <w:sz w:val="21"/>
        </w:rPr>
        <w:t>（54 分）</w:t>
      </w:r>
    </w:p>
    <w:p>
      <w:pPr>
        <w:spacing w:before="0" w:line="392" w:lineRule="exact"/>
        <w:ind w:left="120" w:right="0" w:firstLine="0"/>
        <w:jc w:val="left"/>
        <w:rPr>
          <w:sz w:val="21"/>
        </w:rPr>
      </w:pPr>
      <w:r>
        <w:rPr>
          <w:rFonts w:ascii="微软雅黑" w:eastAsia="微软雅黑" w:hint="eastAsia"/>
          <w:b/>
          <w:sz w:val="22"/>
        </w:rPr>
        <w:t>（一）名著阅读</w:t>
      </w:r>
      <w:r>
        <w:rPr>
          <w:sz w:val="21"/>
        </w:rPr>
        <w:t>(7 分)</w:t>
      </w:r>
    </w:p>
    <w:p>
      <w:pPr>
        <w:pStyle w:val="BodyText"/>
        <w:tabs>
          <w:tab w:val="left" w:pos="3355"/>
          <w:tab w:val="left" w:pos="5116"/>
        </w:tabs>
      </w:pPr>
      <w:r>
        <w:rPr>
          <w:b/>
          <w:sz w:val="21"/>
        </w:rPr>
        <w:t>4.</w:t>
      </w:r>
      <w:r>
        <w:t>（1）（3</w:t>
      </w:r>
      <w:r>
        <w:rPr>
          <w:spacing w:val="-59"/>
        </w:rPr>
        <w:t xml:space="preserve"> </w:t>
      </w:r>
      <w:r>
        <w:t>分</w:t>
      </w:r>
      <w:r>
        <w:rPr>
          <w:spacing w:val="-3"/>
        </w:rPr>
        <w:t>）</w:t>
      </w:r>
      <w:r>
        <w:t>《西</w:t>
      </w:r>
      <w:r>
        <w:rPr>
          <w:spacing w:val="-3"/>
        </w:rPr>
        <w:t>行</w:t>
      </w:r>
      <w:r>
        <w:t>漫记》</w:t>
        <w:tab/>
        <w:t>埃</w:t>
      </w:r>
      <w:r>
        <w:rPr>
          <w:spacing w:val="-3"/>
        </w:rPr>
        <w:t>德</w:t>
      </w:r>
      <w:r>
        <w:t>加·斯诺</w:t>
        <w:tab/>
        <w:t>毛</w:t>
      </w:r>
      <w:r>
        <w:rPr>
          <w:spacing w:val="-3"/>
        </w:rPr>
        <w:t>泽</w:t>
      </w:r>
      <w:r>
        <w:t>东</w:t>
      </w:r>
    </w:p>
    <w:p>
      <w:pPr>
        <w:pStyle w:val="BodyText"/>
        <w:spacing w:before="31"/>
      </w:pPr>
      <w:r>
        <w:t>（2）（以下作为示例，言之有理即可，答出两点得 4 分。）</w:t>
      </w:r>
    </w:p>
    <w:p>
      <w:pPr>
        <w:spacing w:before="35" w:line="278" w:lineRule="auto"/>
        <w:ind w:left="120" w:right="114" w:firstLine="0"/>
        <w:jc w:val="left"/>
        <w:rPr>
          <w:sz w:val="21"/>
        </w:rPr>
      </w:pPr>
      <w:r>
        <w:rPr>
          <w:spacing w:val="-10"/>
          <w:w w:val="99"/>
          <w:sz w:val="21"/>
        </w:rPr>
        <w:t>感情深邃：①有一两次讲到已经死的同志或忆到少年时代湖南由于饥荒引起的暴动发生死人</w:t>
      </w:r>
      <w:r>
        <w:rPr>
          <w:spacing w:val="-17"/>
          <w:w w:val="95"/>
          <w:sz w:val="21"/>
        </w:rPr>
        <w:t>事件时，他的眼睛是湿润的；②有一次，他把自己的上衣脱下来给一位在前线受伤的弟兄穿；</w:t>
      </w:r>
    </w:p>
    <w:p>
      <w:pPr>
        <w:spacing w:before="0" w:line="269" w:lineRule="exact"/>
        <w:ind w:left="120" w:right="0" w:firstLine="0"/>
        <w:jc w:val="left"/>
        <w:rPr>
          <w:sz w:val="21"/>
        </w:rPr>
      </w:pPr>
      <w:r>
        <w:rPr>
          <w:sz w:val="21"/>
        </w:rPr>
        <w:t>③当红军战士没有鞋穿的时候，他也不愿意穿鞋。</w:t>
      </w:r>
    </w:p>
    <w:p>
      <w:pPr>
        <w:spacing w:before="130"/>
        <w:ind w:left="120" w:right="0" w:firstLine="0"/>
        <w:jc w:val="left"/>
        <w:rPr>
          <w:sz w:val="21"/>
        </w:rPr>
      </w:pPr>
      <w:r>
        <w:rPr>
          <w:rFonts w:ascii="微软雅黑" w:eastAsia="微软雅黑" w:hint="eastAsia"/>
          <w:b/>
          <w:sz w:val="22"/>
        </w:rPr>
        <w:t>（二）文学作品阅读</w:t>
      </w:r>
      <w:r>
        <w:rPr>
          <w:sz w:val="21"/>
        </w:rPr>
        <w:t>（14 分）</w:t>
      </w:r>
    </w:p>
    <w:p>
      <w:pPr>
        <w:spacing w:before="126" w:line="266" w:lineRule="auto"/>
        <w:ind w:left="120" w:right="173" w:firstLine="0"/>
        <w:jc w:val="left"/>
        <w:rPr>
          <w:sz w:val="21"/>
        </w:rPr>
      </w:pPr>
      <w:r>
        <w:rPr>
          <w:sz w:val="22"/>
        </w:rPr>
        <w:t>5.</w:t>
      </w:r>
      <w:r>
        <w:rPr>
          <w:sz w:val="21"/>
        </w:rPr>
        <w:t>（6 分）</w:t>
      </w:r>
      <w:r>
        <w:rPr>
          <w:sz w:val="22"/>
        </w:rPr>
        <w:t>①太阳利用出峡入峡的当儿，投射光线，还在峰与峰之间投进一道金晃晃的光柱；</w:t>
      </w:r>
      <w:r>
        <w:rPr>
          <w:sz w:val="21"/>
        </w:rPr>
        <w:t>（1 分）</w:t>
      </w:r>
    </w:p>
    <w:p>
      <w:pPr>
        <w:pStyle w:val="BodyText"/>
        <w:spacing w:line="280" w:lineRule="exact"/>
        <w:rPr>
          <w:sz w:val="21"/>
        </w:rPr>
      </w:pPr>
      <w:r>
        <w:t>②瀑布蜿蜒，有的只不过是山缝儿里淌下的一道涧流；</w:t>
      </w:r>
      <w:r>
        <w:rPr>
          <w:sz w:val="21"/>
        </w:rPr>
        <w:t>（1 分）</w:t>
      </w:r>
    </w:p>
    <w:p>
      <w:pPr>
        <w:pStyle w:val="BodyText"/>
        <w:spacing w:before="30"/>
        <w:rPr>
          <w:sz w:val="21"/>
        </w:rPr>
      </w:pPr>
      <w:r>
        <w:t>③写了四季不同的三峡，展现三峡豪情之美、雅趣之美、悲凉之美。</w:t>
      </w:r>
      <w:r>
        <w:rPr>
          <w:sz w:val="21"/>
        </w:rPr>
        <w:t>（2 分）</w:t>
      </w:r>
    </w:p>
    <w:p>
      <w:pPr>
        <w:pStyle w:val="BodyText"/>
        <w:spacing w:before="30" w:line="266" w:lineRule="auto"/>
        <w:ind w:right="217"/>
        <w:rPr>
          <w:sz w:val="21"/>
        </w:rPr>
      </w:pPr>
      <w:r>
        <w:t>④原因：萧乾写三峡为亲历，有感而发；郦道元与“三峡”无 缘相见，文章乃摘录他人而成。</w:t>
      </w:r>
      <w:r>
        <w:rPr>
          <w:sz w:val="21"/>
        </w:rPr>
        <w:t>（2 分）</w:t>
      </w:r>
    </w:p>
    <w:p>
      <w:pPr>
        <w:spacing w:before="0" w:line="266" w:lineRule="auto"/>
        <w:ind w:left="120" w:right="212" w:firstLine="0"/>
        <w:jc w:val="left"/>
        <w:rPr>
          <w:sz w:val="21"/>
        </w:rPr>
      </w:pPr>
      <w:r>
        <w:rPr>
          <w:spacing w:val="-3"/>
          <w:sz w:val="22"/>
        </w:rPr>
        <w:t>6.</w:t>
      </w:r>
      <w:r>
        <w:rPr>
          <w:spacing w:val="-3"/>
          <w:sz w:val="21"/>
        </w:rPr>
        <w:t>（4</w:t>
      </w:r>
      <w:r>
        <w:rPr>
          <w:spacing w:val="-23"/>
          <w:sz w:val="21"/>
        </w:rPr>
        <w:t xml:space="preserve"> 分</w:t>
      </w:r>
      <w:r>
        <w:rPr>
          <w:spacing w:val="-9"/>
          <w:sz w:val="21"/>
        </w:rPr>
        <w:t>）</w:t>
      </w:r>
      <w:r>
        <w:rPr>
          <w:spacing w:val="-9"/>
          <w:sz w:val="22"/>
        </w:rPr>
        <w:t>（1）</w:t>
      </w:r>
      <w:r>
        <w:rPr>
          <w:spacing w:val="-6"/>
          <w:sz w:val="22"/>
        </w:rPr>
        <w:t>运用了排比、比喻的修辞手法，生动形象地写出了山峰的形状多样、奇</w:t>
      </w:r>
      <w:r>
        <w:rPr>
          <w:spacing w:val="-5"/>
          <w:sz w:val="22"/>
        </w:rPr>
        <w:t>险。</w:t>
      </w:r>
      <w:r>
        <w:rPr>
          <w:sz w:val="21"/>
        </w:rPr>
        <w:t>（2</w:t>
      </w:r>
      <w:r>
        <w:rPr>
          <w:spacing w:val="-28"/>
          <w:sz w:val="21"/>
        </w:rPr>
        <w:t xml:space="preserve"> 分</w:t>
      </w:r>
      <w:r>
        <w:rPr>
          <w:sz w:val="21"/>
        </w:rPr>
        <w:t>）</w:t>
      </w:r>
    </w:p>
    <w:p>
      <w:pPr>
        <w:pStyle w:val="BodyText"/>
        <w:spacing w:line="280" w:lineRule="exact"/>
        <w:ind w:left="340"/>
        <w:rPr>
          <w:sz w:val="21"/>
        </w:rPr>
      </w:pPr>
      <w:r>
        <w:t>（2）通过描写水手紧张驾驶木船的谨慎，侧面体现山险水急。</w:t>
      </w:r>
      <w:r>
        <w:rPr>
          <w:sz w:val="21"/>
        </w:rPr>
        <w:t>（2 分）</w:t>
      </w:r>
    </w:p>
    <w:p>
      <w:pPr>
        <w:pStyle w:val="BodyText"/>
        <w:spacing w:before="29" w:line="266" w:lineRule="auto"/>
        <w:ind w:right="217"/>
        <w:jc w:val="both"/>
        <w:rPr>
          <w:sz w:val="21"/>
        </w:rPr>
      </w:pPr>
      <w:r>
        <w:t>7.</w:t>
      </w:r>
      <w:r>
        <w:rPr>
          <w:sz w:val="21"/>
        </w:rPr>
        <w:t>（4</w:t>
      </w:r>
      <w:r>
        <w:rPr>
          <w:spacing w:val="-13"/>
          <w:sz w:val="21"/>
        </w:rPr>
        <w:t xml:space="preserve"> 分</w:t>
      </w:r>
      <w:r>
        <w:rPr>
          <w:sz w:val="21"/>
        </w:rPr>
        <w:t>）通过</w:t>
      </w:r>
      <w:r>
        <w:t>写三峡的声音，用“打了招呼”“对语”“发自肺腑”，显示了大自然是有情的，赞美自然与人合一。</w:t>
      </w:r>
      <w:r>
        <w:rPr>
          <w:sz w:val="21"/>
        </w:rPr>
        <w:t>（2</w:t>
      </w:r>
      <w:r>
        <w:rPr>
          <w:spacing w:val="-23"/>
          <w:sz w:val="21"/>
        </w:rPr>
        <w:t xml:space="preserve"> 分</w:t>
      </w:r>
      <w:r>
        <w:rPr>
          <w:sz w:val="21"/>
        </w:rPr>
        <w:t>）</w:t>
      </w:r>
      <w:r>
        <w:t>通过补充材料，作者表达对祖国大好河山的赞</w:t>
      </w:r>
      <w:r>
        <w:rPr>
          <w:spacing w:val="-3"/>
        </w:rPr>
        <w:t>美与热爱。</w:t>
      </w:r>
      <w:r>
        <w:rPr>
          <w:sz w:val="21"/>
        </w:rPr>
        <w:t>（2</w:t>
      </w:r>
      <w:r>
        <w:rPr>
          <w:spacing w:val="-27"/>
          <w:sz w:val="21"/>
        </w:rPr>
        <w:t xml:space="preserve"> 分</w:t>
      </w:r>
      <w:r>
        <w:rPr>
          <w:sz w:val="21"/>
        </w:rPr>
        <w:t>）</w:t>
      </w:r>
    </w:p>
    <w:p>
      <w:pPr>
        <w:spacing w:before="0" w:line="373" w:lineRule="exact"/>
        <w:ind w:left="120" w:right="0" w:firstLine="0"/>
        <w:jc w:val="left"/>
        <w:rPr>
          <w:sz w:val="21"/>
        </w:rPr>
      </w:pPr>
      <w:bookmarkStart w:id="0" w:name="（三）非文学作品阅读（12分）"/>
      <w:bookmarkEnd w:id="0"/>
      <w:r>
        <w:rPr>
          <w:rFonts w:ascii="微软雅黑" w:eastAsia="微软雅黑" w:hint="eastAsia"/>
          <w:b/>
          <w:sz w:val="22"/>
        </w:rPr>
        <w:t>（三）非文学作品阅读</w:t>
      </w:r>
      <w:r>
        <w:rPr>
          <w:sz w:val="21"/>
        </w:rPr>
        <w:t>（12 分）</w:t>
      </w:r>
    </w:p>
    <w:p>
      <w:pPr>
        <w:pStyle w:val="BodyText"/>
        <w:spacing w:before="1"/>
      </w:pPr>
      <w:r>
        <w:t>8.（4 分）旅行时间较长；旅行路程较远；旅行路途艰险；注重人文交流/胸怀壮志。</w:t>
      </w:r>
    </w:p>
    <w:p>
      <w:pPr>
        <w:pStyle w:val="BodyText"/>
        <w:spacing w:before="30" w:line="266" w:lineRule="auto"/>
        <w:ind w:right="108"/>
      </w:pPr>
      <w:r>
        <w:t>9.（4</w:t>
      </w:r>
      <w:r>
        <w:rPr>
          <w:spacing w:val="-27"/>
        </w:rPr>
        <w:t xml:space="preserve"> 分</w:t>
      </w:r>
      <w:r>
        <w:rPr>
          <w:spacing w:val="-3"/>
        </w:rPr>
        <w:t>）示例：展出这张图是为了直观地介绍徐霞客的壮游经历。从【材料三】可以</w:t>
      </w:r>
      <w:r>
        <w:rPr>
          <w:spacing w:val="-9"/>
        </w:rPr>
        <w:t xml:space="preserve">看出，徐霞客用 </w:t>
      </w:r>
      <w:r>
        <w:t>30</w:t>
      </w:r>
      <w:r>
        <w:rPr>
          <w:spacing w:val="-7"/>
        </w:rPr>
        <w:t xml:space="preserve"> 多年的时间进行壮游，这张示意图可以帮助观众认识徐霞客的壮游</w:t>
      </w:r>
      <w:r>
        <w:rPr>
          <w:spacing w:val="-3"/>
        </w:rPr>
        <w:t>经历是他完成《徐霞客游记》，为中国和世界地理学做出巨大贡献的重要基础。 10.（4</w:t>
      </w:r>
      <w:r>
        <w:rPr>
          <w:spacing w:val="-25"/>
        </w:rPr>
        <w:t xml:space="preserve"> 分</w:t>
      </w:r>
      <w:r>
        <w:rPr>
          <w:spacing w:val="-3"/>
        </w:rPr>
        <w:t xml:space="preserve">）示例：我认为有过壮游经历的人，他的视野是开阔的，他的认识是深刻的， </w:t>
      </w:r>
      <w:r>
        <w:rPr>
          <w:spacing w:val="-8"/>
        </w:rPr>
        <w:t>他的心胸是豁达的，他的精神是富有的。如司马迁，无论是在史事钩沉方面的积累，还</w:t>
      </w:r>
      <w:r>
        <w:rPr>
          <w:spacing w:val="-6"/>
        </w:rPr>
        <w:t>是在文章辞采方面的造化，都很大程度得益于“二十壮游”，这段经历让他深入地了解</w:t>
      </w:r>
    </w:p>
    <w:p>
      <w:pPr>
        <w:spacing w:after="0" w:line="266" w:lineRule="auto"/>
        <w:sectPr>
          <w:type w:val="continuous"/>
          <w:pgSz w:w="11910" w:h="16840"/>
          <w:pgMar w:top="1400" w:right="1580" w:bottom="280" w:left="1680" w:header="720" w:footer="720"/>
          <w:cols w:space="720"/>
        </w:sectPr>
      </w:pPr>
    </w:p>
    <w:p>
      <w:pPr>
        <w:pStyle w:val="BodyText"/>
        <w:spacing w:before="58" w:line="266" w:lineRule="auto"/>
        <w:ind w:right="217"/>
      </w:pPr>
      <w:r>
        <w:rPr>
          <w:spacing w:val="-8"/>
        </w:rPr>
        <w:t>社会，体察民情，积累“遗文古事”，并开阔了胸襟，获得一种高瞻远瞩的眼界和高屋</w:t>
      </w:r>
      <w:r>
        <w:rPr>
          <w:spacing w:val="-3"/>
        </w:rPr>
        <w:t>建瓴的起点，这是《史记》成功的条件之一。</w:t>
      </w:r>
    </w:p>
    <w:p>
      <w:pPr>
        <w:spacing w:before="0" w:line="374" w:lineRule="exact"/>
        <w:ind w:left="120" w:right="0" w:firstLine="0"/>
        <w:jc w:val="left"/>
        <w:rPr>
          <w:sz w:val="21"/>
        </w:rPr>
      </w:pPr>
      <w:bookmarkStart w:id="1" w:name="（四）古诗文阅读（21分）"/>
      <w:bookmarkEnd w:id="1"/>
      <w:r>
        <w:rPr>
          <w:rFonts w:ascii="微软雅黑" w:eastAsia="微软雅黑" w:hint="eastAsia"/>
          <w:b/>
          <w:sz w:val="22"/>
        </w:rPr>
        <w:t>（四）古诗文阅读</w:t>
      </w:r>
      <w:r>
        <w:rPr>
          <w:sz w:val="21"/>
        </w:rPr>
        <w:t>（21 分）</w:t>
      </w:r>
    </w:p>
    <w:p>
      <w:pPr>
        <w:pStyle w:val="BodyText"/>
        <w:spacing w:before="1"/>
      </w:pPr>
      <w:r>
        <w:t>11.（2 分）台高而安/深而明/夏凉而冬温</w:t>
      </w:r>
    </w:p>
    <w:p>
      <w:pPr>
        <w:pStyle w:val="BodyText"/>
        <w:spacing w:before="30"/>
      </w:pPr>
      <w:r>
        <w:t>12.（4 分）（1）做……太守（做太守）（2）翻新（3）一起（4）恰好，刚好</w:t>
      </w:r>
    </w:p>
    <w:p>
      <w:pPr>
        <w:pStyle w:val="BodyText"/>
        <w:spacing w:before="30"/>
      </w:pPr>
      <w:r>
        <w:rPr>
          <w:spacing w:val="-6"/>
        </w:rPr>
        <w:t>13.（4</w:t>
      </w:r>
      <w:r>
        <w:rPr>
          <w:spacing w:val="-26"/>
        </w:rPr>
        <w:t xml:space="preserve"> 分</w:t>
      </w:r>
      <w:r>
        <w:rPr>
          <w:spacing w:val="-18"/>
        </w:rPr>
        <w:t>）（1）</w:t>
      </w:r>
      <w:r>
        <w:rPr>
          <w:spacing w:val="-5"/>
        </w:rPr>
        <w:t>我已经喜欢这里风俗的淳朴，这里的官吏百姓也习惯了我的愚拙无能。</w:t>
      </w:r>
    </w:p>
    <w:p>
      <w:pPr>
        <w:pStyle w:val="BodyText"/>
        <w:spacing w:before="30" w:line="266" w:lineRule="auto"/>
        <w:ind w:right="212"/>
      </w:pPr>
      <w:r>
        <w:t>（2</w:t>
      </w:r>
      <w:r>
        <w:rPr>
          <w:spacing w:val="-24"/>
        </w:rPr>
        <w:t xml:space="preserve"> 分</w:t>
      </w:r>
      <w:r>
        <w:rPr>
          <w:spacing w:val="-16"/>
        </w:rPr>
        <w:t>）（2）</w:t>
      </w:r>
      <w:r>
        <w:rPr>
          <w:spacing w:val="-7"/>
        </w:rPr>
        <w:t>雨雪纷飞的早晨，微风明月的夜晚，我没有不在那里的，客人们没有不跟</w:t>
      </w:r>
      <w:r>
        <w:rPr>
          <w:spacing w:val="-3"/>
        </w:rPr>
        <w:t>从我的。</w:t>
      </w:r>
    </w:p>
    <w:p>
      <w:pPr>
        <w:pStyle w:val="BodyText"/>
        <w:spacing w:line="280" w:lineRule="exact"/>
      </w:pPr>
      <w:r>
        <w:t>14.（2 分）以见余之无所往而不乐者，盖游于物之外也。（摘录其中的半句得 1 分）</w:t>
      </w:r>
    </w:p>
    <w:p>
      <w:pPr>
        <w:pStyle w:val="BodyText"/>
        <w:spacing w:before="30" w:line="266" w:lineRule="auto"/>
        <w:ind w:right="44"/>
      </w:pPr>
      <w:r>
        <w:t>15.（4 分）《超然台》表现了苏轼知足常乐、超然达观的人生态度。《记承天寺夜游》中苏轼内心孤独苦闷的，他所追求的乐是内心的闲适，与好友的同游。</w:t>
      </w:r>
    </w:p>
    <w:p>
      <w:pPr>
        <w:pStyle w:val="BodyText"/>
        <w:spacing w:line="280" w:lineRule="exact"/>
      </w:pPr>
      <w:r>
        <w:t>16.（5 分）</w:t>
      </w:r>
    </w:p>
    <w:p>
      <w:pPr>
        <w:pStyle w:val="BodyText"/>
        <w:spacing w:before="30" w:line="266" w:lineRule="auto"/>
        <w:ind w:right="217"/>
      </w:pPr>
      <w:r>
        <w:rPr>
          <w:spacing w:val="-11"/>
        </w:rPr>
        <w:t>（1）（2</w:t>
      </w:r>
      <w:r>
        <w:rPr>
          <w:spacing w:val="-20"/>
        </w:rPr>
        <w:t xml:space="preserve"> 分</w:t>
      </w:r>
      <w:r>
        <w:rPr>
          <w:spacing w:val="-25"/>
        </w:rPr>
        <w:t>）</w:t>
      </w:r>
      <w:r>
        <w:rPr>
          <w:spacing w:val="-7"/>
        </w:rPr>
        <w:t>登上超然台远远眺望，护城河只半满的春水微微闪动，城内则是缤纷竞放</w:t>
      </w:r>
      <w:r>
        <w:rPr>
          <w:spacing w:val="-3"/>
        </w:rPr>
        <w:t>的春花更远处，家家瓦房均在雨影之中。</w:t>
      </w:r>
    </w:p>
    <w:p>
      <w:pPr>
        <w:pStyle w:val="BodyText"/>
        <w:spacing w:line="280" w:lineRule="exact"/>
      </w:pPr>
      <w:r>
        <w:rPr>
          <w:spacing w:val="-14"/>
        </w:rPr>
        <w:t>暮春时节，柳条轻拂，站在超然台上远眺，春水荡漾，春花满城，烟雨笼罩着千家万户。</w:t>
      </w:r>
    </w:p>
    <w:p>
      <w:pPr>
        <w:pStyle w:val="BodyText"/>
        <w:spacing w:before="30" w:line="266" w:lineRule="auto"/>
        <w:ind w:right="212"/>
      </w:pPr>
      <w:r>
        <w:rPr>
          <w:spacing w:val="-9"/>
        </w:rPr>
        <w:t>（2）（3</w:t>
      </w:r>
      <w:r>
        <w:rPr>
          <w:spacing w:val="-23"/>
        </w:rPr>
        <w:t xml:space="preserve"> 分</w:t>
      </w:r>
      <w:r>
        <w:rPr>
          <w:spacing w:val="-11"/>
        </w:rPr>
        <w:t>）</w:t>
      </w:r>
      <w:r>
        <w:rPr>
          <w:spacing w:val="-9"/>
        </w:rPr>
        <w:t>①因为寒食后，马上就是清明节，是为亲人扫墓的日子，然而此刻他远在</w:t>
      </w:r>
      <w:r>
        <w:rPr>
          <w:spacing w:val="-3"/>
        </w:rPr>
        <w:t>密州，无法回乡祭扫，于是借酒消愁，酒醒后知得咨嗟。</w:t>
      </w:r>
    </w:p>
    <w:p>
      <w:pPr>
        <w:pStyle w:val="BodyText"/>
        <w:spacing w:line="266" w:lineRule="auto"/>
        <w:ind w:right="215"/>
      </w:pPr>
      <w:r>
        <w:rPr>
          <w:spacing w:val="-8"/>
        </w:rPr>
        <w:t>②感情：思乡之情和超然达观之情，诗人思归不得，姑且试煮新采的春茶，趁着人还未</w:t>
      </w:r>
      <w:r>
        <w:rPr>
          <w:spacing w:val="-3"/>
        </w:rPr>
        <w:t>老，开怀畅饮，尽情吟诗打发时间。</w:t>
      </w:r>
    </w:p>
    <w:p>
      <w:pPr>
        <w:spacing w:before="0" w:line="374" w:lineRule="exact"/>
        <w:ind w:left="120" w:right="0" w:firstLine="0"/>
        <w:jc w:val="left"/>
        <w:rPr>
          <w:sz w:val="21"/>
        </w:rPr>
      </w:pPr>
      <w:r>
        <w:rPr>
          <w:rFonts w:ascii="微软雅黑" w:eastAsia="微软雅黑" w:hint="eastAsia"/>
          <w:b/>
          <w:sz w:val="22"/>
        </w:rPr>
        <w:t>三、写作</w:t>
      </w:r>
      <w:r>
        <w:rPr>
          <w:sz w:val="21"/>
        </w:rPr>
        <w:t>（45 分）</w:t>
      </w:r>
    </w:p>
    <w:p>
      <w:pPr>
        <w:pStyle w:val="BodyText"/>
      </w:pPr>
      <w:r>
        <w:t xml:space="preserve">17. </w:t>
      </w:r>
      <w:r>
        <w:rPr>
          <w:sz w:val="21"/>
        </w:rPr>
        <w:t>（</w:t>
      </w:r>
      <w:r>
        <w:rPr>
          <w:rFonts w:ascii="Calibri" w:eastAsia="Calibri"/>
          <w:sz w:val="21"/>
        </w:rPr>
        <w:t xml:space="preserve">5 </w:t>
      </w:r>
      <w:r>
        <w:rPr>
          <w:sz w:val="21"/>
        </w:rPr>
        <w:t>分）</w:t>
      </w:r>
      <w:r>
        <w:t>例：（观点态度 1 分）（理由 2 个给 4 分）</w:t>
      </w:r>
    </w:p>
    <w:p>
      <w:pPr>
        <w:pStyle w:val="BodyText"/>
        <w:spacing w:before="30"/>
      </w:pPr>
      <w:r>
        <w:t>观点：我反对景区的虚假宣传。景区人气的提升最终靠的是货真价实，而非虚假宣传。</w:t>
      </w:r>
    </w:p>
    <w:p>
      <w:pPr>
        <w:pStyle w:val="BodyText"/>
        <w:spacing w:before="30"/>
      </w:pPr>
      <w:r>
        <w:t>（景区的宣传要讲诚信。）</w:t>
      </w:r>
    </w:p>
    <w:p>
      <w:pPr>
        <w:pStyle w:val="BodyText"/>
        <w:spacing w:before="30" w:line="266" w:lineRule="auto"/>
        <w:ind w:right="217"/>
        <w:jc w:val="both"/>
      </w:pPr>
      <w:r>
        <w:t>理由：（1）虚假宣传给不知情游客造成极大的误导，同样也会对旅游业造成严重的伤</w:t>
      </w:r>
      <w:r>
        <w:rPr>
          <w:spacing w:val="-8"/>
        </w:rPr>
        <w:t>害。景区照片变成“照骗”，过分地消费游客的热情与信任，最终伤害的将是自身乃至</w:t>
      </w:r>
      <w:r>
        <w:rPr>
          <w:spacing w:val="-3"/>
        </w:rPr>
        <w:t>整个行业的利益。</w:t>
      </w:r>
    </w:p>
    <w:p>
      <w:pPr>
        <w:pStyle w:val="ListParagraph"/>
        <w:numPr>
          <w:ilvl w:val="0"/>
          <w:numId w:val="1"/>
        </w:numPr>
        <w:tabs>
          <w:tab w:val="left" w:pos="676"/>
        </w:tabs>
        <w:spacing w:before="0" w:after="0" w:line="266" w:lineRule="auto"/>
        <w:ind w:left="120" w:right="217" w:firstLine="0"/>
        <w:jc w:val="left"/>
        <w:rPr>
          <w:sz w:val="22"/>
        </w:rPr>
      </w:pPr>
      <w:r>
        <w:rPr>
          <w:sz w:val="22"/>
        </w:rPr>
        <w:t>对于游客来说，一方面，在面对类似套路一定要擦亮眼睛不要盲目在朋友圈、微</w:t>
      </w:r>
      <w:r>
        <w:rPr>
          <w:spacing w:val="-3"/>
          <w:sz w:val="22"/>
        </w:rPr>
        <w:t>博等转发，被当做免费的宣传工具；遇上此类事情要敢于维权，要勇于维权。</w:t>
      </w:r>
    </w:p>
    <w:p>
      <w:pPr>
        <w:pStyle w:val="ListParagraph"/>
        <w:numPr>
          <w:ilvl w:val="0"/>
          <w:numId w:val="1"/>
        </w:numPr>
        <w:tabs>
          <w:tab w:val="left" w:pos="676"/>
        </w:tabs>
        <w:spacing w:before="0" w:after="0" w:line="266" w:lineRule="auto"/>
        <w:ind w:left="120" w:right="217" w:firstLine="0"/>
        <w:jc w:val="left"/>
        <w:rPr>
          <w:sz w:val="22"/>
        </w:rPr>
      </w:pPr>
      <w:r>
        <w:rPr>
          <w:sz w:val="22"/>
        </w:rPr>
        <w:t>对于职能部门来说，对于景区的宣传要保持高度警惕，一旦涉及到虚假宣传，对</w:t>
      </w:r>
      <w:r>
        <w:rPr>
          <w:spacing w:val="-3"/>
          <w:sz w:val="22"/>
        </w:rPr>
        <w:t>相关人员要给予严厉处罚。</w:t>
      </w:r>
    </w:p>
    <w:p>
      <w:pPr>
        <w:spacing w:before="0"/>
        <w:ind w:left="120" w:right="0" w:firstLine="0"/>
        <w:jc w:val="left"/>
        <w:rPr>
          <w:sz w:val="21"/>
        </w:rPr>
      </w:pPr>
      <w:r>
        <w:rPr>
          <w:sz w:val="21"/>
        </w:rPr>
        <w:t>18.（40 分）</w:t>
      </w:r>
    </w:p>
    <w:sectPr>
      <w:pgSz w:w="11910" w:h="16840"/>
      <w:pgMar w:top="1380" w:right="1580" w:bottom="280" w:left="1680"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0"/>
    <w:family w:val="roman"/>
    <w:pitch w:val="variable"/>
  </w:font>
  <w:font w:name="Calibri">
    <w:altName w:val="Calibri"/>
    <w:charset w:val="00"/>
    <w:family w:val="swiss"/>
    <w:pitch w:val="variable"/>
  </w:font>
  <w:font w:name="宋体">
    <w:altName w:val="宋体"/>
    <w:charset w:val="86"/>
    <w:family w:val="auto"/>
    <w:pitch w:val="variable"/>
  </w:font>
  <w:font w:name="微软雅黑">
    <w:altName w:val="微软雅黑"/>
    <w:charset w:val="86"/>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6E099"/>
    <w:multiLevelType w:val="hybridMultilevel"/>
    <w:tmpl w:val="00000000"/>
    <w:lvl w:ilvl="0">
      <w:start w:val="1"/>
      <w:numFmt w:val="decimal"/>
      <w:lvlText w:val="（%1）"/>
      <w:lvlJc w:val="left"/>
      <w:pPr>
        <w:ind w:left="646" w:hanging="527"/>
        <w:jc w:val="left"/>
      </w:pPr>
      <w:rPr>
        <w:rFonts w:ascii="宋体" w:eastAsia="宋体" w:hAnsi="宋体" w:cs="宋体" w:hint="default"/>
        <w:spacing w:val="-1"/>
        <w:w w:val="99"/>
        <w:sz w:val="19"/>
        <w:szCs w:val="19"/>
        <w:lang w:val="zh-CN" w:eastAsia="zh-CN" w:bidi="zh-CN"/>
      </w:rPr>
    </w:lvl>
    <w:lvl w:ilvl="1">
      <w:start w:val="0"/>
      <w:numFmt w:val="bullet"/>
      <w:lvlText w:val="•"/>
      <w:lvlJc w:val="left"/>
      <w:pPr>
        <w:ind w:left="900" w:hanging="527"/>
      </w:pPr>
      <w:rPr>
        <w:rFonts w:hint="default"/>
        <w:lang w:val="zh-CN" w:eastAsia="zh-CN" w:bidi="zh-CN"/>
      </w:rPr>
    </w:lvl>
    <w:lvl w:ilvl="2">
      <w:start w:val="0"/>
      <w:numFmt w:val="bullet"/>
      <w:lvlText w:val="•"/>
      <w:lvlJc w:val="left"/>
      <w:pPr>
        <w:ind w:left="1760" w:hanging="527"/>
      </w:pPr>
      <w:rPr>
        <w:rFonts w:hint="default"/>
        <w:lang w:val="zh-CN" w:eastAsia="zh-CN" w:bidi="zh-CN"/>
      </w:rPr>
    </w:lvl>
    <w:lvl w:ilvl="3">
      <w:start w:val="0"/>
      <w:numFmt w:val="bullet"/>
      <w:lvlText w:val="•"/>
      <w:lvlJc w:val="left"/>
      <w:pPr>
        <w:ind w:left="2621" w:hanging="527"/>
      </w:pPr>
      <w:rPr>
        <w:rFonts w:hint="default"/>
        <w:lang w:val="zh-CN" w:eastAsia="zh-CN" w:bidi="zh-CN"/>
      </w:rPr>
    </w:lvl>
    <w:lvl w:ilvl="4">
      <w:start w:val="0"/>
      <w:numFmt w:val="bullet"/>
      <w:lvlText w:val="•"/>
      <w:lvlJc w:val="left"/>
      <w:pPr>
        <w:ind w:left="3482" w:hanging="527"/>
      </w:pPr>
      <w:rPr>
        <w:rFonts w:hint="default"/>
        <w:lang w:val="zh-CN" w:eastAsia="zh-CN" w:bidi="zh-CN"/>
      </w:rPr>
    </w:lvl>
    <w:lvl w:ilvl="5">
      <w:start w:val="0"/>
      <w:numFmt w:val="bullet"/>
      <w:lvlText w:val="•"/>
      <w:lvlJc w:val="left"/>
      <w:pPr>
        <w:ind w:left="4342" w:hanging="527"/>
      </w:pPr>
      <w:rPr>
        <w:rFonts w:hint="default"/>
        <w:lang w:val="zh-CN" w:eastAsia="zh-CN" w:bidi="zh-CN"/>
      </w:rPr>
    </w:lvl>
    <w:lvl w:ilvl="6">
      <w:start w:val="0"/>
      <w:numFmt w:val="bullet"/>
      <w:lvlText w:val="•"/>
      <w:lvlJc w:val="left"/>
      <w:pPr>
        <w:ind w:left="5203" w:hanging="527"/>
      </w:pPr>
      <w:rPr>
        <w:rFonts w:hint="default"/>
        <w:lang w:val="zh-CN" w:eastAsia="zh-CN" w:bidi="zh-CN"/>
      </w:rPr>
    </w:lvl>
    <w:lvl w:ilvl="7">
      <w:start w:val="0"/>
      <w:numFmt w:val="bullet"/>
      <w:lvlText w:val="•"/>
      <w:lvlJc w:val="left"/>
      <w:pPr>
        <w:ind w:left="6064" w:hanging="527"/>
      </w:pPr>
      <w:rPr>
        <w:rFonts w:hint="default"/>
        <w:lang w:val="zh-CN" w:eastAsia="zh-CN" w:bidi="zh-CN"/>
      </w:rPr>
    </w:lvl>
    <w:lvl w:ilvl="8">
      <w:start w:val="0"/>
      <w:numFmt w:val="bullet"/>
      <w:lvlText w:val="•"/>
      <w:lvlJc w:val="left"/>
      <w:pPr>
        <w:ind w:left="6924" w:hanging="527"/>
      </w:pPr>
      <w:rPr>
        <w:rFonts w:hint="default"/>
        <w:lang w:val="zh-CN" w:eastAsia="zh-CN" w:bidi="zh-CN"/>
      </w:rPr>
    </w:lvl>
  </w:abstractNum>
  <w:abstractNum w:abstractNumId="1">
    <w:nsid w:val="49A7F559"/>
    <w:multiLevelType w:val="hybridMultilevel"/>
    <w:tmpl w:val="00000000"/>
    <w:lvl w:ilvl="0">
      <w:start w:val="2"/>
      <w:numFmt w:val="decimal"/>
      <w:lvlText w:val="（%1）"/>
      <w:lvlJc w:val="left"/>
      <w:pPr>
        <w:ind w:left="120" w:hanging="556"/>
        <w:jc w:val="left"/>
      </w:pPr>
      <w:rPr>
        <w:rFonts w:ascii="宋体" w:eastAsia="宋体" w:hAnsi="宋体" w:cs="宋体" w:hint="default"/>
        <w:spacing w:val="-1"/>
        <w:w w:val="100"/>
        <w:sz w:val="20"/>
        <w:szCs w:val="20"/>
        <w:lang w:val="zh-CN" w:eastAsia="zh-CN" w:bidi="zh-CN"/>
      </w:rPr>
    </w:lvl>
    <w:lvl w:ilvl="1">
      <w:start w:val="0"/>
      <w:numFmt w:val="bullet"/>
      <w:lvlText w:val="•"/>
      <w:lvlJc w:val="left"/>
      <w:pPr>
        <w:ind w:left="972" w:hanging="556"/>
      </w:pPr>
      <w:rPr>
        <w:rFonts w:hint="default"/>
        <w:lang w:val="zh-CN" w:eastAsia="zh-CN" w:bidi="zh-CN"/>
      </w:rPr>
    </w:lvl>
    <w:lvl w:ilvl="2">
      <w:start w:val="0"/>
      <w:numFmt w:val="bullet"/>
      <w:lvlText w:val="•"/>
      <w:lvlJc w:val="left"/>
      <w:pPr>
        <w:ind w:left="1825" w:hanging="556"/>
      </w:pPr>
      <w:rPr>
        <w:rFonts w:hint="default"/>
        <w:lang w:val="zh-CN" w:eastAsia="zh-CN" w:bidi="zh-CN"/>
      </w:rPr>
    </w:lvl>
    <w:lvl w:ilvl="3">
      <w:start w:val="0"/>
      <w:numFmt w:val="bullet"/>
      <w:lvlText w:val="•"/>
      <w:lvlJc w:val="left"/>
      <w:pPr>
        <w:ind w:left="2677" w:hanging="556"/>
      </w:pPr>
      <w:rPr>
        <w:rFonts w:hint="default"/>
        <w:lang w:val="zh-CN" w:eastAsia="zh-CN" w:bidi="zh-CN"/>
      </w:rPr>
    </w:lvl>
    <w:lvl w:ilvl="4">
      <w:start w:val="0"/>
      <w:numFmt w:val="bullet"/>
      <w:lvlText w:val="•"/>
      <w:lvlJc w:val="left"/>
      <w:pPr>
        <w:ind w:left="3530" w:hanging="556"/>
      </w:pPr>
      <w:rPr>
        <w:rFonts w:hint="default"/>
        <w:lang w:val="zh-CN" w:eastAsia="zh-CN" w:bidi="zh-CN"/>
      </w:rPr>
    </w:lvl>
    <w:lvl w:ilvl="5">
      <w:start w:val="0"/>
      <w:numFmt w:val="bullet"/>
      <w:lvlText w:val="•"/>
      <w:lvlJc w:val="left"/>
      <w:pPr>
        <w:ind w:left="4383" w:hanging="556"/>
      </w:pPr>
      <w:rPr>
        <w:rFonts w:hint="default"/>
        <w:lang w:val="zh-CN" w:eastAsia="zh-CN" w:bidi="zh-CN"/>
      </w:rPr>
    </w:lvl>
    <w:lvl w:ilvl="6">
      <w:start w:val="0"/>
      <w:numFmt w:val="bullet"/>
      <w:lvlText w:val="•"/>
      <w:lvlJc w:val="left"/>
      <w:pPr>
        <w:ind w:left="5235" w:hanging="556"/>
      </w:pPr>
      <w:rPr>
        <w:rFonts w:hint="default"/>
        <w:lang w:val="zh-CN" w:eastAsia="zh-CN" w:bidi="zh-CN"/>
      </w:rPr>
    </w:lvl>
    <w:lvl w:ilvl="7">
      <w:start w:val="0"/>
      <w:numFmt w:val="bullet"/>
      <w:lvlText w:val="•"/>
      <w:lvlJc w:val="left"/>
      <w:pPr>
        <w:ind w:left="6088" w:hanging="556"/>
      </w:pPr>
      <w:rPr>
        <w:rFonts w:hint="default"/>
        <w:lang w:val="zh-CN" w:eastAsia="zh-CN" w:bidi="zh-CN"/>
      </w:rPr>
    </w:lvl>
    <w:lvl w:ilvl="8">
      <w:start w:val="0"/>
      <w:numFmt w:val="bullet"/>
      <w:lvlText w:val="•"/>
      <w:lvlJc w:val="left"/>
      <w:pPr>
        <w:ind w:left="6940" w:hanging="556"/>
      </w:pPr>
      <w:rPr>
        <w:rFonts w:hint="default"/>
        <w:lang w:val="zh-CN" w:eastAsia="zh-CN" w:bidi="zh-C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宋体" w:eastAsia="宋体" w:hAnsi="宋体" w:cs="宋体"/>
      <w:lang w:val="zh-CN" w:eastAsia="zh-CN" w:bidi="zh-CN"/>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宋体" w:eastAsia="宋体" w:hAnsi="宋体" w:cs="宋体"/>
      <w:sz w:val="22"/>
      <w:szCs w:val="22"/>
      <w:lang w:val="zh-CN" w:eastAsia="zh-CN" w:bidi="zh-CN"/>
    </w:rPr>
  </w:style>
  <w:style w:type="paragraph" w:styleId="ListParagraph">
    <w:name w:val="List Paragraph"/>
    <w:basedOn w:val="Normal"/>
    <w:uiPriority w:val="1"/>
    <w:qFormat/>
    <w:pPr>
      <w:spacing w:before="43"/>
      <w:ind w:left="646" w:hanging="527"/>
    </w:pPr>
    <w:rPr>
      <w:rFonts w:ascii="宋体" w:eastAsia="宋体" w:hAnsi="宋体" w:cs="宋体"/>
      <w:lang w:val="zh-CN" w:eastAsia="zh-CN" w:bidi="zh-CN"/>
    </w:rPr>
  </w:style>
  <w:style w:type="paragraph" w:customStyle="1" w:styleId="TableParagraph">
    <w:name w:val="Table Paragraph"/>
    <w:basedOn w:val="Normal"/>
    <w:uiPriority w:val="1"/>
    <w:qFormat/>
    <w:rPr>
      <w:lang w:val="zh-CN" w:eastAsia="zh-CN" w:bidi="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revision>0</cp:revision>
  <dcterms:created xsi:type="dcterms:W3CDTF">2020-11-23T02:46:20Z</dcterms:created>
  <dcterms:modified xsi:type="dcterms:W3CDTF">2020-11-23T02:46:20Z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