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 w:firstLine="640" w:firstLineChars="200"/>
        <w:jc w:val="both"/>
        <w:rPr>
          <w:rFonts w:ascii="宋体" w:eastAsia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 w:firstLine="640" w:firstLineChars="200"/>
        <w:jc w:val="both"/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</w:pPr>
      <w:r>
        <w:rPr>
          <w:rFonts w:ascii="宋体" w:eastAsia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val="en-US" w:eastAsia="zh-CN"/>
        </w:rPr>
        <w:t>2020-</w:t>
      </w:r>
      <w:r>
        <w:rPr>
          <w:rFonts w:ascii="宋体" w:eastAsia="宋体" w:hAnsi="宋体" w:hint="default"/>
          <w:b/>
          <w:smallCaps w:val="0"/>
          <w:color w:val="auto"/>
          <w:spacing w:val="0"/>
          <w:position w:val="0"/>
          <w:sz w:val="32"/>
          <w:szCs w:val="32"/>
        </w:rPr>
        <w:t>202</w:t>
      </w:r>
      <w:r>
        <w:rPr>
          <w:rFonts w:ascii="宋体" w:eastAsia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val="en-US" w:eastAsia="zh-CN"/>
        </w:rPr>
        <w:t>1</w:t>
      </w:r>
      <w:r>
        <w:rPr>
          <w:rFonts w:ascii="宋体" w:eastAsia="宋体" w:hAnsi="宋体" w:hint="default"/>
          <w:b/>
          <w:smallCaps w:val="0"/>
          <w:color w:val="auto"/>
          <w:spacing w:val="0"/>
          <w:position w:val="0"/>
          <w:sz w:val="32"/>
          <w:szCs w:val="32"/>
        </w:rPr>
        <w:t>学年度</w:t>
      </w:r>
      <w:r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  <w:t>八</w:t>
      </w:r>
      <w:r>
        <w:rPr>
          <w:rFonts w:ascii="宋体" w:eastAsia="宋体" w:hAnsi="宋体" w:hint="default"/>
          <w:b/>
          <w:smallCaps w:val="0"/>
          <w:color w:val="auto"/>
          <w:spacing w:val="0"/>
          <w:position w:val="0"/>
          <w:sz w:val="32"/>
          <w:szCs w:val="32"/>
        </w:rPr>
        <w:t>年级（上）</w:t>
      </w:r>
      <w:r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  <w:t>期中</w:t>
      </w:r>
      <w:r>
        <w:rPr>
          <w:rFonts w:ascii="宋体" w:eastAsia="宋体" w:hAnsi="宋体" w:hint="default"/>
          <w:b/>
          <w:smallCaps w:val="0"/>
          <w:color w:val="auto"/>
          <w:spacing w:val="0"/>
          <w:position w:val="0"/>
          <w:sz w:val="32"/>
          <w:szCs w:val="32"/>
        </w:rPr>
        <w:t>考</w:t>
      </w:r>
      <w:r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  <w:t>试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 w:firstLine="640" w:firstLineChars="200"/>
        <w:jc w:val="both"/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</w:pPr>
      <w:r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val="en-US" w:eastAsia="zh-CN"/>
        </w:rPr>
        <w:t xml:space="preserve">            </w:t>
      </w:r>
      <w:r>
        <w:rPr>
          <w:rFonts w:ascii="宋体" w:hAnsi="宋体" w:hint="eastAsia"/>
          <w:b/>
          <w:smallCaps w:val="0"/>
          <w:color w:val="auto"/>
          <w:spacing w:val="0"/>
          <w:position w:val="0"/>
          <w:sz w:val="32"/>
          <w:szCs w:val="32"/>
          <w:lang w:eastAsia="zh-CN"/>
        </w:rPr>
        <w:t>英语答案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1-5BCABB</w:t>
      </w: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 xml:space="preserve">   6-10ABBAA   11-15CCABC   16-20AACCB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21-25BACAB   26-30ABACC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31-35ABCBB   36-40BAABA  41-45ACABB  46-50BDCEA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51-55CEAFD   56-60singing  Which  with  I</w:t>
      </w:r>
      <w:r>
        <w:rPr>
          <w:rFonts w:ascii="Times New Roman" w:hAnsi="Times New Roman" w:cs="Times New Roman" w:hint="default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'</w:t>
      </w: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d  like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61-64sunny   decision   felt like   rode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484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65-68lots    an     years    enjoyed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69-72believe  percent   as   well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73More than 1,000 children.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74The answers.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 xml:space="preserve">75No./No, </w:t>
      </w:r>
      <w:bookmarkStart w:id="0" w:name="_GoBack"/>
      <w:bookmarkEnd w:id="0"/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they didn</w:t>
      </w:r>
      <w:r>
        <w:rPr>
          <w:rFonts w:ascii="Times New Roman" w:hAnsi="Times New Roman" w:cs="Times New Roman" w:hint="default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'</w:t>
      </w: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t.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Times New Roman" w:hAnsi="Times New Roman" w:cs="Times New Roman" w:hint="default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 w:val="0"/>
          <w:bCs/>
          <w:smallCaps w:val="0"/>
          <w:color w:val="auto"/>
          <w:spacing w:val="0"/>
          <w:position w:val="0"/>
          <w:sz w:val="28"/>
          <w:szCs w:val="28"/>
          <w:lang w:val="en-US" w:eastAsia="zh-CN"/>
        </w:rPr>
        <w:t>76-80America   Fourteen  Listening   outgoing  well</w:t>
      </w:r>
    </w:p>
    <w:p>
      <w:pPr>
        <w:numPr>
          <w:ilvl w:val="0"/>
          <w:numId w:val="0"/>
        </w:numPr>
        <w:wordWrap w:val="0"/>
        <w:autoSpaceDE/>
        <w:autoSpaceDN/>
        <w:spacing w:before="0" w:after="0" w:line="240" w:lineRule="auto"/>
        <w:ind w:right="0"/>
        <w:jc w:val="both"/>
        <w:rPr>
          <w:rFonts w:ascii="宋体" w:hAnsi="宋体" w:hint="default"/>
          <w:b/>
          <w:smallCaps w:val="0"/>
          <w:color w:val="auto"/>
          <w:spacing w:val="0"/>
          <w:position w:val="0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1CF6EE7"/>
    <w:rsid w:val="16F93A6C"/>
    <w:rsid w:val="21654672"/>
    <w:rsid w:val="245B5750"/>
    <w:rsid w:val="2A07315A"/>
    <w:rsid w:val="424F608A"/>
    <w:rsid w:val="46325FA8"/>
    <w:rsid w:val="615C5E55"/>
    <w:rsid w:val="63EC3FAD"/>
    <w:rsid w:val="79DD4D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/>
      <w:wordWrap/>
      <w:autoSpaceDE/>
      <w:autoSpaceDN/>
      <w:jc w:val="both"/>
    </w:pPr>
    <w:rPr>
      <w:rFonts w:ascii="Calibri" w:eastAsia="宋体" w:hAnsi="Calibri" w:cs="Times New Roman"/>
      <w:w w:val="100"/>
      <w:sz w:val="21"/>
      <w:szCs w:val="21"/>
      <w:shd w:val="clear" w:color="auto" w:fill="aut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2020-10-27T13:15:31Z</dcterms:created>
  <dcterms:modified xsi:type="dcterms:W3CDTF">2020-10-27T13:52:00Z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