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10363200</wp:posOffset>
            </wp:positionV>
            <wp:extent cx="3429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-728980</wp:posOffset>
                </wp:positionH>
                <wp:positionV relativeFrom="paragraph">
                  <wp:posOffset>74930</wp:posOffset>
                </wp:positionV>
                <wp:extent cx="518160" cy="7423150"/>
                <wp:effectExtent l="5080" t="4445" r="1016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742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姓名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学号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.4pt;margin-top:5.9pt;height:584.5pt;width:40.8pt;z-index:251663360;mso-width-relative:page;mso-height-relative:page;" fillcolor="#FFFFFF" filled="t" stroked="t" coordsize="21600,21600" o:gfxdata="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TsOd3ZAAAADAEAAA8AAAAAAAAAAQAgAAAAIgAAAGRycy9k&#10;b3ducmV2LnhtbFBLAQIUABQAAAAIAIdO4kCXV2V7yAEAAIoDAAAOAAAAAAAAAAEAIAAAACgBAABk&#10;cnMvZTJvRG9jLnhtbFBLBQYAAAAABgAGAFkBAABiBQAAAAA=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学校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 姓名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学号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20</w:t>
      </w: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sz w:val="32"/>
          <w:szCs w:val="32"/>
        </w:rPr>
        <w:t>-202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学</w:t>
      </w:r>
      <w:r>
        <w:rPr>
          <w:rFonts w:hint="eastAsia" w:ascii="宋体" w:hAnsi="宋体"/>
          <w:b/>
          <w:sz w:val="32"/>
          <w:szCs w:val="32"/>
        </w:rPr>
        <w:t>年第一学期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期末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考</w:t>
      </w: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试</w:t>
      </w:r>
      <w:r>
        <w:rPr>
          <w:rFonts w:hint="eastAsia" w:ascii="宋体" w:hAnsi="宋体"/>
          <w:b/>
          <w:sz w:val="32"/>
          <w:szCs w:val="32"/>
        </w:rPr>
        <w:t>八年级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 w:val="0"/>
          <w:sz w:val="44"/>
          <w:szCs w:val="44"/>
        </w:rPr>
      </w:pPr>
      <w:r>
        <w:rPr>
          <w:rFonts w:hint="eastAsia" w:ascii="宋体" w:hAnsi="宋体"/>
          <w:b/>
          <w:bCs w:val="0"/>
          <w:sz w:val="44"/>
          <w:szCs w:val="44"/>
        </w:rPr>
        <w:t>语</w:t>
      </w:r>
      <w:r>
        <w:rPr>
          <w:rFonts w:hint="eastAsia" w:asciiTheme="minorEastAsia" w:hAnsiTheme="minorEastAsia" w:eastAsiaTheme="minorEastAsia"/>
          <w:b/>
          <w:bCs w:val="0"/>
          <w:sz w:val="44"/>
          <w:szCs w:val="44"/>
        </w:rPr>
        <w:t xml:space="preserve">  </w:t>
      </w:r>
      <w:r>
        <w:rPr>
          <w:rFonts w:hint="eastAsia" w:ascii="宋体" w:hAnsi="宋体"/>
          <w:b/>
          <w:bCs w:val="0"/>
          <w:sz w:val="44"/>
          <w:szCs w:val="44"/>
        </w:rPr>
        <w:t>文</w:t>
      </w:r>
      <w:r>
        <w:rPr>
          <w:rFonts w:hint="eastAsia" w:asciiTheme="minorEastAsia" w:hAnsiTheme="minorEastAsia" w:eastAsiaTheme="minorEastAsia"/>
          <w:b/>
          <w:bCs w:val="0"/>
          <w:sz w:val="44"/>
          <w:szCs w:val="44"/>
        </w:rPr>
        <w:t xml:space="preserve">  试  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一、积累与运用（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1．下列加点字注音全部正确的一项是（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名（nì ）禁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（ɡù）锐不可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当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（dǎnɡ）杳无音信（yǎo）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（hènɡ）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热（zhì）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首低眉（hàn）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精竭虑（dān）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然（qiǎo）慰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（jiè）深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痛疾 （wù）因地制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 yí）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首（qiáo）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维（qiān）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滋暗长（qián）广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无垠（ mào）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2．下列词语书写正确的一项是（   ）（2分） 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A．婆娑    摒息    不可救药    正襟危坐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B．琐屑    狼藉    纵横决荡    惟妙惟肖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C．颓唐    逃窜    不容质疑    朝花夕拾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D．盈缩    盎然    杳无消息    融汇贯通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3．下列句子中加点词语使用无误的一项是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   ）（2分） 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A．京剧大师梅葆玖先生演技高超，他在传统京剧《霸王别姬》中扮演虞姬，演得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惟妙惟肖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，活灵活现。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-7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color w:val="000000"/>
          <w:spacing w:val="-7"/>
          <w:kern w:val="21"/>
          <w:sz w:val="21"/>
          <w:szCs w:val="21"/>
        </w:rPr>
        <w:t>孩子向家长倾吐心声时，家长应</w:t>
      </w:r>
      <w:r>
        <w:rPr>
          <w:rFonts w:hint="eastAsia" w:ascii="宋体" w:hAnsi="宋体" w:eastAsia="宋体" w:cs="宋体"/>
          <w:b w:val="0"/>
          <w:bCs w:val="0"/>
          <w:color w:val="000000"/>
          <w:spacing w:val="-7"/>
          <w:kern w:val="21"/>
          <w:sz w:val="21"/>
          <w:szCs w:val="21"/>
          <w:em w:val="dot"/>
        </w:rPr>
        <w:t>洗耳恭听</w:t>
      </w:r>
      <w:r>
        <w:rPr>
          <w:rFonts w:hint="eastAsia" w:ascii="宋体" w:hAnsi="宋体" w:eastAsia="宋体" w:cs="宋体"/>
          <w:b w:val="0"/>
          <w:bCs w:val="0"/>
          <w:color w:val="000000"/>
          <w:spacing w:val="-7"/>
          <w:kern w:val="21"/>
          <w:sz w:val="21"/>
          <w:szCs w:val="21"/>
        </w:rPr>
        <w:t>，这是家庭沟通中特别需要注意的地方。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C．在外漂泊十多年的他见到亲人时终于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忍俊不禁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，留下了辛酸的眼泪。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D．大致说来，那些门和窗尽量工细而绝不庸俗，即使简朴也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别有用心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．下列语句中没有语病的一项是（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A．只要我们领会了书中的精华，才能体会到读书的乐趣。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B．小明家的可乐猪供不应求，主要的销售途径是通过微信朋友圈和QQ群卖出。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C．我们必须及时纠正并随时发现学习过程中的缺点。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D．5月30号，火星抵达11年来离地球最近的位置，人们几乎凭肉眼就能看到它。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．下列关于文学作品内容及常识的表述，不正确的一项是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A．《孟子》是孟子及其门人弟子编写的儒家经典著作，孟子与孔子都是儒家思想的集大成者，并称为“孔孟”。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10" w:firstLineChars="1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B．《使至塞上》作者王维，宁摩诘。唐代诗人，有“诗佛”之称。苏轼评价其：“味摩诘之诗，诗中有画；观摩诘之画，画中有诗。”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10" w:firstLineChars="1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C．《昆明的雨》以昆明的雨为出发点，突出了昆明多雨的特点，表达了作者对昆明的雨的深切怀念，表达了作者对昆明、对生活的热爱。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10" w:firstLineChars="1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D．《史记》是我国第一部编年体通史，记载了从黄帝到汉武帝共三千多年的历史，被鲁迅誉为“史家之绝唱，无韵之《离骚》”。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6．古诗文默写。（8分）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(1)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烽火连三月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，____________________________。（杜甫《春望》）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(2)王维《使至塞上》一诗中被王国维称为“千古壮观”的诗句是：“__________________________，________________________。”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(3)_____________________________，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谁家新燕啄春泥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。(白居易《钱塘湖春行》)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(4)_____________________________，悠然见南山。（陶渊明《饮酒》）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(5)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报君黄金台上意，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____________________________。（李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雁门太守行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(6)山随平野尽，__________________________。（李白《渡荆门送别》）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(7)___________________________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铜雀春深锁二乔。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杜牧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赤壁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综合性学习。(6分)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班内决定开展以“诚信”为主题的语文综合性学习活动，请你来参与其中的两个环节。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（1）[认识诚信]请写一个有关诚信的故事名字，并简单概述。(3分)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答： 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[评说诚信]据报载：一出租车司机在救助一位被一辆货车(已逃逸) 撞伤的老人时，先让老人写下证明(证明不是自己撞的老人) ，然后才救助老人，请你对这位出租车司机的行为加以评论。(60字以内，要求观点鲜明，说理透彻) 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8、名著阅读（4）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《红星照耀中国》是美国著名记者埃德加·斯诺的作品，该书曾易名为《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》。作者在陕北采访了众多共产党员领袖和红军将领，除了选文中出现的彭德怀、徐海东、毛泽东，还有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（2）鲁迅说《昆虫记》很有益，读书的有益表现在哪些方面？请简要概括出两点。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二、阅读（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（一）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古诗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阅读（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780" w:firstLineChars="180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赤壁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折戟沉沙铁未销，自将磨洗认前朝。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东风不与周郎便，铜雀春深锁二乔。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9. 下列理解和分析，不正确的一项是（）（3分）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A.“折戟沉沙铁未销，自将磨洗认前朝”写实，借“折戟”引起对赤壁之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战的联想，为下文虚写作铺垫。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B.“前朝”指前一个朝代；“东风”指赤壁之战；“周郎”指东吴将领周瑜。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C. 此诗借古物兴起对历史的感慨，以两个美女象征国家命运，以小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见大。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D. 这首诗是唐代诗人杜牧创作的一首七言绝句，诗人点明赤壁之战关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系到国家存亡，社稷安危。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10. 试说说你对“东风不与周郎便，铜雀春深锁二乔”的理解，并说出这两句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  <w:t>诗抒发了作者怎样的情感？ (3分）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文言文阅读（9分）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景春曰：“公孙衍、张仪岂不诚大丈夫哉？一怒而诸侯惧，安居而天下熄。”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孟子曰：“是焉得为大丈夫乎？子未学礼乎？丈夫之冠也，父命之；女子之嫁也，母命之，往送之门，戒之曰：‘往之女家，必敬必戒，无违夫子！’以顺为正者，妾妇之道也。居天下之广居，立天下之正位，行天下之大道。得志，与民由之；不得志，独行其道。富贵不能淫，贫贱不能移，威武不能屈，此之谓大丈夫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．解释下列加点词语在句子中的意思。（2分）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103505</wp:posOffset>
                </wp:positionV>
                <wp:extent cx="203200" cy="1651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·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5pt;margin-top:8.15pt;height:13pt;width:16pt;z-index:251659264;mso-width-relative:page;mso-height-relative:page;" filled="f" stroked="f" coordsize="21600,21600" o:gfxdata="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5z1r3YAAAACQEAAA8AAAAAAAAAAQAg&#10;AAAAIgAAAGRycy9kb3ducmV2LnhtbFBLAQIUABQAAAAIAIdO4kBMq3wbnAEAACMDAAAOAAAAAAAA&#10;AAEAIAAAACcBAABkcnMvZTJvRG9jLnhtbFBLBQYAAAAABgAGAFkBAAA1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（1）父命之（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）（2）以顺为正者（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97155</wp:posOffset>
                </wp:positionV>
                <wp:extent cx="203200" cy="1651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·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45pt;margin-top:7.65pt;height:13pt;width:16pt;z-index:251661312;mso-width-relative:page;mso-height-relative:page;" filled="f" stroked="f" coordsize="21600,21600" o:gfxdata="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lBp0M2AAAAAkBAAAPAAAAAAAAAAEA&#10;IAAAACIAAABkcnMvZG93bnJldi54bWxQSwECFAAUAAAACACHTuJAEr93JZ0BAAAjAwAADgAAAAAA&#10;AAABACAAAAAnAQAAZHJzL2Uyb0RvYy54bWxQSwUGAAAAAAYABgBZAQAAN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．把下列句子翻译成现代汉语。（4分）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（1）是焉得为大丈夫乎？子未学礼乎？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富贵不能淫，贫贱不能移，威武不能屈。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．下列对文章内容的分析理解，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 xml:space="preserve">的一项是（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 xml:space="preserve">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A．在景春眼里，公孙衍等人一旦发怒，诸侯都害怕；安居在家中，天下就平静，在政坛上有举足轻重的位置，这样的人是真正的大丈夫。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B．孟子认为，公孙衍，张仪之流靠摇唇鼓舌，曲意顺从诸侯的意思往上爬，没</w:t>
      </w:r>
      <w:r>
        <w:rPr>
          <w:rFonts w:hint="eastAsia" w:ascii="宋体" w:hAnsi="宋体" w:eastAsia="宋体" w:cs="宋体"/>
          <w:b w:val="0"/>
          <w:bCs w:val="0"/>
          <w:color w:val="000000"/>
          <w:spacing w:val="-5"/>
          <w:kern w:val="21"/>
          <w:sz w:val="21"/>
          <w:szCs w:val="21"/>
        </w:rPr>
        <w:t>有仁义道德的原则，谈不上是大丈夫，充其量只是君王的“顺从者”或狐假虎威的“弄权者”。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C．孟子认为大丈夫就是在不得志时能坚守正道不放弃，再做到“富贵不能淫，贫贱不能移，威武不能屈”。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D．孟子这番话，不仅批判了景春的错误，针锋相对地提出真正的大丈夫在于坚守内心的仁、礼、义，确立了大丈夫的形象，也为世人定下一个立身处世的行为准则，有相当的醒世作用。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阅读下面文章，完成</w:t>
      </w: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-</w:t>
      </w: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题。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14分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我的母亲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老舍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①母亲生在农家，勤俭诚实。为我们的衣食，母亲要给大家洗衣服，缝补衣裳。在我的记忆中，她的手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终年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是鲜红微肿的。白天，她洗衣服，洗一两大盆。她料理家务永远丝毫也不敷衍，就是屠户们送来的黑如铁的布袜，她也给洗得雪白。晚间，她抱着一盏油灯，还要缝补衣服，一直到半夜。她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终年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没有休息，可是在忙碌中她还把院子屋中收拾得清清爽爽。桌椅都是旧的，柜门的铜活久已残缺不全，可是她的手老使破桌面上没有尘土，残破的铜活发着光。院中，父亲遗留下的几盆石榴，永远会得到应有的浇灌与爱护，年年夏天开许多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②从这里，我学到了爱花，爱清洁，守秩序。这些习惯至今我还保存着。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③有客人来，无论手中怎么窘，母亲也要设法弄一点东西去款待。舅父与表哥们往往是自己掏钱买酒肉食，这使她脸上羞得飞红，可是殷勤地给他们温酒作面，又给她一些喜悦。遇上亲友家中有喜丧事，母亲必把大褂洗得干干净净，亲自去贺吊——份礼也许只是两吊小钱。到如今我的好客的习性，还未全改，尽管生活是这么清苦，因为自幼儿看惯了的事情是不易改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④母亲活到老，穷到老，辛苦到老。可是，母亲并不软弱。皇上跑了，丈夫死了，鬼子来了，满城是血光火焰，可是母亲不怕，她要在刺刀下，饥荒中，保护着儿女。北平有多少变乱啊！有时候兵变了，街市整条的烧起，火团落在我们院中。有时候内战了，城门紧闭，铺店关门，昼夜响着枪炮。这惊恐，这紧张，再加上一家饮食的筹划，儿女安全的顾虑，岂是一个软弱的老寡妇所能受得起的？可是，在这种时候，母亲的心横起来， 她不慌不哭，要从无办法中想出办法来。她的泪会往心中落！这点软而硬的性格，也传给了我。在做人上，我有一定的宗旨与基本的法则，什么事都可将就，而不能超过自己画好的界限。我怕见生人，怕办杂事，怕出头露面；但是到了我非去不可的时候，我便不敢不去，正像我的母亲。从私塾到小学，到中学，我经历过起码有二十位教师吧，但是我的真正的教师， 把性格传给我的，是我的母亲。母亲并不识字，她给我的是生命的教育。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⑤当我在小学毕了业的时候，亲友一致地愿意我去学手艺，好帮助母亲。我晓得我应当去找饭吃，以减轻母亲的勤劳困苦。可是，我也愿意升学。我偷偷地考入了师范学校——制服、饭食、书籍、住处，都由学校供给。只有这样，我才敢对母亲说升学的话。入学，要交十元的保证金。这是一笔巨款！母亲作了半个月的难，把这巨款筹到，而后含泪把我送出门去。她不辞劳苦只要儿子有出息。当我由师范毕业，而被派为小学校校长，母亲与我都一夜不曾合眼。我只说了句：“以后，您可以歇一歇了！”她的回答只有一串串的眼泪。新年到了，正赶上倡用阳历，不许过旧年。除夕，我请了两小时的假，由拥挤不堪的街市回到清炉冷灶的家中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</w:rPr>
        <w:t>母亲笑了。及至听说我还须回校，她愣住了。半天，她才叹出一口气来。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到我该走的时候，她递给我一些花生说：“去吧，小子！”街上是那么热闹，我却什么也没看见，泪遮迷了我的眼。今天，泪又遮住了我的眼，又想起当日孤独地过那凄惨的除夕的慈母。可是慈母不会再候盼着我了，她已入了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⑥生命是母亲给我的。我之所以能长大成人，是母亲的血汗灌养的；我之所以能成为一个不十分坏的人，是母亲感化的。我的性格、习惯，是母亲传给的。她一世未曾享过一天福，临死还吃的是粗粮。唉！还说什么呢？心痛！心痛！（作者老舍 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阅读全文，简要概括文章写了母亲哪些事。（3 分）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18"/>
          <w:szCs w:val="18"/>
        </w:rPr>
        <w:t>文章多次写母亲的“泪”。请结合上下文，揣摩语句，体会情感，参照示例，完成表格。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（3分）</w:t>
      </w:r>
    </w:p>
    <w:tbl>
      <w:tblPr>
        <w:tblStyle w:val="8"/>
        <w:tblW w:w="8180" w:type="dxa"/>
        <w:tblInd w:w="15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5"/>
        <w:gridCol w:w="42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0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句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90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示例：她的泪会往心中落！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母亲在变乱中承受苦难的酸楚、隐忍。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90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……而后含泪把我送出门去。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90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  <w:t>她的回答只有一串串的眼泪。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文中加点的词和画线句富有表现力，请作简要赏析。（4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她的手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终年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是鲜红微肿的。她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em w:val="dot"/>
        </w:rPr>
        <w:t>终年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没有休息，可是在忙碌中她还把院子屋中收拾得清清爽爽。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none"/>
        </w:rPr>
        <w:t xml:space="preserve"> 母亲笑了。及至听说我还须回校，她愣住了。半天，她才叹出一口气来。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05" w:leftChars="0" w:right="0" w:rightChars="0" w:firstLine="0" w:firstLine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  <w:t>结合文章内容，写出你对“她给我的是生命的教育”这句话的理解。联系自己的生活体验，谈谈你对此的感悟。（不超过80字）（4分）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05" w:leftChars="0"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鸟类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许多人喜欢饲养一些观赏鸟类，训练它们说话唱歌，陪伴自己生活，正如许多人养猫、养狗一样，本来无需非议;但还美其名曰“爱鸟”，第一个站出来反对的，可能是900年前的大文豪欧阳修。他在《画眉鸟》诗中写道:“始知锁向金笼听，不及林间自在啼。”清代的郑板桥说得更清楚:“平生最不喜笼中养鸟。我图娱悦，彼在囚牢，何情何理，而必屈物之性以适吾性乎?”他不仅反对，而且提出了植树招引，为鸟类和人类共建良好环境的设想:“欲养鸟莫如种树，使绕屋数百株，扶疏茂密，为鸟国鸟家。”近代画家丰子恺作了一幅题为“囚徒之歌”的画，半空中一方形鸟笼，笼中一鸟栖架上，作哀鸣状。他的老师弘一法师从旁题诗曰:“人在牢狱，终日愁欷。鸟在樊笼，终日悲啼。聆此哀音，凄入心脾。何如放舍，任彼高飞。”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古人反对提笼架鸟，主要是出自热爱大自然，出自人类的同情心。社会发展到今天，随着科学文化的进步，人们对野生动物的认识和感情也在不断变化，因此更不能容忍把提笼架鸟的行为宣扬为一种社会美德。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我们还要看到一种情况:一个人提一个笼子不够，自行车上挂着四个五个，甚至一辆三轮上架着十几个笼子。养鸟之风刮邪了，自然刺激鸟市的恶性发展，刺激很多人到野外滥捕鸟类，在捕捉和贩运的过程中，鸟的死亡率相当高;而且捕鸟者不分青红皂白，物以稀为贵，越贵越捉，越捉越少，使得一些珍贵稀有的保护鸟类更加濒危。这些现象虽然多次遭到舆论的指责，但屡禁不绝。这能说和养鸟毫无关系吗?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养鸟者可能要反对:“我们花那么多钱，那么多精力和时间来养鸟，难道不是爱鸟吗?” 这是爱，一种纯属个人的爱。但这些和我们所提倡的热爱鸟、热爱野生动物、爱护生物的多样性还不是一回事。譬如说，西方人喜欢去野外观鸟，随身携带一个望远镜、一本鸟的图谱和一个笔记本，在大自然中观察鸟的生活，寻找和发现鸟的种类。就好比野游、听音乐、看球赛一样，是一种精神享受。诚然，养鸟也可给人带来一定的愉悦，但观鸟丝毫不影响鸟的自在生活。有的地方在观鸟的季节还正式组织比赛，把观鸟者组织成若干对，看哪个队在一天之内看到鸟的种类最多，给予奖励。如果这个比赛的规模比较大，就等于对这个地区的鸟类区系做了一次本底调查。所以，这种吸引大家都来观察鸟、认识鸟、保护鸟的群众活动，把个人的爱和社会美德融合在一起的社会风尚，值得大大提倡。相比之下，提笼架鸟却不足取，而应当引导和提高他们的情趣和“爱鸟”方式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18.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请简要梳理本文的论证思路。(2分)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19.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本文第一段大量引用诗文有什么好处?(4分)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20.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与“提笼架鸟”相比，“野外观鸟”为什么值得提倡?(3分)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21.下列说法中，对原文的理解和分析不正确的两项是(4分)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A、在中国历史上，欧阳修是第一个反对“提笼架鸟”的人。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B、本文所引诗文的作者都反对养鸟，并都采取了实际行动。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C、养鸟邪风盛行，捕鸟活动猖獗可能使一些鸟类更加濒危。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D、野外观鸟、野游、听音乐、看球赛都能给人以精神享受。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E、我们提倡爱鸟、爱野生动物，实质是爱护生物的多样性。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三、作文(50分)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22、在我们生活中，令我们感动的事例很多很多。有时是一种声音，有时是一种色彩，有时是一种行动，有时是一种场景……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　　生活中你一定经历、体验过许多令你感动的事情。请以“感动”为话题写一篇作文。可以叙述经历，抒发感受；可以发表议论，评述世态，等等。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kern w:val="21"/>
          <w:sz w:val="21"/>
          <w:szCs w:val="21"/>
          <w:lang w:val="en-US" w:eastAsia="zh-CN" w:bidi="ar-SA"/>
        </w:rPr>
        <w:t>　　注意：1. 立意自定。2.文体自选。3.题目自拟。4.不少于600字。</w:t>
      </w:r>
    </w:p>
    <w:tbl>
      <w:tblPr>
        <w:tblStyle w:val="8"/>
        <w:tblW w:w="85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21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        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         500             500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         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80" w:type="dxa"/>
            <w:gridSpan w:val="20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        800        8008008           500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sz w:val="21"/>
          <w:szCs w:val="21"/>
        </w:rPr>
        <w:sectPr>
          <w:footerReference r:id="rId3" w:type="default"/>
          <w:footerReference r:id="rId4" w:type="even"/>
          <w:pgSz w:w="20809" w:h="14685" w:orient="landscape"/>
          <w:pgMar w:top="1140" w:right="1270" w:bottom="1145" w:left="1172" w:header="851" w:footer="771" w:gutter="0"/>
          <w:cols w:equalWidth="0" w:num="2">
            <w:col w:w="8861" w:space="425"/>
            <w:col w:w="9081"/>
          </w:cols>
          <w:docGrid w:type="lines" w:linePitch="315" w:charSpace="0"/>
        </w:sect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360" w:lineRule="atLeast"/>
        <w:ind w:left="120" w:right="0" w:firstLine="0"/>
        <w:jc w:val="left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八年级第一学期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期末</w:t>
      </w:r>
      <w:r>
        <w:rPr>
          <w:rFonts w:hint="eastAsia" w:ascii="楷体" w:hAnsi="楷体" w:eastAsia="楷体" w:cs="楷体"/>
          <w:b/>
          <w:sz w:val="32"/>
          <w:szCs w:val="32"/>
        </w:rPr>
        <w:t>考试语文试卷参考答案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360" w:lineRule="atLeast"/>
        <w:ind w:left="120" w:right="0" w:firstLine="0"/>
        <w:jc w:val="left"/>
        <w:rPr>
          <w:rFonts w:hint="default" w:ascii="楷体" w:hAnsi="楷体" w:eastAsia="楷体" w:cs="楷体"/>
          <w:b/>
          <w:sz w:val="32"/>
          <w:szCs w:val="32"/>
        </w:rPr>
      </w:pPr>
    </w:p>
    <w:p>
      <w:pPr>
        <w:numPr>
          <w:ilvl w:val="0"/>
          <w:numId w:val="3"/>
        </w:numPr>
        <w:rPr>
          <w:rFonts w:hint="eastAsia"/>
          <w:color w:val="FF0000"/>
          <w:sz w:val="22"/>
          <w:szCs w:val="28"/>
        </w:rPr>
      </w:pPr>
      <w:r>
        <w:rPr>
          <w:rFonts w:hint="eastAsia"/>
          <w:color w:val="FF0000"/>
          <w:sz w:val="22"/>
          <w:szCs w:val="28"/>
        </w:rPr>
        <w:t>【答案】C【详解】A.锐不可当（dānɡ）；B.炽热（chì）;D.纤维（xiān）;故选C。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color w:val="FF0000"/>
          <w:sz w:val="22"/>
          <w:szCs w:val="28"/>
        </w:rPr>
      </w:pPr>
      <w:r>
        <w:rPr>
          <w:rFonts w:hint="eastAsia"/>
          <w:color w:val="FF0000"/>
          <w:sz w:val="22"/>
          <w:szCs w:val="28"/>
        </w:rPr>
        <w:t>【答案】B【详解】A.摒息——屏息；C.不容质疑——不容置疑；D.融汇贯通——融会贯通；故选B。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3、【答案】A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A项惟妙惟肖：形容描绘或仿造得简直和真的一模一样，非常逼真。使用正确。B项有误，“洗耳恭听”意思是请人讲话时的客气话，指专心地听。用在句子中不恰当；C项有误，忍俊不禁，是指忍不住笑出来。与C句语境“留下了辛酸的眼泪”不符，使用错误；D项有误，别有用心：指言论或行动有不可告人的企图。褒贬误用。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  <w:sz w:val="22"/>
          <w:szCs w:val="28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>4、</w:t>
      </w:r>
      <w:r>
        <w:rPr>
          <w:rFonts w:hint="eastAsia"/>
          <w:color w:val="FF0000"/>
          <w:sz w:val="22"/>
          <w:szCs w:val="28"/>
        </w:rPr>
        <w:t>【答案】D【详解】A.关联词语使用不当，把“只要”改为“只有”；B.句式杂糅，改为“主要的销售途径是微信朋友圈和QQ群”或者“主要通过微信朋友圈和QQ群卖出”；C.语序不当，改为“随时发现并及时纠正”；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 xml:space="preserve">【答案】D 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D“《史记》是我国第一部编年体通史”对文化常识的表述不正确。《史记》是我国第一部纪传体通史。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  <w:sz w:val="22"/>
          <w:szCs w:val="28"/>
          <w:lang w:val="en-US" w:eastAsia="zh-CN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>6、（1）家书抵万金   （2）大漠孤烟直，长河落日圆  （3）几处早莺争暖树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  <w:sz w:val="22"/>
          <w:szCs w:val="28"/>
          <w:lang w:val="en-US" w:eastAsia="zh-CN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 xml:space="preserve">  （4）采菊东篱下   （5）提携玉龙为君死          （6）江入大荒流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 xml:space="preserve">  （7）东风不与周郎便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>7、</w:t>
      </w: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①立木为信的故事。商鞅变法时，为了树立威信，下令在城门外立一根三丈长的木头，并许下诺言：谁能把这根木头搬到北门，重赏。终于有人站出来并将木头扛到了北门，商鞅重赏了他。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烽火戏诸侯的故事。周幽王为了逗妃子笑，点烽火，戏弄诸侯，结果当敌人来犯时，再点燃烽火，其他诸侯不来救援，自己失败丧命</w:t>
      </w:r>
      <w:r>
        <w:rPr>
          <w:rFonts w:hint="eastAsia"/>
          <w:color w:val="FF0000"/>
          <w:sz w:val="22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②司机的行为可以理解，因为当今社会诬陷好人的事情时有发生，司机在保护自己的前提下，依然心存善念，救助老人，是值得肯定的</w:t>
      </w:r>
      <w:r>
        <w:rPr>
          <w:rFonts w:hint="eastAsia"/>
          <w:color w:val="FF0000"/>
          <w:sz w:val="22"/>
          <w:szCs w:val="28"/>
          <w:lang w:val="en-US" w:eastAsia="zh-CN"/>
        </w:rPr>
        <w:t>。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/>
          <w:color w:val="FF0000"/>
          <w:sz w:val="22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西行漫记    周恩来（或“贺龙”等）</w:t>
      </w:r>
    </w:p>
    <w:p>
      <w:pPr>
        <w:numPr>
          <w:ilvl w:val="0"/>
          <w:numId w:val="5"/>
        </w:numPr>
        <w:ind w:left="315" w:leftChars="0" w:firstLine="0" w:firstLineChars="0"/>
        <w:rPr>
          <w:rFonts w:hint="eastAsia" w:ascii="宋体" w:hAnsi="宋体"/>
          <w:color w:val="FF0000"/>
          <w:spacing w:val="-2"/>
          <w:szCs w:val="21"/>
        </w:rPr>
      </w:pPr>
      <w:r>
        <w:rPr>
          <w:rFonts w:hint="eastAsia" w:ascii="宋体" w:hAnsi="宋体"/>
          <w:color w:val="FF0000"/>
          <w:spacing w:val="-2"/>
          <w:szCs w:val="21"/>
        </w:rPr>
        <w:t>让我们了解到昆虫的生活和习性；让我们感受到作者对生命的尊重、对自然万物的赞美（或感受到作者对生命的敬畏）；让我们了解到实地观察与反复实验相结合的研究方法(或体会到作者积极探索、求真务实的科学精神)。（答出两点即可）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  <w:r>
        <w:rPr>
          <w:rFonts w:hint="eastAsia" w:ascii="宋体" w:hAnsi="宋体"/>
          <w:color w:val="FF0000"/>
          <w:spacing w:val="-2"/>
          <w:szCs w:val="21"/>
          <w:lang w:val="en-US" w:eastAsia="zh-CN"/>
        </w:rPr>
        <w:t>(1)D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  <w:r>
        <w:rPr>
          <w:rFonts w:hint="eastAsia" w:ascii="宋体" w:hAnsi="宋体"/>
          <w:color w:val="FF0000"/>
          <w:spacing w:val="-2"/>
          <w:szCs w:val="21"/>
          <w:lang w:val="en-US" w:eastAsia="zh-CN"/>
        </w:rPr>
        <w:t>诗人认为历史上英雄人物的成功靠某种机遇，而自己却怀才不遇，英雄无用武之地。</w:t>
      </w: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/>
          <w:color w:val="FF0000"/>
          <w:spacing w:val="-2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 xml:space="preserve">命：教导、训诲    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color w:val="FF0000"/>
          <w:spacing w:val="0"/>
          <w:kern w:val="2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正：准则、标准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12、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（1）“这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怎么能叫大丈夫呢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？你没有学过礼吗？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（2）富贵不能使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迷惑，贫贱不能使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动摇，威武不能使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 xml:space="preserve">屈服。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选C   C项理解“在不得志时能坚守正道不放弃”有误，孟子认为大丈夫得志时也要坚守正道，还要“讲仁德，守礼法，做事要合符道义”。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14 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写了母亲辛苦持家，热情待客，应对变乱，助儿升学，宽仁离别的事情。（答出其中任何 3 点，意思符合即可）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15、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 xml:space="preserve">（1）母亲和儿子分别的不舍；母亲艰难筹款的辛酸（“对儿子选择的支持”也可）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（2）母亲对儿子学业有成、能帮衬家庭的欣慰。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16、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（1）“终年”一词突出了母亲一年到头辛劳着，没有休息。突出了母亲任劳任怨、勤劳质朴的美德。（2 分，意思符合即可）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（2）运用了动作、神态描写，生动形象地写出了母亲对儿子回家过年的喜悦，得知儿子即刻就要返校的惊讶及无奈。（2 分，意思符合即可）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理解：母亲不仅养育了我，同时影响到我的习惯、个性、精神，影响了我一生。（2 分，意思符合即可）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pacing w:val="0"/>
          <w:kern w:val="21"/>
          <w:sz w:val="21"/>
          <w:szCs w:val="21"/>
        </w:rPr>
        <w:t>感悟：【示例】父母是我们生活中的第一任老师，当我们遇到困难、意志消沉的时候，总是教导我们鼓起勇气，战胜困难，走向未来。（只要言之成理即可）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 xml:space="preserve">18. (1) 先引诗又反驳“养鸟是爱鸟”的观点(先引诗文论证“养鸟不是爱鸟”)， (2) 再强调不能把“提笼架鸟”当作美德来宣扬; (3 ) 接着推论“提笼架鸟”之风导致的恶果: 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19.  (1) 增加了文章的文学趣味; (2) 增强了反驳的力量 (3) 含蓄地批评了笼中养鸟者缺乏人类的同情心，缺乏大自然的爱 (4) 最后论述应以“野外观鸟”替代“提笼架鸟”。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20 (1) 毫不影响鸟的自在生活。 (2) 把个人的爱和社会美德融合在一起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  <w:r>
        <w:rPr>
          <w:rFonts w:hint="eastAsia" w:eastAsiaTheme="minorEastAsia"/>
          <w:color w:val="FF0000"/>
          <w:sz w:val="22"/>
          <w:szCs w:val="28"/>
          <w:lang w:val="en-US" w:eastAsia="zh-CN"/>
        </w:rPr>
        <w:t>21. AB</w:t>
      </w: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color w:val="FF0000"/>
          <w:sz w:val="22"/>
          <w:szCs w:val="28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360" w:lineRule="atLeast"/>
        <w:ind w:right="0" w:firstLine="420" w:firstLineChars="20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360" w:lineRule="atLeast"/>
        <w:ind w:left="12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360" w:lineRule="atLeast"/>
        <w:ind w:right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right="0" w:rightChars="0"/>
        <w:outlineLvl w:val="9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</w:p>
    <w:sectPr>
      <w:pgSz w:w="14685" w:h="2080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9931B4"/>
    <w:multiLevelType w:val="singleLevel"/>
    <w:tmpl w:val="C89931B4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1">
    <w:nsid w:val="289779D9"/>
    <w:multiLevelType w:val="singleLevel"/>
    <w:tmpl w:val="289779D9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743BF1C1"/>
    <w:multiLevelType w:val="singleLevel"/>
    <w:tmpl w:val="743BF1C1"/>
    <w:lvl w:ilvl="0" w:tentative="0">
      <w:start w:val="17"/>
      <w:numFmt w:val="decimal"/>
      <w:suff w:val="nothing"/>
      <w:lvlText w:val="%1．"/>
      <w:lvlJc w:val="left"/>
      <w:pPr>
        <w:ind w:left="105" w:leftChars="0" w:firstLine="0" w:firstLineChars="0"/>
      </w:pPr>
    </w:lvl>
  </w:abstractNum>
  <w:abstractNum w:abstractNumId="3">
    <w:nsid w:val="76AEE5A1"/>
    <w:multiLevelType w:val="singleLevel"/>
    <w:tmpl w:val="76AEE5A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AC47440"/>
    <w:multiLevelType w:val="singleLevel"/>
    <w:tmpl w:val="7AC4744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FE4DC7"/>
    <w:rsid w:val="03DD08C5"/>
    <w:rsid w:val="0A573B25"/>
    <w:rsid w:val="101309DE"/>
    <w:rsid w:val="103E67B9"/>
    <w:rsid w:val="113A5FAF"/>
    <w:rsid w:val="11F17762"/>
    <w:rsid w:val="172D6571"/>
    <w:rsid w:val="1D1C1A27"/>
    <w:rsid w:val="1FA8708D"/>
    <w:rsid w:val="21C309F5"/>
    <w:rsid w:val="25FA4A7A"/>
    <w:rsid w:val="26E80D82"/>
    <w:rsid w:val="2949415B"/>
    <w:rsid w:val="2D3B1D31"/>
    <w:rsid w:val="2DFC5225"/>
    <w:rsid w:val="2E1B42D4"/>
    <w:rsid w:val="42AD43BF"/>
    <w:rsid w:val="45616BD8"/>
    <w:rsid w:val="48AE6F6B"/>
    <w:rsid w:val="5B827EBB"/>
    <w:rsid w:val="5E993F81"/>
    <w:rsid w:val="70B45448"/>
    <w:rsid w:val="717E0FF5"/>
    <w:rsid w:val="720F060B"/>
    <w:rsid w:val="72CE5ACF"/>
    <w:rsid w:val="765C63A7"/>
    <w:rsid w:val="7749107B"/>
    <w:rsid w:val="79A02B07"/>
    <w:rsid w:val="7B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spacing w:after="200" w:line="276" w:lineRule="auto"/>
      <w:ind w:left="100"/>
      <w:jc w:val="left"/>
    </w:pPr>
    <w:rPr>
      <w:rFonts w:ascii="楷体" w:hAnsi="楷体" w:eastAsia="楷体" w:cs="楷体"/>
      <w:kern w:val="0"/>
      <w:szCs w:val="21"/>
      <w:lang w:val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paragraph" w:customStyle="1" w:styleId="9">
    <w:name w:val="List Paragraph1"/>
    <w:basedOn w:val="1"/>
    <w:qFormat/>
    <w:uiPriority w:val="99"/>
    <w:pPr>
      <w:autoSpaceDE w:val="0"/>
      <w:autoSpaceDN w:val="0"/>
      <w:spacing w:before="43" w:after="200" w:line="276" w:lineRule="auto"/>
      <w:ind w:left="279" w:hanging="159"/>
      <w:jc w:val="left"/>
    </w:pPr>
    <w:rPr>
      <w:rFonts w:ascii="宋体" w:hAnsi="宋体" w:cs="宋体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2021-01-08T06:49:00Z</dcterms:created>
  <dc:creator>一米阳光</dc:creator>
  <cp:lastModifiedBy>Administrator</cp:lastModifiedBy>
  <dcterms:modified xsi:type="dcterms:W3CDTF">2021-01-10T10:58:22Z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