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sz w:val="36"/>
          <w:szCs w:val="36"/>
          <w:lang w:eastAsia="zh-CN"/>
        </w:rPr>
      </w:pPr>
      <w:r>
        <w:rPr>
          <w:rFonts w:hint="eastAsia" w:eastAsiaTheme="minorEastAsia"/>
          <w:sz w:val="36"/>
          <w:szCs w:val="36"/>
          <w:lang w:eastAsia="zh-CN"/>
        </w:rPr>
        <w:t>2020-2020上学期</w:t>
      </w:r>
      <w:r>
        <w:rPr>
          <w:rFonts w:hint="eastAsia"/>
          <w:sz w:val="36"/>
          <w:szCs w:val="36"/>
          <w:lang w:val="en-US" w:eastAsia="zh-CN"/>
        </w:rPr>
        <w:t>九</w:t>
      </w:r>
      <w:r>
        <w:rPr>
          <w:rFonts w:hint="eastAsia" w:eastAsiaTheme="minorEastAsia"/>
          <w:sz w:val="36"/>
          <w:szCs w:val="36"/>
          <w:lang w:eastAsia="zh-CN"/>
        </w:rPr>
        <w:t>年级语文期末试题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3c8fefc755a3a35b8d47a11388632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c8fefc755a3a35b8d47a113886326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1b71d71d6826d19830b65986067ce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b71d71d6826d19830b65986067cec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" name="图片 3" descr="6e5fb062b020fa8f7db1867bea80e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e5fb062b020fa8f7db1867bea80e3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555ff1dc8880bc66f1b569e5daa1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55ff1dc8880bc66f1b569e5daa13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" name="图片 5" descr="e8679a10cdfd061460039a3fe722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8679a10cdfd061460039a3fe72275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" name="图片 6" descr="71aa1fbcf871c134ac75198e9bd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1aa1fbcf871c134ac75198e9bd092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spacing w:after="156" w:afterLines="50" w:line="700" w:lineRule="exact"/>
        <w:jc w:val="center"/>
        <w:rPr>
          <w:rFonts w:ascii="黑体" w:hAnsi="黑体" w:eastAsia="黑体"/>
          <w:b/>
          <w:spacing w:val="28"/>
          <w:sz w:val="32"/>
          <w:szCs w:val="32"/>
        </w:rPr>
      </w:pPr>
      <w:r>
        <w:rPr>
          <w:rFonts w:hint="eastAsia" w:ascii="黑体" w:hAnsi="黑体" w:eastAsia="黑体"/>
          <w:b/>
          <w:spacing w:val="28"/>
          <w:sz w:val="32"/>
          <w:szCs w:val="32"/>
        </w:rPr>
        <w:t>九年级语文试题参考答案及评分标准</w:t>
      </w:r>
    </w:p>
    <w:p>
      <w:pPr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一、基础积累（10分）</w:t>
      </w:r>
    </w:p>
    <w:p>
      <w:pPr>
        <w:ind w:firstLine="420" w:firstLineChars="200"/>
        <w:rPr>
          <w:rFonts w:ascii="宋体" w:hAnsi="宋体"/>
        </w:rPr>
      </w:pPr>
      <w:r>
        <w:rPr>
          <w:rFonts w:hint="eastAsia" w:ascii="宋体" w:hAnsi="宋体"/>
        </w:rPr>
        <w:drawing>
          <wp:inline distT="0" distB="0" distL="114300" distR="114300">
            <wp:extent cx="254000" cy="254000"/>
            <wp:effectExtent l="0" t="0" r="12700" b="1270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</w:rPr>
        <w:t>1.D．（A.制裁。B.星宿xiù C.侍shì候 喷薄）2.A（“麻木不仁”比喻对外界事物反应迟钝或漠不关心。）3.C（A.关联词不当，只有……才B.缺宾语D.句式杂糅。）4.B（时间顺序）5.D（A.“奥楚蔑洛夫问”后的“。”应该改为“，”。B.并列名词后加语气词，中间用逗号，不用顿号。C.“有时做作业到深夜”后的“，”应该为“。”）（每题2分）</w:t>
      </w:r>
    </w:p>
    <w:p>
      <w:pPr>
        <w:rPr>
          <w:rFonts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二、古诗文积累与阅读（20分）</w:t>
      </w:r>
    </w:p>
    <w:p>
      <w:pPr>
        <w:ind w:firstLine="426"/>
        <w:rPr>
          <w:rFonts w:hint="eastAsia" w:ascii="宋体" w:hAnsi="宋体"/>
        </w:rPr>
      </w:pPr>
      <w:r>
        <w:rPr>
          <w:rFonts w:hint="eastAsia" w:ascii="宋体" w:hAnsi="宋体"/>
        </w:rPr>
        <w:t>6.C. 7.B  8.（1）秦王变了脸色，直身而跪，向唐雎道歉.（2）我对别人有恩惠，是可以忘记的。9.甲文主要写唐雎与秦王进行针锋相对的舌战，表现了唐雎不畏强暴的英雄主义精神，而本文主要写唐雎忠告信陵君：切忌以恩人自居。话虽不多，却发人深省。表现了唐雎的为人处世之道。</w:t>
      </w:r>
    </w:p>
    <w:p>
      <w:pPr>
        <w:ind w:firstLine="426"/>
        <w:rPr>
          <w:rFonts w:hint="eastAsia" w:ascii="宋体" w:hAnsi="宋体"/>
        </w:rPr>
      </w:pPr>
      <w:r>
        <w:rPr>
          <w:rFonts w:hint="eastAsia" w:ascii="宋体" w:hAnsi="宋体"/>
        </w:rPr>
        <w:t>10.“明”原为形容词，这里用作动词，为照亮之意。枳树白花照亮驿墙（1分），衬托出拂晓前的暗，突出了行之早（1分）。11. “凫雁满回塘”描写了凫雁在家乡回塘嬉戏的画面（1分），这里作者写的是梦中之景，与前面的 “眼前之景”虚实结合（1分），将旅途的辛苦和家乡的温暖加以对照，表达了无尽的思乡之情（1分）。</w:t>
      </w:r>
    </w:p>
    <w:p>
      <w:pPr>
        <w:ind w:firstLine="426"/>
        <w:rPr>
          <w:rFonts w:hint="eastAsia"/>
        </w:rPr>
      </w:pPr>
      <w:r>
        <w:rPr>
          <w:rFonts w:hint="eastAsia" w:ascii="宋体" w:hAnsi="宋体"/>
        </w:rPr>
        <w:t>12.（1）恢弘志士之气。（2）沉舟侧畔千帆过。（3）寒林空见日斜时。（4）渔唱起三更。（5）浊酒一杯家万里，燕然未勒归无计。</w:t>
      </w:r>
      <w:r>
        <w:rPr>
          <w:rFonts w:hint="eastAsia"/>
        </w:rPr>
        <w:t>（每空1分，错字添字漏字，书写不规范、笔画粘连、看不清者，均不得分，共5分。）</w:t>
      </w:r>
    </w:p>
    <w:p>
      <w:pPr>
        <w:rPr>
          <w:rFonts w:hint="eastAsia"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>三、语言运用（5分）</w:t>
      </w:r>
    </w:p>
    <w:p>
      <w:pPr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13.（1）仗义疏财（惩凶除恶），宋公明聚义梁山泊。除暴安良（扶危济困），鲁提辖拳打镇关西。（2分）（2）周进撞号板、范母一喜而死、严监生临死因点了两根灯草而迟迟不肯断气、严贡生发病闹船家。（每点1分，共3分。）</w:t>
      </w:r>
    </w:p>
    <w:p>
      <w:pPr>
        <w:rPr>
          <w:rFonts w:hint="eastAsia" w:ascii="宋体" w:cs="宋体"/>
        </w:rPr>
      </w:pPr>
      <w:r>
        <w:rPr>
          <w:rFonts w:hint="eastAsia" w:ascii="黑体" w:hAnsi="黑体" w:eastAsia="黑体"/>
          <w:szCs w:val="21"/>
        </w:rPr>
        <w:t>四、现代文阅读（25分）</w:t>
      </w:r>
    </w:p>
    <w:p>
      <w:pPr>
        <w:ind w:firstLine="420"/>
        <w:rPr>
          <w:rFonts w:hint="eastAsia" w:ascii="宋体" w:hAnsi="宋体"/>
        </w:rPr>
      </w:pPr>
      <w:r>
        <w:rPr>
          <w:rFonts w:hint="eastAsia" w:ascii="宋体" w:hAnsi="宋体"/>
        </w:rPr>
        <w:t>（一）14. 中心观点：让流量时代的阅读更有深度。15.（1）实体书店可以错位竞争、强化体验功能，通过拓展业务单元、增强附属功能。（2）关键还是要依托内容上的优质经营，让读者体验以书为中心。（3）给予实体书店更多的网络能见度（需要让传统书店在互联网场景中有存在感）。（每点1分，意思对即可）16.（1）第4段一句采用了比喻论证（1分），形象生动的论证了实体书店的作用，在流量时代能够成就人们更好的阅读（1分）。第6段是举例论证（1分），论证了“既需要让传统书店在互联网场景中有存在感，也应当让流量化知识有价值依归和精神向度。”的观点，增强了文章的说服力（1分）。17. A 分析了流量时代阅读的弊端，特别是少有思维的深潜。B “成就更好的阅读需要从两个方面入手”，重点论述了实体书店的作用。C 让传统阅读更有时代感，让流量阅读更有深度，在二者之间达致某种平衡。.</w:t>
      </w:r>
    </w:p>
    <w:p>
      <w:pPr>
        <w:ind w:firstLine="420"/>
        <w:rPr>
          <w:rFonts w:hint="eastAsia" w:ascii="宋体" w:hAnsi="宋体"/>
        </w:rPr>
      </w:pPr>
      <w:r>
        <w:rPr>
          <w:rFonts w:hint="eastAsia" w:ascii="宋体" w:hAnsi="宋体"/>
        </w:rPr>
        <w:t>（二）18.（1）侯婶舍不得为自己买鞋。（2）侯婶为捡几个饮料瓶丢了几十块钱，心疼死了。（3）侯婶慷慨为得病的大学生捐款六百块。（每点1分，共3分）19. （1）“下意识”写出了候婶对口袋里钱的珍重（1分）。“笑着拍了拍”是神态、动作描写，写出了候婶的质</w:t>
      </w:r>
      <w:bookmarkStart w:id="0" w:name="_GoBack"/>
      <w:bookmarkEnd w:id="0"/>
      <w:r>
        <w:rPr>
          <w:rFonts w:hint="eastAsia" w:ascii="宋体" w:hAnsi="宋体"/>
        </w:rPr>
        <w:t>朴、乐观（1分）。（2）运用拟人的修辞用法（1分），写出了喇叭花的积极向上及顽强不屈，同时也赞美了像喇叭花一样的候婶（1分）。20．候婶是一个勤劳节俭，善良热情、精明能干、朴实坚韧的人。（答出三点即可，每点1分。）21．（1）侯婶对家人从不小气，她只克扣自己。（2）丢了几十块钱，心疼死了，却为得病的大学生慷慨捐款六百块。（3）我们两口子在众筹上捐款两百块和侯婶的六百块形成对比。（写出3点即可，每点1分。）</w:t>
      </w:r>
    </w:p>
    <w:p>
      <w:pPr>
        <w:adjustRightInd w:val="0"/>
        <w:snapToGrid w:val="0"/>
        <w:ind w:firstLine="413" w:firstLineChars="197"/>
        <w:rPr>
          <w:rFonts w:hint="eastAsia"/>
        </w:rPr>
      </w:pPr>
    </w:p>
    <w:p>
      <w:pPr>
        <w:rPr>
          <w:rFonts w:hint="eastAsia" w:ascii="黑体" w:hAnsi="黑体" w:eastAsia="黑体"/>
          <w:szCs w:val="21"/>
        </w:rPr>
      </w:pPr>
      <w:r>
        <w:rPr>
          <w:rFonts w:hint="eastAsia" w:ascii="黑体" w:hAnsi="黑体" w:eastAsia="黑体"/>
          <w:szCs w:val="21"/>
        </w:rPr>
        <w:t xml:space="preserve">五、写作（40分）  </w:t>
      </w:r>
    </w:p>
    <w:p>
      <w:pPr>
        <w:ind w:firstLine="105" w:firstLineChars="50"/>
        <w:rPr>
          <w:rFonts w:hint="eastAsia"/>
          <w:szCs w:val="21"/>
        </w:rPr>
      </w:pPr>
      <w:r>
        <w:rPr>
          <w:rFonts w:hint="eastAsia"/>
          <w:szCs w:val="21"/>
        </w:rPr>
        <w:t>2</w:t>
      </w:r>
      <w:r>
        <w:rPr>
          <w:szCs w:val="21"/>
        </w:rPr>
        <w:t>2</w:t>
      </w:r>
      <w:r>
        <w:rPr>
          <w:rFonts w:hint="eastAsia"/>
          <w:szCs w:val="21"/>
        </w:rPr>
        <w:t>.评分标准</w:t>
      </w:r>
    </w:p>
    <w:tbl>
      <w:tblPr>
        <w:tblStyle w:val="7"/>
        <w:tblW w:w="8272" w:type="dxa"/>
        <w:tblInd w:w="25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1"/>
        <w:gridCol w:w="1701"/>
        <w:gridCol w:w="1985"/>
        <w:gridCol w:w="1417"/>
        <w:gridCol w:w="1468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>
            <w:pPr>
              <w:jc w:val="left"/>
              <w:rPr>
                <w:rFonts w:ascii="宋体" w:hAnsi="宋体"/>
                <w:b/>
                <w:szCs w:val="22"/>
              </w:rPr>
            </w:pPr>
            <w:r>
              <w:rPr>
                <w:b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-1270</wp:posOffset>
                      </wp:positionV>
                      <wp:extent cx="1059180" cy="318770"/>
                      <wp:effectExtent l="1270" t="4445" r="6350" b="19685"/>
                      <wp:wrapNone/>
                      <wp:docPr id="12" name="组合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59180" cy="318770"/>
                                <a:chOff x="1697" y="2074"/>
                                <a:chExt cx="1694" cy="545"/>
                              </a:xfrm>
                            </wpg:grpSpPr>
                            <wps:wsp>
                              <wps:cNvPr id="7" name="直接连接符 7"/>
                              <wps:cNvCnPr/>
                              <wps:spPr>
                                <a:xfrm>
                                  <a:off x="1697" y="2074"/>
                                  <a:ext cx="1694" cy="545"/>
                                </a:xfrm>
                                <a:prstGeom prst="line">
                                  <a:avLst/>
                                </a:prstGeom>
                                <a:ln w="6350">
                                  <a:solidFill>
                                    <a:srgbClr val="000000"/>
                                  </a:solidFill>
                                </a:ln>
                              </wps:spPr>
                              <wps:bodyPr upright="1"/>
                            </wps:wsp>
                            <wps:wsp>
                              <wps:cNvPr id="8" name="文本框 8"/>
                              <wps:cNvSpPr txBox="1"/>
                              <wps:spPr>
                                <a:xfrm>
                                  <a:off x="2620" y="2103"/>
                                  <a:ext cx="252" cy="2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项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>
                              <wps:cNvPr id="9" name="文本框 9"/>
                              <wps:cNvSpPr txBox="1"/>
                              <wps:spPr>
                                <a:xfrm>
                                  <a:off x="2966" y="2215"/>
                                  <a:ext cx="252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目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>
                              <wps:cNvPr id="10" name="文本框 10"/>
                              <wps:cNvSpPr txBox="1"/>
                              <wps:spPr>
                                <a:xfrm>
                                  <a:off x="1830" y="2259"/>
                                  <a:ext cx="253" cy="2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类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  <wps:wsp>
                              <wps:cNvPr id="11" name="文本框 11"/>
                              <wps:cNvSpPr txBox="1"/>
                              <wps:spPr>
                                <a:xfrm>
                                  <a:off x="2087" y="2342"/>
                                  <a:ext cx="252" cy="2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别</w:t>
                                    </w:r>
                                  </w:p>
                                </w:txbxContent>
                              </wps:txbx>
                              <wps:bodyPr lIns="0" tIns="0" rIns="0" bIns="0" upright="1"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-5.15pt;margin-top:-0.1pt;height:25.1pt;width:83.4pt;z-index:251658240;mso-width-relative:page;mso-height-relative:page;" coordorigin="1697,2074" coordsize="1694,545" o:gfxdata="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">
                      <o:lock v:ext="edit" aspectratio="f"/>
                      <v:line id="_x0000_s1026" o:spid="_x0000_s1026" o:spt="20" style="position:absolute;left:1697;top:2074;height:545;width:1694;" filled="f" stroked="t" coordsize="21600,21600" o:gfxdata="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6I1krsAAADa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0.5pt" color="#000000" joinstyle="round"/>
                        <v:imagedata o:title=""/>
                        <o:lock v:ext="edit" aspectratio="f"/>
                      </v:line>
                      <v:shape id="_x0000_s1026" o:spid="_x0000_s1026" o:spt="202" type="#_x0000_t202" style="position:absolute;left:2620;top:2103;height:263;width:252;" filled="f" stroked="f" coordsize="21600,21600" o:gfxdata="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BNauK5AAAA2gAA&#10;AA8AAAAAAAAAAQAgAAAAIgAAAGRycy9kb3ducmV2LnhtbFBLAQIUABQAAAAIAIdO4kAzLwWeOwAA&#10;ADkAAAAQAAAAAAAAAAEAIAAAAAgBAABkcnMvc2hhcGV4bWwueG1sUEsFBgAAAAAGAAYAWwEAALID&#10;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项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2966;top:2215;height:262;width:252;" filled="f" stroked="f" coordsize="21600,21600" o:gfxdata="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Ac95vQAA&#10;ANo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目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1830;top:2259;height:263;width:253;" filled="f" stroked="f" coordsize="21600,21600" o:gfxdata="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grxuL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类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2087;top:2342;height:262;width:252;" filled="f" stroked="f" coordsize="21600,21600" o:gfxdata="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UZUI7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别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内  容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结  构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语  言</w:t>
            </w:r>
          </w:p>
        </w:tc>
        <w:tc>
          <w:tcPr>
            <w:tcW w:w="1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书  写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</w:rPr>
            </w:pPr>
            <w:r>
              <w:rPr>
                <w:rFonts w:hint="eastAsia" w:ascii="宋体" w:hAnsi="宋体"/>
                <w:b/>
              </w:rPr>
              <w:t>一类卷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（40～34分）</w:t>
            </w: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符合题意</w:t>
            </w:r>
          </w:p>
          <w:p>
            <w:pPr>
              <w:jc w:val="center"/>
              <w:rPr>
                <w:rFonts w:hint="eastAsia" w:ascii="宋体" w:hAnsi="宋体"/>
                <w:b/>
              </w:rPr>
            </w:pPr>
            <w:r>
              <w:rPr>
                <w:rFonts w:hint="eastAsia" w:ascii="宋体" w:hAnsi="宋体"/>
                <w:b/>
              </w:rPr>
              <w:t>感情真挚</w:t>
            </w:r>
          </w:p>
          <w:p>
            <w:pPr>
              <w:jc w:val="center"/>
              <w:rPr>
                <w:rFonts w:hint="eastAsia" w:ascii="宋体" w:hAnsi="宋体"/>
                <w:b/>
              </w:rPr>
            </w:pPr>
            <w:r>
              <w:rPr>
                <w:rFonts w:hint="eastAsia" w:ascii="宋体" w:hAnsi="宋体"/>
                <w:b/>
              </w:rPr>
              <w:t>中心明确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内容充实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结构完整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符合文体要求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语言流畅</w:t>
            </w:r>
          </w:p>
        </w:tc>
        <w:tc>
          <w:tcPr>
            <w:tcW w:w="1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书写工整4分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</w:rPr>
            </w:pPr>
            <w:r>
              <w:rPr>
                <w:rFonts w:hint="eastAsia" w:ascii="宋体" w:hAnsi="宋体"/>
                <w:b/>
              </w:rPr>
              <w:t>二类卷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（33～28分）</w:t>
            </w: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符合题意</w:t>
            </w:r>
          </w:p>
          <w:p>
            <w:pPr>
              <w:jc w:val="center"/>
              <w:rPr>
                <w:rFonts w:hint="eastAsia" w:ascii="宋体" w:hAnsi="宋体"/>
                <w:b/>
              </w:rPr>
            </w:pPr>
            <w:r>
              <w:rPr>
                <w:rFonts w:hint="eastAsia" w:ascii="宋体" w:hAnsi="宋体"/>
                <w:b/>
              </w:rPr>
              <w:t>感情真实</w:t>
            </w:r>
          </w:p>
          <w:p>
            <w:pPr>
              <w:jc w:val="center"/>
              <w:rPr>
                <w:rFonts w:hint="eastAsia" w:ascii="宋体" w:hAnsi="宋体"/>
                <w:b/>
              </w:rPr>
            </w:pPr>
            <w:r>
              <w:rPr>
                <w:rFonts w:hint="eastAsia" w:ascii="宋体" w:hAnsi="宋体"/>
                <w:b/>
              </w:rPr>
              <w:t>中心基本明确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内容较充实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结构基本完整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大体符合文体要求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语句通顺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偶有语病</w:t>
            </w:r>
          </w:p>
        </w:tc>
        <w:tc>
          <w:tcPr>
            <w:tcW w:w="1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书写较清楚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卷面较整洁3分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</w:rPr>
            </w:pPr>
            <w:r>
              <w:rPr>
                <w:rFonts w:hint="eastAsia" w:ascii="宋体" w:hAnsi="宋体"/>
                <w:b/>
              </w:rPr>
              <w:t>三类卷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（27～20分）</w:t>
            </w: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基本符合题意</w:t>
            </w:r>
          </w:p>
          <w:p>
            <w:pPr>
              <w:jc w:val="center"/>
              <w:rPr>
                <w:rFonts w:hint="eastAsia" w:ascii="宋体" w:hAnsi="宋体"/>
                <w:b/>
              </w:rPr>
            </w:pPr>
            <w:r>
              <w:rPr>
                <w:rFonts w:hint="eastAsia" w:ascii="宋体" w:hAnsi="宋体"/>
                <w:b/>
              </w:rPr>
              <w:t>内容不够具体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中心不够明确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结构不够完整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条理不很清楚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语句不通顺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语病较多</w:t>
            </w:r>
          </w:p>
        </w:tc>
        <w:tc>
          <w:tcPr>
            <w:tcW w:w="1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书写不工整2分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</w:rPr>
            </w:pPr>
            <w:r>
              <w:rPr>
                <w:rFonts w:hint="eastAsia" w:ascii="宋体" w:hAnsi="宋体"/>
                <w:b/>
              </w:rPr>
              <w:t>四类卷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（19分以下）</w:t>
            </w:r>
          </w:p>
        </w:tc>
        <w:tc>
          <w:tcPr>
            <w:tcW w:w="17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文不对题</w:t>
            </w:r>
          </w:p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观点错误</w:t>
            </w:r>
          </w:p>
        </w:tc>
        <w:tc>
          <w:tcPr>
            <w:tcW w:w="19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结构混乱</w:t>
            </w:r>
          </w:p>
        </w:tc>
        <w:tc>
          <w:tcPr>
            <w:tcW w:w="14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文理不通</w:t>
            </w:r>
          </w:p>
        </w:tc>
        <w:tc>
          <w:tcPr>
            <w:tcW w:w="146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>
            <w:pPr>
              <w:jc w:val="center"/>
              <w:rPr>
                <w:rFonts w:ascii="宋体" w:hAnsi="宋体"/>
                <w:b/>
                <w:szCs w:val="22"/>
              </w:rPr>
            </w:pPr>
            <w:r>
              <w:rPr>
                <w:rFonts w:hint="eastAsia" w:ascii="宋体" w:hAnsi="宋体"/>
                <w:b/>
              </w:rPr>
              <w:t>书写潦草0分</w:t>
            </w:r>
          </w:p>
        </w:tc>
      </w:tr>
    </w:tbl>
    <w:p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000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422" w:firstLineChars="200"/>
        <w:rPr>
          <w:rFonts w:hAnsi="宋体"/>
          <w:b/>
        </w:rPr>
      </w:pPr>
    </w:p>
    <w:p>
      <w:pPr>
        <w:ind w:firstLine="422" w:firstLineChars="200"/>
        <w:rPr>
          <w:b/>
        </w:rPr>
      </w:pPr>
    </w:p>
    <w:p/>
    <w:p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0372BB1"/>
    <w:rsid w:val="369032ED"/>
    <w:rsid w:val="56E80BEE"/>
    <w:rsid w:val="6A494F09"/>
    <w:rsid w:val="70484A31"/>
    <w:rsid w:val="7ECE4A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page number"/>
    <w:basedOn w:val="5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2021-01-18T01:11:00Z</dcterms:created>
  <dc:creator>张波</dc:creator>
  <cp:lastModifiedBy>Administrator</cp:lastModifiedBy>
  <dcterms:modified xsi:type="dcterms:W3CDTF">2021-01-24T09:26:51Z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