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0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20</w:t>
      </w:r>
      <w:r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年下学期期末教学质量检测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0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九年级语文参考答案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1-4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. D B D A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(每小题3分）</w:t>
      </w:r>
    </w:p>
    <w:p>
      <w:pPr>
        <w:spacing w:line="3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5．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盛唐是中国古典诗歌的全盛时期，山水诗派、边塞诗派构成别样风貌。</w:t>
      </w:r>
    </w:p>
    <w:p>
      <w:pPr>
        <w:adjustRightInd w:val="0"/>
        <w:snapToGrid w:val="0"/>
        <w:spacing w:line="36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这幅漫画是反映手机对人们生活、学习、工作的影响。漫画中老鼠医生在工作时手机不离手，在测视力的老鼠也拿着手机，对于两者来说都受到了手机的影响，其实，祸害我们的不是手机，而是我们自己。这幅漫画讽刺了人们对手机的滥用和过度依赖的社会现象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 xml:space="preserve">（1）鸡声茅店月  （2）山雨欲来风满楼  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（3）江山如此多娇，引无数英雄竞折腰</w:t>
      </w:r>
    </w:p>
    <w:p>
      <w:pPr>
        <w:spacing w:line="360" w:lineRule="auto"/>
        <w:ind w:firstLine="240" w:firstLineChars="100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长风破浪会有时，直挂云帆济沧海</w:t>
      </w: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沉舟侧畔千帆过，病树前头万木春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林冲因遭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配担心影响妻子，执意休妻。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软弱  善良  有责任心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“闲”，“悠闲”之意，暮春时节，词人悠闲地倚栏赏景，看似是轻松之态，实际上表现了词人精神得不到寄托、愁怀难遣、百无聊赖的心境。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①暮春时节，见满院落花而惜春伤怀、叹年华易逝；②“莺莺燕燕”成双成对而自己形单影只，触发孤寂之愁；③因所思之人在远方，而引发对离人的思念之愁。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11-13.A D B (每小题3分）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①这样（他们）在朝廷做官也忧虑，不在朝廷做官也忧虑，如此，那么什么时候才快乐呢？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②在他房舍的西南方修建了一座亭子，用来观赏长江的美景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【甲】文作者是因“天下之乐而乐”，【乙】文中的张梦得是因为欣赏长江的美景而快乐。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16-18. B A A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(每小题3分）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19.B (3分）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0.（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示例一：引用论证。引用《朱子家训》，表明古人重视从生活细节培养劳动习惯，从而论证了家长让孩子接受劳动教育的重要性。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示例二：对比论证。把家长大包大揽的目的与实际结果作对比，阐述了家长不让孩子接受劳动教育的危害，从而论证了劳动仍然是我们“学以成人”的基础性活动。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示例三：道理论证。剖析家长大包大揽，不让孩子做家务的危害，论证了劳动仍然是我们“学以成人”的基础性活动。（“论证方法”1分；“作用”2分。意思对即可）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1.（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①要让学生在劳动中学会生存，学会合作，学会创造，提高动手能力。②要端正学生劳动价值观，注意培养学生的劳动习惯。③要使劳动教育适应科技发展和产业变革要求。④要与立德、增智、强体、育美相结合。⑤要重视与家庭教育形成合力。（每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分。意思对即可，答对三点得满分）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分）开油饼店   专心捏泥人。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分）①脸发烫有表层原因和深层原因。表层原因是脸因热气熏蒸而发烫；深层原因是他的话说到自己心坎上，自己捏泥人的手艺得到行家认可，脸因激动而发烫。</w:t>
      </w:r>
    </w:p>
    <w:p>
      <w:pPr>
        <w:pStyle w:val="8"/>
        <w:spacing w:line="360" w:lineRule="exact"/>
        <w:ind w:firstLine="4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②用比喻的修辞手法，生动形象的写出了主人公随心所欲捏泥人的高超技艺，也表现了主人公心满意足的欢畅心情。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分）从“加上在毛巾厂时，她已能够用纱线呈现花鸟虫鱼的千姿百态，离了厂，这技艺却没有离身。于是，在空闲的时候，她抓起一团团泥巴，捏制出一个个小小的泥人。”可看出她有理想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心灵手巧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从“她又心怀敬慕，远赴陶都宜兴，求教紫砂艺人，变泥人为陶人”可看出她积极进取，精益求精。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分）①揭示了文章的内容，主人公灵巧的双手不仅赋予了泥土鲜活的生命力，也让传统文化得到了继承和发扬。②点明中心，揭示了深藏于泥土的无尽力量。③生动形象，富有吸引力。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分）成功离不开勤奋，作为学生，要学有所成，必须勤奋努力。只有在积极进取中不断完善自我，才能实现自己的人生理想。</w:t>
      </w: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8"/>
        <w:spacing w:line="36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5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作文等级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一类卷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（40～36分）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1．立意明确，中心突出，材料具体生动，有真情实感。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2．结构严谨，注意照应，详略得当。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3．语言得体、流畅。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二类卷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(35～32分)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1．立意明确，中心突出，材料具体。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2．结构完整，条理清楚。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3．语言规范、通顺。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三类卷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(31～24分)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1．立意明确，材料能表现中心。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2．结构基本完整，有条理。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3．语言基本通顺，有少数错别字。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四类卷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(23～12分)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1．立意不明确，材料难以表现中心。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2．结构不完整，条理不清楚。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3．语言不通顺，错别字较多。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五类卷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(11～0分)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1．没有中心，空洞无物，严重离题。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2．结构残缺，不成篇章。</w:t>
            </w:r>
          </w:p>
          <w:p>
            <w:pPr>
              <w:pStyle w:val="3"/>
              <w:keepNext w:val="0"/>
              <w:keepLines w:val="0"/>
              <w:suppressLineNumbers w:val="0"/>
              <w:wordWrap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</w:rPr>
              <w:t>3．文理不通，错别字较多。</w:t>
            </w:r>
          </w:p>
        </w:tc>
      </w:tr>
    </w:tbl>
    <w:p>
      <w:pPr>
        <w:numPr>
          <w:ilvl w:val="0"/>
          <w:numId w:val="0"/>
        </w:numPr>
        <w:wordWrap/>
        <w:spacing w:beforeAutospacing="0" w:afterAutospacing="0" w:line="360" w:lineRule="auto"/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备注：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（1）基础等级评分以题意、内容、语言、文体为重点，全面衡量。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（2）缺题目扣2分；每3个错别字扣1分，不足字数，每少10个字扣1分。</w:t>
      </w:r>
    </w:p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（3）确认为抄袭的作文，“基础等级”在第四等里评分，“发展等级”不给分。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6A69B8"/>
    <w:rsid w:val="04EB5C52"/>
    <w:rsid w:val="0B2979C9"/>
    <w:rsid w:val="136A69B8"/>
    <w:rsid w:val="1A095BD1"/>
    <w:rsid w:val="218A31A3"/>
    <w:rsid w:val="23E22357"/>
    <w:rsid w:val="5A874791"/>
    <w:rsid w:val="5D644368"/>
    <w:rsid w:val="5E491ED2"/>
    <w:rsid w:val="745C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szCs w:val="20"/>
    </w:rPr>
  </w:style>
  <w:style w:type="paragraph" w:styleId="3">
    <w:name w:val="Plain Text"/>
    <w:basedOn w:val="1"/>
    <w:qFormat/>
    <w:uiPriority w:val="0"/>
    <w:pPr>
      <w:widowControl/>
      <w:jc w:val="left"/>
    </w:pPr>
    <w:rPr>
      <w:rFonts w:ascii="宋体" w:hAnsi="Courier New" w:cs="华文行楷"/>
      <w:b/>
      <w:kern w:val="0"/>
      <w:sz w:val="24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2021-01-05T07:50:00Z</dcterms:created>
  <dc:creator>Administrator</dc:creator>
  <cp:lastModifiedBy>Administrator</cp:lastModifiedBy>
  <dcterms:modified xsi:type="dcterms:W3CDTF">2021-01-25T08:33:20Z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