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rPr>
          <w:rFonts w:hint="eastAsia"/>
        </w:rPr>
        <w:drawing>
          <wp:inline distT="0" distB="0" distL="0" distR="0">
            <wp:extent cx="6245225" cy="8582025"/>
            <wp:effectExtent l="0" t="0" r="317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24" t="7198" r="10968" b="14991"/>
                    <a:stretch>
                      <a:fillRect/>
                    </a:stretch>
                  </pic:blipFill>
                  <pic:spPr>
                    <a:xfrm>
                      <a:off x="0" y="0"/>
                      <a:ext cx="6248871" cy="8586579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6087110" cy="8420100"/>
            <wp:effectExtent l="0" t="0" r="889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711" t="9759" r="9342" b="12443"/>
                    <a:stretch>
                      <a:fillRect/>
                    </a:stretch>
                  </pic:blipFill>
                  <pic:spPr>
                    <a:xfrm>
                      <a:off x="0" y="0"/>
                      <a:ext cx="6091716" cy="8425651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6506845" cy="8858250"/>
            <wp:effectExtent l="0" t="0" r="825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61" t="11512" r="12052" b="11423"/>
                    <a:stretch>
                      <a:fillRect/>
                    </a:stretch>
                  </pic:blipFill>
                  <pic:spPr>
                    <a:xfrm>
                      <a:off x="0" y="0"/>
                      <a:ext cx="6518274" cy="887296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6061075" cy="8848725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59" t="9353" r="10065" b="11900"/>
                    <a:stretch>
                      <a:fillRect/>
                    </a:stretch>
                  </pic:blipFill>
                  <pic:spPr>
                    <a:xfrm>
                      <a:off x="0" y="0"/>
                      <a:ext cx="6071475" cy="8863133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6631940" cy="916305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53" t="11792" r="8982" b="10680"/>
                    <a:stretch>
                      <a:fillRect/>
                    </a:stretch>
                  </pic:blipFill>
                  <pic:spPr>
                    <a:xfrm>
                      <a:off x="0" y="0"/>
                      <a:ext cx="6636432" cy="9169176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6185535" cy="8582025"/>
            <wp:effectExtent l="0" t="0" r="571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59" t="13147" r="7356" b="9190"/>
                    <a:stretch>
                      <a:fillRect/>
                    </a:stretch>
                  </pic:blipFill>
                  <pic:spPr>
                    <a:xfrm>
                      <a:off x="0" y="0"/>
                      <a:ext cx="6191600" cy="859028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6228080" cy="8524875"/>
            <wp:effectExtent l="0" t="0" r="127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03" t="12199" r="12051" b="10816"/>
                    <a:stretch>
                      <a:fillRect/>
                    </a:stretch>
                  </pic:blipFill>
                  <pic:spPr>
                    <a:xfrm>
                      <a:off x="0" y="0"/>
                      <a:ext cx="6240022" cy="8540561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6212205" cy="6543675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711" t="11086" r="9704" b="28637"/>
                    <a:stretch>
                      <a:fillRect/>
                    </a:stretch>
                  </pic:blipFill>
                  <pic:spPr>
                    <a:xfrm>
                      <a:off x="0" y="0"/>
                      <a:ext cx="6225159" cy="655676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/>
    <w:p/>
    <w:p/>
    <w:p/>
    <w:p/>
    <w:p/>
    <w:p/>
    <w:p/>
    <w:p/>
    <w:p/>
    <w:p>
      <w:pPr>
        <w:pStyle w:val="3"/>
      </w:pPr>
      <w:r>
        <w:t>泗阳县 2020～2021 学年度第一学期九年级期末语文检测参考答案及评分标准</w:t>
      </w:r>
    </w:p>
    <w:p>
      <w:pPr>
        <w:pStyle w:val="2"/>
        <w:spacing w:before="4"/>
        <w:ind w:left="0"/>
        <w:rPr>
          <w:sz w:val="35"/>
        </w:rPr>
      </w:pPr>
    </w:p>
    <w:p>
      <w:pPr>
        <w:pStyle w:val="2"/>
        <w:tabs>
          <w:tab w:val="left" w:pos="3563"/>
          <w:tab w:val="left" w:pos="5764"/>
          <w:tab w:val="left" w:pos="7663"/>
        </w:tabs>
      </w:pPr>
      <w:r>
        <w:t>1.（9</w:t>
      </w:r>
      <w:r>
        <w:rPr>
          <w:spacing w:val="-51"/>
        </w:rPr>
        <w:t xml:space="preserve"> </w:t>
      </w:r>
      <w:r>
        <w:t>分）⑴东风无力百花残</w:t>
      </w:r>
      <w:r>
        <w:tab/>
      </w:r>
      <w:r>
        <w:t>⑵山雨欲来风满楼</w:t>
      </w:r>
      <w:r>
        <w:tab/>
      </w:r>
      <w:r>
        <w:t>⑶燕然未勒归无计</w:t>
      </w:r>
      <w:r>
        <w:tab/>
      </w:r>
      <w:r>
        <w:t>范仲淹</w:t>
      </w:r>
    </w:p>
    <w:p>
      <w:pPr>
        <w:pStyle w:val="2"/>
        <w:tabs>
          <w:tab w:val="left" w:pos="3592"/>
          <w:tab w:val="left" w:pos="5793"/>
        </w:tabs>
        <w:spacing w:before="25"/>
        <w:ind w:left="1094"/>
      </w:pPr>
      <w:r>
        <w:t>⑷月有阴晴圆缺</w:t>
      </w:r>
      <w:r>
        <w:tab/>
      </w:r>
      <w:r>
        <w:t>⑸弓如霹雳弦惊</w:t>
      </w:r>
      <w:r>
        <w:tab/>
      </w:r>
      <w:r>
        <w:t>⑹俗子胸襟当识我</w:t>
      </w:r>
    </w:p>
    <w:p>
      <w:pPr>
        <w:pStyle w:val="2"/>
        <w:spacing w:before="24"/>
        <w:ind w:left="1094"/>
      </w:pPr>
      <w:r>
        <w:t>⑺慎终如始，则无败事</w:t>
      </w:r>
    </w:p>
    <w:p>
      <w:pPr>
        <w:pStyle w:val="9"/>
        <w:numPr>
          <w:ilvl w:val="0"/>
          <w:numId w:val="1"/>
        </w:numPr>
        <w:tabs>
          <w:tab w:val="left" w:pos="315"/>
          <w:tab w:val="left" w:pos="1864"/>
          <w:tab w:val="left" w:pos="3064"/>
        </w:tabs>
        <w:spacing w:before="23"/>
        <w:ind w:hanging="203"/>
        <w:rPr>
          <w:rFonts w:ascii="Times New Roman" w:hAnsi="Times New Roman" w:eastAsia="Times New Roman"/>
          <w:sz w:val="20"/>
        </w:rPr>
      </w:pPr>
      <w:r>
        <w:rPr>
          <w:sz w:val="20"/>
        </w:rPr>
        <w:t>⑴（3</w:t>
      </w:r>
      <w:r>
        <w:rPr>
          <w:spacing w:val="-51"/>
          <w:sz w:val="20"/>
        </w:rPr>
        <w:t xml:space="preserve"> </w:t>
      </w:r>
      <w:r>
        <w:rPr>
          <w:sz w:val="20"/>
        </w:rPr>
        <w:t>分）干涸</w:t>
      </w:r>
      <w:r>
        <w:rPr>
          <w:sz w:val="20"/>
        </w:rPr>
        <w:tab/>
      </w:r>
      <w:r>
        <w:rPr>
          <w:sz w:val="20"/>
        </w:rPr>
        <w:t>chéng</w:t>
      </w:r>
      <w:r>
        <w:rPr>
          <w:spacing w:val="97"/>
          <w:sz w:val="20"/>
        </w:rPr>
        <w:t xml:space="preserve"> </w:t>
      </w:r>
      <w:r>
        <w:rPr>
          <w:sz w:val="20"/>
        </w:rPr>
        <w:t>扮</w:t>
      </w:r>
      <w:r>
        <w:rPr>
          <w:sz w:val="20"/>
        </w:rPr>
        <w:tab/>
      </w:r>
      <w:r>
        <w:rPr>
          <w:sz w:val="20"/>
        </w:rPr>
        <w:t>⑵（2</w:t>
      </w:r>
      <w:r>
        <w:rPr>
          <w:spacing w:val="-49"/>
          <w:sz w:val="20"/>
        </w:rPr>
        <w:t xml:space="preserve"> </w:t>
      </w:r>
      <w:r>
        <w:rPr>
          <w:sz w:val="20"/>
        </w:rPr>
        <w:t>分）</w:t>
      </w:r>
      <w:r>
        <w:rPr>
          <w:spacing w:val="1"/>
          <w:sz w:val="20"/>
        </w:rPr>
        <w:t xml:space="preserve"> </w:t>
      </w:r>
      <w:r>
        <w:rPr>
          <w:rFonts w:ascii="Times New Roman" w:hAnsi="Times New Roman" w:eastAsia="Times New Roman"/>
          <w:sz w:val="20"/>
        </w:rPr>
        <w:t>D</w:t>
      </w:r>
    </w:p>
    <w:p>
      <w:pPr>
        <w:pStyle w:val="9"/>
        <w:numPr>
          <w:ilvl w:val="0"/>
          <w:numId w:val="1"/>
        </w:numPr>
        <w:tabs>
          <w:tab w:val="left" w:pos="315"/>
        </w:tabs>
        <w:spacing w:before="24"/>
        <w:ind w:hanging="203"/>
        <w:rPr>
          <w:sz w:val="20"/>
        </w:rPr>
      </w:pPr>
      <w:r>
        <w:rPr>
          <w:sz w:val="20"/>
        </w:rPr>
        <w:t>⑴（2</w:t>
      </w:r>
      <w:r>
        <w:rPr>
          <w:spacing w:val="-25"/>
          <w:sz w:val="20"/>
        </w:rPr>
        <w:t xml:space="preserve"> 分</w:t>
      </w:r>
      <w:r>
        <w:rPr>
          <w:sz w:val="20"/>
        </w:rPr>
        <w:t>）示例：苏北大鼓和洋河酿造技艺（我市两个项目）入选我国非遗名录（</w:t>
      </w:r>
      <w:r>
        <w:rPr>
          <w:spacing w:val="-17"/>
          <w:sz w:val="20"/>
        </w:rPr>
        <w:t xml:space="preserve">超过 </w:t>
      </w:r>
      <w:r>
        <w:rPr>
          <w:sz w:val="20"/>
        </w:rPr>
        <w:t>3</w:t>
      </w:r>
      <w:r>
        <w:rPr>
          <w:spacing w:val="-11"/>
          <w:sz w:val="20"/>
        </w:rPr>
        <w:t xml:space="preserve"> 字扣一分</w:t>
      </w:r>
      <w:r>
        <w:rPr>
          <w:sz w:val="20"/>
        </w:rPr>
        <w:t>）</w:t>
      </w:r>
    </w:p>
    <w:p>
      <w:pPr>
        <w:pStyle w:val="2"/>
        <w:spacing w:before="25" w:line="261" w:lineRule="auto"/>
        <w:ind w:right="214" w:firstLine="201"/>
      </w:pPr>
      <w:r>
        <w:drawing>
          <wp:inline distT="0" distB="0" distL="114300" distR="114300">
            <wp:extent cx="254000" cy="254000"/>
            <wp:effectExtent l="0" t="0" r="12700" b="12700"/>
            <wp:docPr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⑵（3 分）示例：同学们：今天，为我们开设讲座的嘉宾是牛崇祥先生，牛先生是中国曲艺家协会会员，市曲艺家协会副主席，“苏北大鼓”市级代表性传承人，被苏鲁豫皖观众誉为大鼓状元，代表作有《无艳春秋》</w:t>
      </w:r>
    </w:p>
    <w:p>
      <w:pPr>
        <w:pStyle w:val="2"/>
      </w:pPr>
      <w:r>
        <w:t>《凌霄汉》《战君山》等。</w:t>
      </w:r>
    </w:p>
    <w:p>
      <w:pPr>
        <w:pStyle w:val="2"/>
        <w:spacing w:before="25" w:line="261" w:lineRule="auto"/>
        <w:ind w:right="44" w:firstLine="201"/>
      </w:pPr>
      <w:r>
        <w:t>⑶（3 分）示例：申报非遗名录；选取非遗传承人；使民众平时深度参与；使非遗贴近和融入百姓日常生活； 整合历史文化资源，建立传习基地，结合实际加以创新。（答对三点即可）</w:t>
      </w:r>
    </w:p>
    <w:p>
      <w:pPr>
        <w:pStyle w:val="2"/>
        <w:spacing w:line="264" w:lineRule="auto"/>
        <w:ind w:right="205"/>
        <w:jc w:val="both"/>
      </w:pPr>
      <w:r>
        <w:t>4.（2</w:t>
      </w:r>
      <w:r>
        <w:rPr>
          <w:spacing w:val="-31"/>
        </w:rPr>
        <w:t xml:space="preserve"> 分</w:t>
      </w:r>
      <w:r>
        <w:rPr>
          <w:spacing w:val="-3"/>
        </w:rPr>
        <w:t>）</w:t>
      </w:r>
      <w:r>
        <w:rPr>
          <w:spacing w:val="-1"/>
        </w:rPr>
        <w:t>用低缓而忧伤的语气语调；</w:t>
      </w:r>
      <w:r>
        <w:rPr>
          <w:spacing w:val="-3"/>
        </w:rPr>
        <w:t>（1</w:t>
      </w:r>
      <w:r>
        <w:rPr>
          <w:spacing w:val="-31"/>
        </w:rPr>
        <w:t xml:space="preserve"> 分</w:t>
      </w:r>
      <w:r>
        <w:rPr>
          <w:spacing w:val="-3"/>
        </w:rPr>
        <w:t>）</w:t>
      </w:r>
      <w:r>
        <w:rPr>
          <w:spacing w:val="-5"/>
        </w:rPr>
        <w:t>从“残阳影”“水东流““芳草烟”“人独行”等内容可见，该联表达出诗人故地重游时对友人的思念之情。（1</w:t>
      </w:r>
      <w:r>
        <w:rPr>
          <w:spacing w:val="-25"/>
        </w:rPr>
        <w:t xml:space="preserve"> 分</w:t>
      </w:r>
      <w:r>
        <w:t>）</w:t>
      </w:r>
    </w:p>
    <w:p>
      <w:pPr>
        <w:pStyle w:val="2"/>
        <w:spacing w:line="261" w:lineRule="auto"/>
        <w:ind w:right="203"/>
        <w:jc w:val="both"/>
      </w:pPr>
      <w:r>
        <w:t>5.（3</w:t>
      </w:r>
      <w:r>
        <w:rPr>
          <w:spacing w:val="-29"/>
        </w:rPr>
        <w:t xml:space="preserve"> 分</w:t>
      </w:r>
      <w:r>
        <w:t>）：对偶（1</w:t>
      </w:r>
      <w:r>
        <w:rPr>
          <w:spacing w:val="-28"/>
        </w:rPr>
        <w:t xml:space="preserve"> 分</w:t>
      </w:r>
      <w:r>
        <w:t>），前后对仗工整，音韵和谐（1</w:t>
      </w:r>
      <w:r>
        <w:rPr>
          <w:spacing w:val="-28"/>
        </w:rPr>
        <w:t xml:space="preserve"> 分</w:t>
      </w:r>
      <w:r>
        <w:t>）</w:t>
      </w:r>
      <w:r>
        <w:rPr>
          <w:spacing w:val="-1"/>
        </w:rPr>
        <w:t>；写出环境的清幽，表达出诗人沉醉于山水之美</w:t>
      </w:r>
      <w:r>
        <w:rPr>
          <w:spacing w:val="-3"/>
        </w:rPr>
        <w:t>的恬淡，安闲之情。</w:t>
      </w:r>
      <w:r>
        <w:t>（1</w:t>
      </w:r>
      <w:r>
        <w:rPr>
          <w:spacing w:val="-31"/>
        </w:rPr>
        <w:t xml:space="preserve"> 分</w:t>
      </w:r>
      <w:r>
        <w:rPr>
          <w:spacing w:val="-5"/>
        </w:rPr>
        <w:t>）</w:t>
      </w:r>
      <w:r>
        <w:rPr>
          <w:spacing w:val="-3"/>
        </w:rPr>
        <w:t>或答：拟人</w:t>
      </w:r>
      <w:r>
        <w:t>（1</w:t>
      </w:r>
      <w:r>
        <w:rPr>
          <w:spacing w:val="-30"/>
        </w:rPr>
        <w:t xml:space="preserve"> 分</w:t>
      </w:r>
      <w:r>
        <w:rPr>
          <w:spacing w:val="-4"/>
        </w:rPr>
        <w:t>），把“酒帘““绿树”拟人化，风吹动下的酒帘似乎在热情的</w:t>
      </w:r>
      <w:r>
        <w:rPr>
          <w:spacing w:val="-3"/>
        </w:rPr>
        <w:t>招呼着诗人，幽深而郁郁葱葱的树林把啼莺隐藏起来</w:t>
      </w:r>
      <w:r>
        <w:t>（1</w:t>
      </w:r>
      <w:r>
        <w:rPr>
          <w:spacing w:val="-16"/>
        </w:rPr>
        <w:t xml:space="preserve"> 分</w:t>
      </w:r>
      <w:r>
        <w:t>），写出环境的清幽，表达出诗人沉醉于山水之美的恬淡，安闲之情。（1</w:t>
      </w:r>
      <w:r>
        <w:rPr>
          <w:spacing w:val="-26"/>
        </w:rPr>
        <w:t xml:space="preserve"> 分</w:t>
      </w:r>
      <w:r>
        <w:t>）</w:t>
      </w:r>
    </w:p>
    <w:p>
      <w:pPr>
        <w:pStyle w:val="2"/>
        <w:spacing w:line="261" w:lineRule="auto"/>
        <w:ind w:right="213"/>
        <w:jc w:val="both"/>
      </w:pPr>
      <w:r>
        <w:t>6.（3</w:t>
      </w:r>
      <w:r>
        <w:rPr>
          <w:spacing w:val="-29"/>
        </w:rPr>
        <w:t xml:space="preserve"> 分</w:t>
      </w:r>
      <w:r>
        <w:t>）</w:t>
      </w:r>
      <w:r>
        <w:rPr>
          <w:spacing w:val="-4"/>
        </w:rPr>
        <w:t>从“ 风暖汀洲”“远山如画雨新晴”可见，诗人因沉醉于迷人的山水美景而“忘归去”；从“盘桓鱼舍”“云静高空月又明”可见，诗人沉迷于此处恬淡，安宁，远离纷乱尘世的生活环境而“忘归去”。（答对一点一分，两点三分）</w:t>
      </w:r>
    </w:p>
    <w:p>
      <w:pPr>
        <w:pStyle w:val="2"/>
        <w:spacing w:before="1"/>
      </w:pPr>
      <w:r>
        <w:t>7.（2 分）受 众 露 刃 如 雪／环 之 数 十 里／ 呼 声 震 天</w:t>
      </w:r>
    </w:p>
    <w:p>
      <w:pPr>
        <w:pStyle w:val="2"/>
        <w:tabs>
          <w:tab w:val="left" w:pos="2063"/>
          <w:tab w:val="left" w:pos="3064"/>
          <w:tab w:val="left" w:pos="4063"/>
        </w:tabs>
        <w:spacing w:before="25"/>
      </w:pPr>
      <w:r>
        <w:t>8．（4</w:t>
      </w:r>
      <w:r>
        <w:rPr>
          <w:spacing w:val="-52"/>
        </w:rPr>
        <w:t xml:space="preserve"> </w:t>
      </w:r>
      <w:r>
        <w:t>分）⑴大腿</w:t>
      </w:r>
      <w:r>
        <w:tab/>
      </w:r>
      <w:r>
        <w:t>⑵更加</w:t>
      </w:r>
      <w:r>
        <w:tab/>
      </w:r>
      <w:r>
        <w:t>⑶告诉</w:t>
      </w:r>
      <w:r>
        <w:tab/>
      </w:r>
      <w:r>
        <w:t>⑷</w:t>
      </w:r>
      <w:r>
        <w:rPr>
          <w:spacing w:val="1"/>
        </w:rPr>
        <w:t xml:space="preserve"> </w:t>
      </w:r>
      <w:r>
        <w:t>恼怒</w:t>
      </w:r>
    </w:p>
    <w:p>
      <w:pPr>
        <w:pStyle w:val="2"/>
        <w:spacing w:before="22"/>
        <w:rPr>
          <w:rFonts w:ascii="Times New Roman" w:eastAsia="Times New Roman"/>
        </w:rPr>
      </w:pPr>
      <w:r>
        <w:t>9.（3 分）</w:t>
      </w:r>
      <w:r>
        <w:rPr>
          <w:rFonts w:ascii="Times New Roman" w:eastAsia="Times New Roman"/>
        </w:rPr>
        <w:t>D</w:t>
      </w:r>
    </w:p>
    <w:p>
      <w:pPr>
        <w:pStyle w:val="2"/>
        <w:spacing w:before="25" w:line="264" w:lineRule="auto"/>
        <w:ind w:right="141"/>
      </w:pPr>
      <w:r>
        <w:t>10.（2 分）（苏、受等人）都低下头来，献上钱财，发誓不敢辜负（王公谕意），他们之间的协议最终定了下来。（其中“咸”“负”解释各 1 分）</w:t>
      </w:r>
    </w:p>
    <w:p>
      <w:pPr>
        <w:pStyle w:val="2"/>
        <w:spacing w:line="252" w:lineRule="exact"/>
        <w:rPr>
          <w:rFonts w:ascii="Times New Roman" w:eastAsia="Times New Roman"/>
        </w:rPr>
      </w:pPr>
      <w:r>
        <w:t>11.（3 分）</w:t>
      </w:r>
      <w:r>
        <w:rPr>
          <w:rFonts w:ascii="Times New Roman" w:eastAsia="Times New Roman"/>
        </w:rPr>
        <w:t>B</w:t>
      </w:r>
    </w:p>
    <w:p>
      <w:pPr>
        <w:pStyle w:val="2"/>
        <w:spacing w:before="24" w:line="261" w:lineRule="auto"/>
        <w:ind w:right="213"/>
        <w:jc w:val="both"/>
      </w:pPr>
      <w:r>
        <w:t>12.（3</w:t>
      </w:r>
      <w:r>
        <w:rPr>
          <w:spacing w:val="-33"/>
        </w:rPr>
        <w:t xml:space="preserve"> 分</w:t>
      </w:r>
      <w:r>
        <w:rPr>
          <w:spacing w:val="-3"/>
        </w:rPr>
        <w:t>）</w:t>
      </w:r>
      <w:r>
        <w:rPr>
          <w:spacing w:val="-1"/>
        </w:rPr>
        <w:t>王守仁的智慧和谋略体现在：王守仁初到广西，并未贸然出手剿匪，而是韬光养晦，休养因接连平乱而疲敝的军队；因朝廷之前多次武力未果，王守仁便放弃武力剿匪，而改为招降，甚至作很多让步；施杖刑时，王守仁让原本是苏、受手下的田州人来打不脱铠甲的苏、受，其实是用这种表面上的惩罚来保全双方的面子。（一点一分）</w:t>
      </w:r>
    </w:p>
    <w:p>
      <w:pPr>
        <w:pStyle w:val="2"/>
        <w:spacing w:before="4" w:line="261" w:lineRule="auto"/>
        <w:ind w:right="205"/>
        <w:jc w:val="both"/>
      </w:pPr>
      <w:r>
        <w:t>13.（3</w:t>
      </w:r>
      <w:r>
        <w:rPr>
          <w:spacing w:val="-33"/>
        </w:rPr>
        <w:t xml:space="preserve"> 分</w:t>
      </w:r>
      <w:r>
        <w:t>）</w:t>
      </w:r>
      <w:r>
        <w:rPr>
          <w:spacing w:val="-1"/>
        </w:rPr>
        <w:t>开放型试题。要体现劝告要求，要有礼貌，让人乐于接受等，要阐明劳动教育的意义。示例：胡阿姨你好！虽然我们学生的学习压力大，时间紧，但是劳动教育既可以提升学生劳动技能，又能强化学生劳动观</w:t>
      </w:r>
      <w:r>
        <w:rPr>
          <w:spacing w:val="-5"/>
        </w:rPr>
        <w:t>念</w:t>
      </w:r>
      <w:r>
        <w:t>（1</w:t>
      </w:r>
      <w:r>
        <w:rPr>
          <w:spacing w:val="-31"/>
        </w:rPr>
        <w:t xml:space="preserve"> 分</w:t>
      </w:r>
      <w:r>
        <w:rPr>
          <w:spacing w:val="-5"/>
        </w:rPr>
        <w:t>），</w:t>
      </w:r>
      <w:r>
        <w:rPr>
          <w:spacing w:val="-4"/>
        </w:rPr>
        <w:t>弘扬勤俭、奋斗、创新、奉献的劳动精神，这些对人生发展具有的重要意义</w:t>
      </w:r>
      <w:r>
        <w:t>（1</w:t>
      </w:r>
      <w:r>
        <w:rPr>
          <w:spacing w:val="-30"/>
        </w:rPr>
        <w:t xml:space="preserve"> 分</w:t>
      </w:r>
      <w:r>
        <w:rPr>
          <w:spacing w:val="-5"/>
        </w:rPr>
        <w:t>）；</w:t>
      </w:r>
      <w:r>
        <w:t>况且现在大</w:t>
      </w:r>
      <w:r>
        <w:rPr>
          <w:spacing w:val="-7"/>
          <w:w w:val="95"/>
        </w:rPr>
        <w:t>部分学生不想劳动，不会劳动，很少劳动，致使他们不珍视劳动成果、不能养成很好的生活习惯、卫生习惯</w:t>
      </w:r>
      <w:r>
        <w:rPr>
          <w:w w:val="95"/>
        </w:rPr>
        <w:t xml:space="preserve">（1    </w:t>
      </w:r>
      <w:r>
        <w:t>分），身心得不到锻炼，也不利于更好地学习（1</w:t>
      </w:r>
      <w:r>
        <w:rPr>
          <w:spacing w:val="-25"/>
        </w:rPr>
        <w:t xml:space="preserve"> 分</w:t>
      </w:r>
      <w:r>
        <w:t>）。（一点一分，三点满分）</w:t>
      </w:r>
    </w:p>
    <w:p>
      <w:pPr>
        <w:pStyle w:val="2"/>
        <w:spacing w:before="2" w:line="261" w:lineRule="auto"/>
        <w:ind w:right="209"/>
        <w:jc w:val="both"/>
      </w:pPr>
      <w:r>
        <w:t>14.（4</w:t>
      </w:r>
      <w:r>
        <w:rPr>
          <w:spacing w:val="-29"/>
        </w:rPr>
        <w:t xml:space="preserve"> 分</w:t>
      </w:r>
      <w:r>
        <w:t>）</w:t>
      </w:r>
      <w:r>
        <w:rPr>
          <w:spacing w:val="-4"/>
        </w:rPr>
        <w:t xml:space="preserve"> 功能特点：手动操作，方法简单，绿色环保，不锈钢刀片锋利耐用，各种蔬菜和肉类都能绞碎</w:t>
      </w:r>
      <w:r>
        <w:t>（2 分）；使用方法：首先把蔬菜和肉类从蔬菜放入口放入杯体；然后一手按住杯盖，一手握住手柄，轻轻转动手柄直至蔬菜和肉类被搅成肉泥即可（2</w:t>
      </w:r>
      <w:r>
        <w:rPr>
          <w:spacing w:val="-26"/>
        </w:rPr>
        <w:t xml:space="preserve"> 分</w:t>
      </w:r>
      <w:r>
        <w:t>）。（一点一分，四点满分）</w:t>
      </w:r>
    </w:p>
    <w:p>
      <w:pPr>
        <w:pStyle w:val="2"/>
        <w:spacing w:before="2"/>
        <w:jc w:val="both"/>
      </w:pPr>
      <w:r>
        <w:t>15．（3 分）结合自身实例围绕日常生活劳动教育；生产劳动教育；服务性劳动教育来答，言之有理即可</w:t>
      </w:r>
    </w:p>
    <w:p>
      <w:pPr>
        <w:pStyle w:val="2"/>
        <w:spacing w:before="25"/>
        <w:jc w:val="both"/>
      </w:pPr>
      <w:r>
        <w:t>16．（4 分）① 雄鸭被害（惨死）②两鸭添趣（快乐成长） ③雌鸭痛楚（悲伤）④最为可爱（爱鸭养老）</w:t>
      </w:r>
    </w:p>
    <w:p>
      <w:pPr>
        <w:pStyle w:val="2"/>
        <w:spacing w:before="22" w:line="264" w:lineRule="auto"/>
        <w:ind w:right="213"/>
        <w:jc w:val="both"/>
      </w:pPr>
      <w:r>
        <w:t>17.（3</w:t>
      </w:r>
      <w:r>
        <w:rPr>
          <w:spacing w:val="-33"/>
        </w:rPr>
        <w:t xml:space="preserve"> 分</w:t>
      </w:r>
      <w:r>
        <w:rPr>
          <w:spacing w:val="-3"/>
        </w:rPr>
        <w:t>）</w:t>
      </w:r>
      <w:r>
        <w:rPr>
          <w:spacing w:val="-2"/>
        </w:rPr>
        <w:t>不能删。文章开头写家中人口及八只牲畜，可见平日里孩子们不在家，它们便是“我”寂寞中的伙伴，为下文抒写对动物情感作铺垫；结构上引起下文；文章结尾结构上照应文题，内容上进一步深化了对鸭的喜爱和敬重之情。（3</w:t>
      </w:r>
      <w:r>
        <w:rPr>
          <w:spacing w:val="-25"/>
        </w:rPr>
        <w:t xml:space="preserve"> 分</w:t>
      </w:r>
      <w:r>
        <w:t>）</w:t>
      </w:r>
    </w:p>
    <w:p>
      <w:pPr>
        <w:pStyle w:val="2"/>
        <w:spacing w:line="264" w:lineRule="auto"/>
        <w:ind w:right="213"/>
        <w:jc w:val="both"/>
      </w:pPr>
    </w:p>
    <w:p>
      <w:pPr>
        <w:pStyle w:val="2"/>
        <w:spacing w:line="264" w:lineRule="auto"/>
        <w:ind w:right="213"/>
        <w:jc w:val="both"/>
      </w:pPr>
    </w:p>
    <w:p>
      <w:pPr>
        <w:pStyle w:val="2"/>
        <w:spacing w:line="264" w:lineRule="auto"/>
        <w:ind w:right="213"/>
        <w:jc w:val="both"/>
      </w:pPr>
    </w:p>
    <w:p>
      <w:pPr>
        <w:pStyle w:val="2"/>
        <w:spacing w:line="264" w:lineRule="auto"/>
        <w:ind w:right="213"/>
        <w:jc w:val="both"/>
      </w:pPr>
    </w:p>
    <w:p>
      <w:pPr>
        <w:pStyle w:val="2"/>
        <w:spacing w:line="264" w:lineRule="auto"/>
        <w:ind w:right="213"/>
        <w:jc w:val="both"/>
      </w:pPr>
    </w:p>
    <w:p>
      <w:pPr>
        <w:pStyle w:val="2"/>
        <w:spacing w:line="264" w:lineRule="auto"/>
        <w:ind w:right="213"/>
        <w:jc w:val="both"/>
      </w:pPr>
    </w:p>
    <w:p>
      <w:pPr>
        <w:pStyle w:val="2"/>
        <w:spacing w:line="264" w:lineRule="auto"/>
        <w:ind w:right="213"/>
        <w:jc w:val="both"/>
      </w:pPr>
    </w:p>
    <w:p>
      <w:pPr>
        <w:pStyle w:val="2"/>
        <w:spacing w:line="264" w:lineRule="auto"/>
        <w:ind w:right="213"/>
        <w:jc w:val="both"/>
      </w:pPr>
    </w:p>
    <w:p>
      <w:pPr>
        <w:pStyle w:val="2"/>
        <w:spacing w:line="264" w:lineRule="auto"/>
        <w:ind w:right="213"/>
        <w:jc w:val="both"/>
      </w:pPr>
      <w:r>
        <w:t>18.（1）（2 分）“口”：作量词时，可以计量人的数目，而“只”不可以。作者把“口”用在这里，是把畜生当人，当家人来对待，带有拟人意味（1 分）；体现了作者尊重生命，与动物和谐相处的情怀（1 分）。</w:t>
      </w:r>
    </w:p>
    <w:p>
      <w:pPr>
        <w:pStyle w:val="2"/>
        <w:spacing w:line="261" w:lineRule="auto"/>
        <w:ind w:right="213"/>
        <w:jc w:val="both"/>
      </w:pPr>
      <w:r>
        <w:t>（2）（3</w:t>
      </w:r>
      <w:r>
        <w:rPr>
          <w:spacing w:val="-22"/>
        </w:rPr>
        <w:t xml:space="preserve"> 分</w:t>
      </w:r>
      <w:r>
        <w:t>）“远远”“立刻”“绝不”三个副词分别表示距离远、时间短和态度坚决（2</w:t>
      </w:r>
      <w:r>
        <w:rPr>
          <w:spacing w:val="-22"/>
        </w:rPr>
        <w:t xml:space="preserve"> 分</w:t>
      </w:r>
      <w:r>
        <w:t>）；突出鸭子吃食时有廉耻这一品性（1</w:t>
      </w:r>
      <w:r>
        <w:rPr>
          <w:spacing w:val="-26"/>
        </w:rPr>
        <w:t xml:space="preserve"> 分</w:t>
      </w:r>
      <w:r>
        <w:t>）。</w:t>
      </w:r>
    </w:p>
    <w:p>
      <w:pPr>
        <w:pStyle w:val="2"/>
        <w:spacing w:line="264" w:lineRule="auto"/>
        <w:ind w:right="215"/>
        <w:jc w:val="both"/>
      </w:pPr>
      <w:r>
        <w:t>19.（4</w:t>
      </w:r>
      <w:r>
        <w:rPr>
          <w:spacing w:val="-23"/>
        </w:rPr>
        <w:t xml:space="preserve"> 分</w:t>
      </w:r>
      <w:r>
        <w:t>）作者欣赏像鸭子一样天真自然、自得其乐（恬淡乐观）、深知廉耻的生活方式（2</w:t>
      </w:r>
      <w:r>
        <w:rPr>
          <w:spacing w:val="-23"/>
        </w:rPr>
        <w:t xml:space="preserve"> 分</w:t>
      </w:r>
      <w:r>
        <w:t>），讽刺批判了像狗一样贪婪无耻、势利（1</w:t>
      </w:r>
      <w:r>
        <w:rPr>
          <w:spacing w:val="-28"/>
        </w:rPr>
        <w:t xml:space="preserve"> 分</w:t>
      </w:r>
      <w:r>
        <w:t>），像猫一样偷偷摸摸、凶狠作势、丑态百出谄媚的的生活态度（1</w:t>
      </w:r>
      <w:r>
        <w:rPr>
          <w:spacing w:val="-26"/>
        </w:rPr>
        <w:t xml:space="preserve"> 分</w:t>
      </w:r>
      <w:r>
        <w:t>）。</w:t>
      </w:r>
    </w:p>
    <w:p>
      <w:pPr>
        <w:spacing w:line="264" w:lineRule="auto"/>
      </w:pPr>
    </w:p>
    <w:p>
      <w:pPr>
        <w:pStyle w:val="2"/>
        <w:spacing w:before="61"/>
        <w:jc w:val="both"/>
        <w:rPr>
          <w:rFonts w:ascii="Times New Roman" w:eastAsia="Times New Roman"/>
        </w:rPr>
      </w:pPr>
      <w:r>
        <w:t>20．（ 4 分 ）</w:t>
      </w:r>
      <w:r>
        <w:rPr>
          <w:rFonts w:ascii="Times New Roman" w:eastAsia="Times New Roman"/>
        </w:rPr>
        <w:t>A E</w:t>
      </w:r>
    </w:p>
    <w:p>
      <w:pPr>
        <w:pStyle w:val="2"/>
        <w:spacing w:before="22" w:line="264" w:lineRule="auto"/>
        <w:ind w:right="213"/>
        <w:jc w:val="both"/>
      </w:pPr>
      <w:r>
        <w:t>21．（1）（3</w:t>
      </w:r>
      <w:r>
        <w:rPr>
          <w:spacing w:val="-35"/>
        </w:rPr>
        <w:t xml:space="preserve"> 分</w:t>
      </w:r>
      <w:r>
        <w:t>）宋江（宋公明）；自我介绍：对朝廷有一片忠诚之心，自呼保义。因我在家排行老三，身材矮小，面目黝黑且孝敬双亲，又被大伙称为“孝义黑三郎”。我平素好结交朋友，且只要朋友有需，从不吝金钱，为人仗义，故而朋友们又把我称为“及时雨”。希望今后可以和各位好汉共创一番事业。</w:t>
      </w:r>
    </w:p>
    <w:p>
      <w:pPr>
        <w:pStyle w:val="9"/>
        <w:numPr>
          <w:ilvl w:val="0"/>
          <w:numId w:val="2"/>
        </w:numPr>
        <w:tabs>
          <w:tab w:val="left" w:pos="613"/>
        </w:tabs>
        <w:spacing w:line="264" w:lineRule="auto"/>
        <w:ind w:right="107" w:firstLine="0"/>
        <w:rPr>
          <w:sz w:val="20"/>
        </w:rPr>
      </w:pPr>
      <w:r>
        <w:rPr>
          <w:spacing w:val="-13"/>
          <w:w w:val="95"/>
          <w:sz w:val="20"/>
        </w:rPr>
        <w:t xml:space="preserve">：“一键呼”示例一：可能是虎妞，尽管他不喜欢泼辣而有心计的虎妞，但虎妞毕竟是他已经怀孕的妻子。   </w:t>
      </w:r>
      <w:r>
        <w:rPr>
          <w:spacing w:val="-13"/>
          <w:sz w:val="20"/>
        </w:rPr>
        <w:t>示例二：可能是曹先生，因为他给曹先生家拉包车的时候，曹先生家不仅给他较高的薪酬，还在言语等方面表示出对他的尊重，让他过上了一直追求的较为体面的生活。对他而言，曹先生就是圣人，恩人。</w:t>
      </w:r>
    </w:p>
    <w:p>
      <w:pPr>
        <w:pStyle w:val="2"/>
        <w:spacing w:line="264" w:lineRule="auto"/>
        <w:ind w:right="215"/>
      </w:pPr>
      <w:r>
        <w:t>“一键呼”不可能是二强子，祥子看不惯二强子，不愿意虎姐去买二强子的那辆车不吉祥的车。（2 分）（以上言之有理即可）</w:t>
      </w:r>
    </w:p>
    <w:p>
      <w:pPr>
        <w:pStyle w:val="2"/>
        <w:spacing w:line="261" w:lineRule="auto"/>
        <w:ind w:right="213"/>
        <w:jc w:val="both"/>
      </w:pPr>
      <w:r>
        <w:t>“黑名单”示例：可能是刘四爷。刘四爷得知虎妞要和祥子结婚，为怕祥子独吞自己家产，刘四爷在自己寿辰上，当众宣布与自己唯一的子女，且为他管理车厂，创造财富的虎妞断绝父女关系，把他们赶出了车厂，致使他们的生活陷入困顿之中，这种无情无义，自私自利的行为让祥子心生恨意。故而祥子把他拉入黑名单有很大可能性。（2 分）（言之有理即可）</w:t>
      </w:r>
    </w:p>
    <w:p>
      <w:pPr>
        <w:pStyle w:val="9"/>
        <w:numPr>
          <w:ilvl w:val="0"/>
          <w:numId w:val="2"/>
        </w:numPr>
        <w:tabs>
          <w:tab w:val="left" w:pos="613"/>
        </w:tabs>
        <w:spacing w:line="264" w:lineRule="auto"/>
        <w:ind w:right="208" w:firstLine="0"/>
        <w:jc w:val="both"/>
        <w:rPr>
          <w:sz w:val="20"/>
        </w:rPr>
      </w:pPr>
      <w:r>
        <w:rPr>
          <w:spacing w:val="-6"/>
          <w:w w:val="95"/>
          <w:sz w:val="20"/>
        </w:rPr>
        <w:t xml:space="preserve">事情经过：参加可科考几十年的范进终于中举，喜极而疯。中举前，对他态度蛮横，使他害怕的岳父——   </w:t>
      </w:r>
      <w:r>
        <w:rPr>
          <w:spacing w:val="-10"/>
          <w:sz w:val="20"/>
        </w:rPr>
        <w:t>胡屠夫现在却一直小心翼翼地跟着他，并且口中叫着“贤婿”， 胡屠夫在众人催促下，终于鼓起勇气，挽起袖口，准备掌呼范进，为他治疯。（2</w:t>
      </w:r>
      <w:r>
        <w:rPr>
          <w:spacing w:val="-25"/>
          <w:sz w:val="20"/>
        </w:rPr>
        <w:t xml:space="preserve"> 分</w:t>
      </w:r>
      <w:r>
        <w:rPr>
          <w:sz w:val="20"/>
        </w:rPr>
        <w:t>）（言之有理即可）</w:t>
      </w:r>
    </w:p>
    <w:p>
      <w:pPr>
        <w:pStyle w:val="2"/>
        <w:spacing w:line="264" w:lineRule="auto"/>
        <w:ind w:right="213" w:firstLine="201"/>
      </w:pPr>
      <w:r>
        <w:t>个人感想示例一：（从范进角度）中了举人，竟然就能疯了，可见他对功名痴迷到何种程度！示例二：（从胡屠夫角度）岳父在女婿中举前后展现出两种完全不同的面目。亲情啊，在功名利禄面前多面脆弱！</w:t>
      </w:r>
    </w:p>
    <w:p>
      <w:pPr>
        <w:pStyle w:val="2"/>
        <w:spacing w:line="254" w:lineRule="exact"/>
      </w:pPr>
      <w:r>
        <w:t>示例三：科举制度、功名利禄能让一正常人发疯，能让人性扭曲，这种现象令人深思！</w:t>
      </w:r>
    </w:p>
    <w:p>
      <w:pPr>
        <w:spacing w:line="264" w:lineRule="auto"/>
        <w:sectPr>
          <w:pgSz w:w="11910" w:h="16840"/>
          <w:pgMar w:top="1180" w:right="920" w:bottom="280" w:left="1020" w:header="720" w:footer="720" w:gutter="0"/>
          <w:cols w:space="720" w:num="1"/>
        </w:sectPr>
      </w:pPr>
      <w:r>
        <w:t xml:space="preserve">（言之有理即可）（2 分） </w:t>
      </w:r>
      <w:bookmarkStart w:id="0" w:name="_GoBack"/>
      <w:bookmarkEnd w:id="0"/>
    </w:p>
    <w:p>
      <w:pPr>
        <w:pStyle w:val="2"/>
        <w:spacing w:before="5" w:line="264" w:lineRule="auto"/>
        <w:ind w:right="7439"/>
        <w:rPr>
          <w:rFonts w:ascii="黑体" w:eastAsia="黑体"/>
        </w:rPr>
      </w:pPr>
      <w:r>
        <w:t>22.</w:t>
      </w:r>
      <w:r>
        <w:rPr>
          <w:rFonts w:hint="eastAsia" w:ascii="黑体" w:eastAsia="黑体"/>
        </w:rPr>
        <w:t>写作。</w:t>
      </w:r>
    </w:p>
    <w:p>
      <w:pPr>
        <w:pStyle w:val="9"/>
        <w:numPr>
          <w:ilvl w:val="0"/>
          <w:numId w:val="3"/>
        </w:numPr>
        <w:tabs>
          <w:tab w:val="left" w:pos="315"/>
        </w:tabs>
        <w:spacing w:line="254" w:lineRule="exact"/>
        <w:ind w:hanging="203"/>
        <w:rPr>
          <w:sz w:val="20"/>
        </w:rPr>
      </w:pPr>
      <w:r>
        <w:rPr>
          <w:sz w:val="20"/>
        </w:rPr>
        <w:t>内容评分标准：</w:t>
      </w:r>
    </w:p>
    <w:tbl>
      <w:tblPr>
        <w:tblStyle w:val="6"/>
        <w:tblW w:w="8630" w:type="dxa"/>
        <w:tblInd w:w="623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360"/>
        <w:gridCol w:w="1954"/>
        <w:gridCol w:w="2157"/>
        <w:gridCol w:w="2159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2" w:hRule="atLeast"/>
        </w:trPr>
        <w:tc>
          <w:tcPr>
            <w:tcW w:w="2360" w:type="dxa"/>
          </w:tcPr>
          <w:p>
            <w:pPr>
              <w:pStyle w:val="10"/>
              <w:spacing w:before="131" w:line="240" w:lineRule="auto"/>
              <w:ind w:left="404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一类（55-48 分）</w:t>
            </w:r>
          </w:p>
        </w:tc>
        <w:tc>
          <w:tcPr>
            <w:tcW w:w="1954" w:type="dxa"/>
          </w:tcPr>
          <w:p>
            <w:pPr>
              <w:pStyle w:val="10"/>
              <w:spacing w:before="131" w:line="240" w:lineRule="auto"/>
              <w:ind w:left="201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二类（47-40 分）</w:t>
            </w:r>
          </w:p>
        </w:tc>
        <w:tc>
          <w:tcPr>
            <w:tcW w:w="2157" w:type="dxa"/>
          </w:tcPr>
          <w:p>
            <w:pPr>
              <w:pStyle w:val="10"/>
              <w:spacing w:before="131" w:line="240" w:lineRule="auto"/>
              <w:ind w:left="302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三类（39-31 分）</w:t>
            </w:r>
          </w:p>
        </w:tc>
        <w:tc>
          <w:tcPr>
            <w:tcW w:w="2159" w:type="dxa"/>
          </w:tcPr>
          <w:p>
            <w:pPr>
              <w:pStyle w:val="10"/>
              <w:spacing w:before="131" w:line="240" w:lineRule="auto"/>
              <w:ind w:left="353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四类（30-0 分）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3" w:hRule="atLeast"/>
        </w:trPr>
        <w:tc>
          <w:tcPr>
            <w:tcW w:w="2360" w:type="dxa"/>
            <w:tcBorders>
              <w:bottom w:val="nil"/>
            </w:tcBorders>
          </w:tcPr>
          <w:p>
            <w:pPr>
              <w:pStyle w:val="10"/>
              <w:spacing w:before="25" w:line="248" w:lineRule="exact"/>
              <w:ind w:left="106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切合题意</w:t>
            </w:r>
          </w:p>
        </w:tc>
        <w:tc>
          <w:tcPr>
            <w:tcW w:w="1954" w:type="dxa"/>
            <w:tcBorders>
              <w:bottom w:val="nil"/>
            </w:tcBorders>
          </w:tcPr>
          <w:p>
            <w:pPr>
              <w:pStyle w:val="10"/>
              <w:spacing w:before="25" w:line="248" w:lineRule="exact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符合题意</w:t>
            </w:r>
          </w:p>
        </w:tc>
        <w:tc>
          <w:tcPr>
            <w:tcW w:w="2157" w:type="dxa"/>
            <w:tcBorders>
              <w:bottom w:val="nil"/>
            </w:tcBorders>
          </w:tcPr>
          <w:p>
            <w:pPr>
              <w:pStyle w:val="10"/>
              <w:spacing w:before="25" w:line="248" w:lineRule="exact"/>
              <w:ind w:left="107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基本切合题意</w:t>
            </w:r>
          </w:p>
        </w:tc>
        <w:tc>
          <w:tcPr>
            <w:tcW w:w="2159" w:type="dxa"/>
            <w:tcBorders>
              <w:bottom w:val="nil"/>
            </w:tcBorders>
          </w:tcPr>
          <w:p>
            <w:pPr>
              <w:pStyle w:val="10"/>
              <w:spacing w:before="25" w:line="248" w:lineRule="exact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偏离题意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9" w:hRule="atLeast"/>
        </w:trPr>
        <w:tc>
          <w:tcPr>
            <w:tcW w:w="2360" w:type="dxa"/>
            <w:tcBorders>
              <w:top w:val="nil"/>
              <w:bottom w:val="nil"/>
            </w:tcBorders>
          </w:tcPr>
          <w:p>
            <w:pPr>
              <w:pStyle w:val="10"/>
              <w:spacing w:before="10"/>
              <w:ind w:left="106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符合文体要求</w:t>
            </w:r>
          </w:p>
        </w:tc>
        <w:tc>
          <w:tcPr>
            <w:tcW w:w="1954" w:type="dxa"/>
            <w:tcBorders>
              <w:top w:val="nil"/>
              <w:bottom w:val="nil"/>
            </w:tcBorders>
          </w:tcPr>
          <w:p>
            <w:pPr>
              <w:pStyle w:val="10"/>
              <w:spacing w:before="10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符合文体要求</w:t>
            </w:r>
          </w:p>
        </w:tc>
        <w:tc>
          <w:tcPr>
            <w:tcW w:w="2157" w:type="dxa"/>
            <w:tcBorders>
              <w:top w:val="nil"/>
              <w:bottom w:val="nil"/>
            </w:tcBorders>
          </w:tcPr>
          <w:p>
            <w:pPr>
              <w:pStyle w:val="10"/>
              <w:spacing w:before="10"/>
              <w:ind w:left="107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基本符合文体要求</w:t>
            </w:r>
          </w:p>
        </w:tc>
        <w:tc>
          <w:tcPr>
            <w:tcW w:w="2159" w:type="dxa"/>
            <w:tcBorders>
              <w:top w:val="nil"/>
              <w:bottom w:val="nil"/>
            </w:tcBorders>
          </w:tcPr>
          <w:p>
            <w:pPr>
              <w:pStyle w:val="10"/>
              <w:spacing w:before="10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不合文体要求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0" w:hRule="atLeast"/>
        </w:trPr>
        <w:tc>
          <w:tcPr>
            <w:tcW w:w="2360" w:type="dxa"/>
            <w:tcBorders>
              <w:top w:val="nil"/>
              <w:bottom w:val="nil"/>
            </w:tcBorders>
          </w:tcPr>
          <w:p>
            <w:pPr>
              <w:pStyle w:val="10"/>
              <w:ind w:left="106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中心突出</w:t>
            </w:r>
          </w:p>
        </w:tc>
        <w:tc>
          <w:tcPr>
            <w:tcW w:w="1954" w:type="dxa"/>
            <w:tcBorders>
              <w:top w:val="nil"/>
              <w:bottom w:val="nil"/>
            </w:tcBorders>
          </w:tcPr>
          <w:p>
            <w:pPr>
              <w:pStyle w:val="10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中心明确</w:t>
            </w:r>
          </w:p>
        </w:tc>
        <w:tc>
          <w:tcPr>
            <w:tcW w:w="2157" w:type="dxa"/>
            <w:tcBorders>
              <w:top w:val="nil"/>
              <w:bottom w:val="nil"/>
            </w:tcBorders>
          </w:tcPr>
          <w:p>
            <w:pPr>
              <w:pStyle w:val="10"/>
              <w:ind w:left="107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中心基本明确</w:t>
            </w:r>
          </w:p>
        </w:tc>
        <w:tc>
          <w:tcPr>
            <w:tcW w:w="2159" w:type="dxa"/>
            <w:tcBorders>
              <w:top w:val="nil"/>
              <w:bottom w:val="nil"/>
            </w:tcBorders>
          </w:tcPr>
          <w:p>
            <w:pPr>
              <w:pStyle w:val="10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中心不明或立意不当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9" w:hRule="atLeast"/>
        </w:trPr>
        <w:tc>
          <w:tcPr>
            <w:tcW w:w="2360" w:type="dxa"/>
            <w:tcBorders>
              <w:top w:val="nil"/>
              <w:bottom w:val="nil"/>
            </w:tcBorders>
          </w:tcPr>
          <w:p>
            <w:pPr>
              <w:pStyle w:val="10"/>
              <w:spacing w:line="248" w:lineRule="exact"/>
              <w:ind w:left="106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结构严谨</w:t>
            </w:r>
          </w:p>
        </w:tc>
        <w:tc>
          <w:tcPr>
            <w:tcW w:w="1954" w:type="dxa"/>
            <w:tcBorders>
              <w:top w:val="nil"/>
              <w:bottom w:val="nil"/>
            </w:tcBorders>
          </w:tcPr>
          <w:p>
            <w:pPr>
              <w:pStyle w:val="10"/>
              <w:spacing w:line="248" w:lineRule="exact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结构严谨</w:t>
            </w:r>
          </w:p>
        </w:tc>
        <w:tc>
          <w:tcPr>
            <w:tcW w:w="2157" w:type="dxa"/>
            <w:tcBorders>
              <w:top w:val="nil"/>
              <w:bottom w:val="nil"/>
            </w:tcBorders>
          </w:tcPr>
          <w:p>
            <w:pPr>
              <w:pStyle w:val="10"/>
              <w:spacing w:line="248" w:lineRule="exact"/>
              <w:ind w:left="107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结构基本完整</w:t>
            </w:r>
          </w:p>
        </w:tc>
        <w:tc>
          <w:tcPr>
            <w:tcW w:w="2159" w:type="dxa"/>
            <w:tcBorders>
              <w:top w:val="nil"/>
              <w:bottom w:val="nil"/>
            </w:tcBorders>
          </w:tcPr>
          <w:p>
            <w:pPr>
              <w:pStyle w:val="10"/>
              <w:spacing w:line="248" w:lineRule="exact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结构混乱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9" w:hRule="atLeast"/>
        </w:trPr>
        <w:tc>
          <w:tcPr>
            <w:tcW w:w="2360" w:type="dxa"/>
            <w:tcBorders>
              <w:top w:val="nil"/>
              <w:bottom w:val="nil"/>
            </w:tcBorders>
          </w:tcPr>
          <w:p>
            <w:pPr>
              <w:pStyle w:val="10"/>
              <w:spacing w:before="10"/>
              <w:ind w:left="106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内容充实</w:t>
            </w:r>
          </w:p>
        </w:tc>
        <w:tc>
          <w:tcPr>
            <w:tcW w:w="1954" w:type="dxa"/>
            <w:tcBorders>
              <w:top w:val="nil"/>
              <w:bottom w:val="nil"/>
            </w:tcBorders>
          </w:tcPr>
          <w:p>
            <w:pPr>
              <w:pStyle w:val="10"/>
              <w:spacing w:before="10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内容具体</w:t>
            </w:r>
          </w:p>
        </w:tc>
        <w:tc>
          <w:tcPr>
            <w:tcW w:w="2157" w:type="dxa"/>
            <w:tcBorders>
              <w:top w:val="nil"/>
              <w:bottom w:val="nil"/>
            </w:tcBorders>
          </w:tcPr>
          <w:p>
            <w:pPr>
              <w:pStyle w:val="10"/>
              <w:spacing w:before="10"/>
              <w:ind w:left="107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内容不充实</w:t>
            </w:r>
          </w:p>
        </w:tc>
        <w:tc>
          <w:tcPr>
            <w:tcW w:w="2159" w:type="dxa"/>
            <w:tcBorders>
              <w:top w:val="nil"/>
              <w:bottom w:val="nil"/>
            </w:tcBorders>
          </w:tcPr>
          <w:p>
            <w:pPr>
              <w:pStyle w:val="10"/>
              <w:spacing w:before="10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内容空泛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0" w:hRule="atLeast"/>
        </w:trPr>
        <w:tc>
          <w:tcPr>
            <w:tcW w:w="2360" w:type="dxa"/>
            <w:tcBorders>
              <w:top w:val="nil"/>
              <w:bottom w:val="nil"/>
            </w:tcBorders>
          </w:tcPr>
          <w:p>
            <w:pPr>
              <w:pStyle w:val="10"/>
              <w:ind w:left="106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感情真挚</w:t>
            </w:r>
          </w:p>
        </w:tc>
        <w:tc>
          <w:tcPr>
            <w:tcW w:w="1954" w:type="dxa"/>
            <w:tcBorders>
              <w:top w:val="nil"/>
              <w:bottom w:val="nil"/>
            </w:tcBorders>
          </w:tcPr>
          <w:p>
            <w:pPr>
              <w:pStyle w:val="10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感情真实</w:t>
            </w:r>
          </w:p>
        </w:tc>
        <w:tc>
          <w:tcPr>
            <w:tcW w:w="2157" w:type="dxa"/>
            <w:tcBorders>
              <w:top w:val="nil"/>
              <w:bottom w:val="nil"/>
            </w:tcBorders>
          </w:tcPr>
          <w:p>
            <w:pPr>
              <w:pStyle w:val="10"/>
              <w:ind w:left="107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感情基本真实</w:t>
            </w:r>
          </w:p>
        </w:tc>
        <w:tc>
          <w:tcPr>
            <w:tcW w:w="2159" w:type="dxa"/>
            <w:tcBorders>
              <w:top w:val="nil"/>
              <w:bottom w:val="nil"/>
            </w:tcBorders>
          </w:tcPr>
          <w:p>
            <w:pPr>
              <w:pStyle w:val="10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感情虚假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9" w:hRule="atLeast"/>
        </w:trPr>
        <w:tc>
          <w:tcPr>
            <w:tcW w:w="2360" w:type="dxa"/>
            <w:tcBorders>
              <w:top w:val="nil"/>
              <w:bottom w:val="nil"/>
            </w:tcBorders>
          </w:tcPr>
          <w:p>
            <w:pPr>
              <w:pStyle w:val="10"/>
              <w:spacing w:line="248" w:lineRule="exact"/>
              <w:ind w:left="106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语言流畅</w:t>
            </w:r>
          </w:p>
        </w:tc>
        <w:tc>
          <w:tcPr>
            <w:tcW w:w="1954" w:type="dxa"/>
            <w:tcBorders>
              <w:top w:val="nil"/>
              <w:bottom w:val="nil"/>
            </w:tcBorders>
          </w:tcPr>
          <w:p>
            <w:pPr>
              <w:pStyle w:val="10"/>
              <w:spacing w:line="248" w:lineRule="exact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语言通顺</w:t>
            </w:r>
          </w:p>
        </w:tc>
        <w:tc>
          <w:tcPr>
            <w:tcW w:w="2157" w:type="dxa"/>
            <w:tcBorders>
              <w:top w:val="nil"/>
              <w:bottom w:val="nil"/>
            </w:tcBorders>
          </w:tcPr>
          <w:p>
            <w:pPr>
              <w:pStyle w:val="10"/>
              <w:spacing w:line="248" w:lineRule="exact"/>
              <w:ind w:left="107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有少量语病</w:t>
            </w:r>
          </w:p>
        </w:tc>
        <w:tc>
          <w:tcPr>
            <w:tcW w:w="2159" w:type="dxa"/>
            <w:tcBorders>
              <w:top w:val="nil"/>
              <w:bottom w:val="nil"/>
            </w:tcBorders>
          </w:tcPr>
          <w:p>
            <w:pPr>
              <w:pStyle w:val="10"/>
              <w:spacing w:line="248" w:lineRule="exact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语病较多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9" w:hRule="atLeast"/>
        </w:trPr>
        <w:tc>
          <w:tcPr>
            <w:tcW w:w="2360" w:type="dxa"/>
            <w:tcBorders>
              <w:top w:val="nil"/>
              <w:bottom w:val="nil"/>
            </w:tcBorders>
          </w:tcPr>
          <w:p>
            <w:pPr>
              <w:pStyle w:val="10"/>
              <w:spacing w:before="10"/>
              <w:ind w:left="106"/>
              <w:rPr>
                <w:sz w:val="20"/>
                <w:lang w:eastAsia="zh-CN"/>
              </w:rPr>
            </w:pPr>
            <w:r>
              <w:rPr>
                <w:sz w:val="20"/>
                <w:lang w:eastAsia="zh-CN"/>
              </w:rPr>
              <w:t>无错字和明显标点错误</w:t>
            </w:r>
          </w:p>
        </w:tc>
        <w:tc>
          <w:tcPr>
            <w:tcW w:w="1954" w:type="dxa"/>
            <w:tcBorders>
              <w:top w:val="nil"/>
              <w:bottom w:val="nil"/>
            </w:tcBorders>
          </w:tcPr>
          <w:p>
            <w:pPr>
              <w:pStyle w:val="10"/>
              <w:spacing w:before="10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偶有语病</w:t>
            </w:r>
          </w:p>
        </w:tc>
        <w:tc>
          <w:tcPr>
            <w:tcW w:w="2157" w:type="dxa"/>
            <w:tcBorders>
              <w:top w:val="nil"/>
              <w:bottom w:val="nil"/>
            </w:tcBorders>
          </w:tcPr>
          <w:p>
            <w:pPr>
              <w:pStyle w:val="10"/>
              <w:spacing w:before="10"/>
              <w:ind w:left="107"/>
              <w:rPr>
                <w:sz w:val="20"/>
                <w:lang w:eastAsia="zh-CN"/>
              </w:rPr>
            </w:pPr>
            <w:r>
              <w:rPr>
                <w:spacing w:val="-20"/>
                <w:sz w:val="20"/>
                <w:lang w:eastAsia="zh-CN"/>
              </w:rPr>
              <w:t>错字、标点错误较多</w:t>
            </w:r>
            <w:r>
              <w:rPr>
                <w:sz w:val="20"/>
                <w:lang w:eastAsia="zh-CN"/>
              </w:rPr>
              <w:t>（5</w:t>
            </w:r>
          </w:p>
        </w:tc>
        <w:tc>
          <w:tcPr>
            <w:tcW w:w="2159" w:type="dxa"/>
            <w:tcBorders>
              <w:top w:val="nil"/>
              <w:bottom w:val="nil"/>
            </w:tcBorders>
          </w:tcPr>
          <w:p>
            <w:pPr>
              <w:pStyle w:val="10"/>
              <w:spacing w:before="10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错字连篇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0" w:hRule="atLeast"/>
        </w:trPr>
        <w:tc>
          <w:tcPr>
            <w:tcW w:w="2360" w:type="dxa"/>
            <w:tcBorders>
              <w:top w:val="nil"/>
              <w:bottom w:val="nil"/>
            </w:tcBorders>
          </w:tcPr>
          <w:p>
            <w:pPr>
              <w:pStyle w:val="10"/>
              <w:spacing w:before="0" w:line="240" w:lineRule="auto"/>
              <w:ind w:left="0"/>
              <w:rPr>
                <w:rFonts w:ascii="Times New Roman"/>
                <w:sz w:val="18"/>
                <w:lang w:eastAsia="en-US"/>
              </w:rPr>
            </w:pPr>
          </w:p>
        </w:tc>
        <w:tc>
          <w:tcPr>
            <w:tcW w:w="1954" w:type="dxa"/>
            <w:tcBorders>
              <w:top w:val="nil"/>
              <w:bottom w:val="nil"/>
            </w:tcBorders>
          </w:tcPr>
          <w:p>
            <w:pPr>
              <w:pStyle w:val="10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错字较少，无明显标</w:t>
            </w:r>
          </w:p>
        </w:tc>
        <w:tc>
          <w:tcPr>
            <w:tcW w:w="2157" w:type="dxa"/>
            <w:tcBorders>
              <w:top w:val="nil"/>
              <w:bottom w:val="nil"/>
            </w:tcBorders>
          </w:tcPr>
          <w:p>
            <w:pPr>
              <w:pStyle w:val="10"/>
              <w:ind w:left="107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处左右）</w:t>
            </w:r>
          </w:p>
        </w:tc>
        <w:tc>
          <w:tcPr>
            <w:tcW w:w="2159" w:type="dxa"/>
            <w:tcBorders>
              <w:top w:val="nil"/>
              <w:bottom w:val="nil"/>
            </w:tcBorders>
          </w:tcPr>
          <w:p>
            <w:pPr>
              <w:pStyle w:val="10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忽略标点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0" w:hRule="atLeast"/>
        </w:trPr>
        <w:tc>
          <w:tcPr>
            <w:tcW w:w="2360" w:type="dxa"/>
            <w:tcBorders>
              <w:top w:val="nil"/>
            </w:tcBorders>
          </w:tcPr>
          <w:p>
            <w:pPr>
              <w:pStyle w:val="10"/>
              <w:spacing w:before="0" w:line="240" w:lineRule="auto"/>
              <w:ind w:left="0"/>
              <w:rPr>
                <w:rFonts w:ascii="Times New Roman"/>
                <w:sz w:val="18"/>
                <w:lang w:eastAsia="en-US"/>
              </w:rPr>
            </w:pPr>
          </w:p>
        </w:tc>
        <w:tc>
          <w:tcPr>
            <w:tcW w:w="1954" w:type="dxa"/>
            <w:tcBorders>
              <w:top w:val="nil"/>
            </w:tcBorders>
          </w:tcPr>
          <w:p>
            <w:pPr>
              <w:pStyle w:val="10"/>
              <w:spacing w:line="240" w:lineRule="auto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点错误</w:t>
            </w:r>
          </w:p>
        </w:tc>
        <w:tc>
          <w:tcPr>
            <w:tcW w:w="2157" w:type="dxa"/>
            <w:tcBorders>
              <w:top w:val="nil"/>
            </w:tcBorders>
          </w:tcPr>
          <w:p>
            <w:pPr>
              <w:pStyle w:val="10"/>
              <w:spacing w:before="0" w:line="240" w:lineRule="auto"/>
              <w:ind w:left="0"/>
              <w:rPr>
                <w:rFonts w:ascii="Times New Roman"/>
                <w:sz w:val="18"/>
                <w:lang w:eastAsia="en-US"/>
              </w:rPr>
            </w:pPr>
          </w:p>
        </w:tc>
        <w:tc>
          <w:tcPr>
            <w:tcW w:w="2159" w:type="dxa"/>
            <w:tcBorders>
              <w:top w:val="nil"/>
            </w:tcBorders>
          </w:tcPr>
          <w:p>
            <w:pPr>
              <w:pStyle w:val="10"/>
              <w:spacing w:before="0" w:line="240" w:lineRule="auto"/>
              <w:ind w:left="0"/>
              <w:rPr>
                <w:rFonts w:ascii="Times New Roman"/>
                <w:sz w:val="18"/>
                <w:lang w:eastAsia="en-US"/>
              </w:rPr>
            </w:pPr>
          </w:p>
        </w:tc>
      </w:tr>
    </w:tbl>
    <w:p>
      <w:pPr>
        <w:pStyle w:val="2"/>
        <w:spacing w:before="24"/>
        <w:ind w:left="952"/>
      </w:pPr>
      <w:r>
        <w:t>注意事项：</w:t>
      </w:r>
    </w:p>
    <w:p>
      <w:pPr>
        <w:pStyle w:val="2"/>
        <w:spacing w:before="22" w:line="264" w:lineRule="auto"/>
        <w:ind w:left="530" w:right="213" w:firstLine="422"/>
        <w:jc w:val="both"/>
      </w:pPr>
      <w:r>
        <w:rPr>
          <w:w w:val="95"/>
        </w:rPr>
        <w:t xml:space="preserve">⑴评分以题意、内容、语言、文体为重点，全面衡量。“符合文体要求”指符合考生根据题意和内容   </w:t>
      </w:r>
      <w:r>
        <w:t>自选的文体的要求（</w:t>
      </w:r>
      <w:r>
        <w:rPr>
          <w:spacing w:val="-4"/>
        </w:rPr>
        <w:t xml:space="preserve">记叙文中，记叙、描写文字不少于 </w:t>
      </w:r>
      <w:r>
        <w:t>2/3，议论文类推）。</w:t>
      </w:r>
    </w:p>
    <w:p>
      <w:pPr>
        <w:pStyle w:val="2"/>
        <w:spacing w:line="261" w:lineRule="auto"/>
        <w:ind w:left="530" w:right="214" w:firstLine="422"/>
        <w:jc w:val="both"/>
      </w:pPr>
      <w:r>
        <w:rPr>
          <w:spacing w:val="-4"/>
        </w:rPr>
        <w:t xml:space="preserve">⑵具备下列条件之一的，可另加 </w:t>
      </w:r>
      <w:r>
        <w:t>3-5</w:t>
      </w:r>
      <w:r>
        <w:rPr>
          <w:spacing w:val="-29"/>
        </w:rPr>
        <w:t xml:space="preserve"> 分</w:t>
      </w:r>
      <w:r>
        <w:t>（不累计加分），直至满分：①深刻透彻；②生动形象；③内容丰富；④有文采，有创新。</w:t>
      </w:r>
    </w:p>
    <w:p>
      <w:pPr>
        <w:pStyle w:val="2"/>
        <w:spacing w:line="261" w:lineRule="auto"/>
        <w:ind w:left="530" w:right="214" w:firstLine="422"/>
        <w:jc w:val="both"/>
      </w:pPr>
      <w:r>
        <w:rPr>
          <w:spacing w:val="-9"/>
        </w:rPr>
        <w:t xml:space="preserve">⑶字数不足，但 </w:t>
      </w:r>
      <w:r>
        <w:t>500</w:t>
      </w:r>
      <w:r>
        <w:rPr>
          <w:spacing w:val="-13"/>
        </w:rPr>
        <w:t xml:space="preserve"> 字以上，若文章完篇的，每少 </w:t>
      </w:r>
      <w:r>
        <w:t>30</w:t>
      </w:r>
      <w:r>
        <w:rPr>
          <w:spacing w:val="-27"/>
        </w:rPr>
        <w:t xml:space="preserve"> 字扣 </w:t>
      </w:r>
      <w:r>
        <w:t>1</w:t>
      </w:r>
      <w:r>
        <w:rPr>
          <w:spacing w:val="-13"/>
        </w:rPr>
        <w:t xml:space="preserve"> 分，未完篇的至多得 </w:t>
      </w:r>
      <w:r>
        <w:t>25</w:t>
      </w:r>
      <w:r>
        <w:rPr>
          <w:spacing w:val="-18"/>
        </w:rPr>
        <w:t xml:space="preserve"> 分；</w:t>
      </w:r>
      <w:r>
        <w:t>300～500</w:t>
      </w:r>
      <w:r>
        <w:rPr>
          <w:spacing w:val="-28"/>
        </w:rPr>
        <w:t xml:space="preserve"> 字</w:t>
      </w:r>
      <w:r>
        <w:rPr>
          <w:spacing w:val="-5"/>
        </w:rPr>
        <w:t xml:space="preserve">的，至多得 </w:t>
      </w:r>
      <w:r>
        <w:t>20</w:t>
      </w:r>
      <w:r>
        <w:rPr>
          <w:spacing w:val="-14"/>
        </w:rPr>
        <w:t xml:space="preserve"> 分；</w:t>
      </w:r>
      <w:r>
        <w:rPr>
          <w:spacing w:val="2"/>
        </w:rPr>
        <w:t>200～300</w:t>
      </w:r>
      <w:r>
        <w:rPr>
          <w:spacing w:val="-11"/>
        </w:rPr>
        <w:t xml:space="preserve"> 字的，至多得 </w:t>
      </w:r>
      <w:r>
        <w:t>15</w:t>
      </w:r>
      <w:r>
        <w:rPr>
          <w:spacing w:val="-14"/>
        </w:rPr>
        <w:t xml:space="preserve"> 分；</w:t>
      </w:r>
      <w:r>
        <w:rPr>
          <w:spacing w:val="2"/>
        </w:rPr>
        <w:t>100～200</w:t>
      </w:r>
      <w:r>
        <w:rPr>
          <w:spacing w:val="-11"/>
        </w:rPr>
        <w:t xml:space="preserve"> 字的，</w:t>
      </w:r>
      <w:r>
        <w:rPr>
          <w:spacing w:val="3"/>
        </w:rPr>
        <w:t>5～10</w:t>
      </w:r>
      <w:r>
        <w:rPr>
          <w:spacing w:val="-7"/>
        </w:rPr>
        <w:t xml:space="preserve"> 分以内；</w:t>
      </w:r>
      <w:r>
        <w:t>50-100</w:t>
      </w:r>
      <w:r>
        <w:rPr>
          <w:spacing w:val="-12"/>
        </w:rPr>
        <w:t xml:space="preserve"> 字，至多得 </w:t>
      </w:r>
      <w:r>
        <w:t>5 分，50</w:t>
      </w:r>
      <w:r>
        <w:rPr>
          <w:spacing w:val="-15"/>
        </w:rPr>
        <w:t xml:space="preserve"> 字以下至多得 </w:t>
      </w:r>
      <w:r>
        <w:t>2</w:t>
      </w:r>
      <w:r>
        <w:rPr>
          <w:spacing w:val="-17"/>
        </w:rPr>
        <w:t xml:space="preserve"> 分。</w:t>
      </w:r>
    </w:p>
    <w:p>
      <w:pPr>
        <w:pStyle w:val="2"/>
        <w:spacing w:before="1" w:line="264" w:lineRule="auto"/>
        <w:ind w:left="530" w:right="213" w:firstLine="422"/>
        <w:jc w:val="both"/>
      </w:pPr>
      <w:r>
        <w:rPr>
          <w:spacing w:val="-2"/>
        </w:rPr>
        <w:t xml:space="preserve">⑷“语病”指明显的语法、修辞或逻辑上的错误，“少量语病”指不超过 </w:t>
      </w:r>
      <w:r>
        <w:t>3</w:t>
      </w:r>
      <w:r>
        <w:rPr>
          <w:spacing w:val="-8"/>
        </w:rPr>
        <w:t xml:space="preserve"> 个。确认抄袭的，统一加</w:t>
      </w:r>
      <w:r>
        <w:rPr>
          <w:spacing w:val="-14"/>
        </w:rPr>
        <w:t xml:space="preserve">标签，抄袭内容 </w:t>
      </w:r>
      <w:r>
        <w:t>50</w:t>
      </w:r>
      <w:r>
        <w:rPr>
          <w:spacing w:val="-26"/>
        </w:rPr>
        <w:t xml:space="preserve"> 字</w:t>
      </w:r>
      <w:r>
        <w:t>-200</w:t>
      </w:r>
      <w:r>
        <w:rPr>
          <w:spacing w:val="-13"/>
        </w:rPr>
        <w:t xml:space="preserve"> 字的，</w:t>
      </w:r>
      <w:r>
        <w:t>15</w:t>
      </w:r>
      <w:r>
        <w:rPr>
          <w:spacing w:val="-13"/>
        </w:rPr>
        <w:t xml:space="preserve"> 分以内，抄袭达 </w:t>
      </w:r>
      <w:r>
        <w:t>200</w:t>
      </w:r>
      <w:r>
        <w:rPr>
          <w:spacing w:val="-10"/>
        </w:rPr>
        <w:t xml:space="preserve"> 字以上的，</w:t>
      </w:r>
      <w:r>
        <w:t>5</w:t>
      </w:r>
      <w:r>
        <w:rPr>
          <w:spacing w:val="-12"/>
        </w:rPr>
        <w:t xml:space="preserve"> 分以内。</w:t>
      </w:r>
    </w:p>
    <w:p>
      <w:pPr>
        <w:pStyle w:val="9"/>
        <w:numPr>
          <w:ilvl w:val="0"/>
          <w:numId w:val="3"/>
        </w:numPr>
        <w:tabs>
          <w:tab w:val="left" w:pos="315"/>
        </w:tabs>
        <w:spacing w:line="252" w:lineRule="exact"/>
        <w:ind w:hanging="203"/>
        <w:rPr>
          <w:sz w:val="20"/>
        </w:rPr>
      </w:pPr>
      <w:r>
        <w:rPr>
          <w:sz w:val="20"/>
        </w:rPr>
        <w:t>书写评分标准</w:t>
      </w:r>
    </w:p>
    <w:tbl>
      <w:tblPr>
        <w:tblStyle w:val="6"/>
        <w:tblW w:w="8630" w:type="dxa"/>
        <w:tblInd w:w="623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360"/>
        <w:gridCol w:w="1954"/>
        <w:gridCol w:w="2157"/>
        <w:gridCol w:w="2159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2" w:hRule="atLeast"/>
        </w:trPr>
        <w:tc>
          <w:tcPr>
            <w:tcW w:w="2360" w:type="dxa"/>
          </w:tcPr>
          <w:p>
            <w:pPr>
              <w:pStyle w:val="10"/>
              <w:spacing w:before="130" w:line="240" w:lineRule="auto"/>
              <w:ind w:left="605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一类（5 分）</w:t>
            </w:r>
          </w:p>
        </w:tc>
        <w:tc>
          <w:tcPr>
            <w:tcW w:w="1954" w:type="dxa"/>
          </w:tcPr>
          <w:p>
            <w:pPr>
              <w:pStyle w:val="10"/>
              <w:spacing w:before="130" w:line="240" w:lineRule="auto"/>
              <w:ind w:left="302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二类（4-3 分）</w:t>
            </w:r>
          </w:p>
        </w:tc>
        <w:tc>
          <w:tcPr>
            <w:tcW w:w="2157" w:type="dxa"/>
          </w:tcPr>
          <w:p>
            <w:pPr>
              <w:pStyle w:val="10"/>
              <w:spacing w:before="130" w:line="240" w:lineRule="auto"/>
              <w:ind w:left="402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三类（2-1 分）</w:t>
            </w:r>
          </w:p>
        </w:tc>
        <w:tc>
          <w:tcPr>
            <w:tcW w:w="2159" w:type="dxa"/>
          </w:tcPr>
          <w:p>
            <w:pPr>
              <w:pStyle w:val="10"/>
              <w:spacing w:before="130" w:line="240" w:lineRule="auto"/>
              <w:ind w:left="504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四类（0 分）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63" w:hRule="atLeast"/>
        </w:trPr>
        <w:tc>
          <w:tcPr>
            <w:tcW w:w="2360" w:type="dxa"/>
          </w:tcPr>
          <w:p>
            <w:pPr>
              <w:pStyle w:val="10"/>
              <w:spacing w:before="24" w:line="240" w:lineRule="auto"/>
              <w:ind w:left="106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卷面整洁</w:t>
            </w:r>
          </w:p>
          <w:p>
            <w:pPr>
              <w:pStyle w:val="10"/>
              <w:spacing w:before="25" w:line="240" w:lineRule="auto"/>
              <w:ind w:left="106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书写工整、美观</w:t>
            </w:r>
          </w:p>
        </w:tc>
        <w:tc>
          <w:tcPr>
            <w:tcW w:w="1954" w:type="dxa"/>
          </w:tcPr>
          <w:p>
            <w:pPr>
              <w:pStyle w:val="10"/>
              <w:spacing w:before="0" w:line="280" w:lineRule="atLeast"/>
              <w:ind w:right="636"/>
              <w:rPr>
                <w:sz w:val="20"/>
                <w:lang w:eastAsia="zh-CN"/>
              </w:rPr>
            </w:pPr>
            <w:r>
              <w:rPr>
                <w:sz w:val="20"/>
                <w:lang w:eastAsia="zh-CN"/>
              </w:rPr>
              <w:t xml:space="preserve">卷面较整洁 </w:t>
            </w:r>
            <w:r>
              <w:rPr>
                <w:spacing w:val="-11"/>
                <w:sz w:val="20"/>
                <w:lang w:eastAsia="zh-CN"/>
              </w:rPr>
              <w:t xml:space="preserve">涂改不超 </w:t>
            </w:r>
            <w:r>
              <w:rPr>
                <w:sz w:val="20"/>
                <w:lang w:eastAsia="zh-CN"/>
              </w:rPr>
              <w:t>3</w:t>
            </w:r>
            <w:r>
              <w:rPr>
                <w:spacing w:val="-34"/>
                <w:sz w:val="20"/>
                <w:lang w:eastAsia="zh-CN"/>
              </w:rPr>
              <w:t xml:space="preserve"> 处</w:t>
            </w:r>
            <w:r>
              <w:rPr>
                <w:sz w:val="20"/>
                <w:lang w:eastAsia="zh-CN"/>
              </w:rPr>
              <w:t>书写工整</w:t>
            </w:r>
          </w:p>
        </w:tc>
        <w:tc>
          <w:tcPr>
            <w:tcW w:w="2157" w:type="dxa"/>
          </w:tcPr>
          <w:p>
            <w:pPr>
              <w:pStyle w:val="10"/>
              <w:spacing w:before="24" w:line="240" w:lineRule="auto"/>
              <w:ind w:left="107"/>
              <w:rPr>
                <w:sz w:val="20"/>
                <w:lang w:eastAsia="zh-CN"/>
              </w:rPr>
            </w:pPr>
            <w:r>
              <w:rPr>
                <w:sz w:val="20"/>
                <w:lang w:eastAsia="zh-CN"/>
              </w:rPr>
              <w:t>卷面不够整洁</w:t>
            </w:r>
          </w:p>
          <w:p>
            <w:pPr>
              <w:pStyle w:val="10"/>
              <w:spacing w:before="1" w:line="280" w:lineRule="atLeast"/>
              <w:ind w:left="107" w:right="24"/>
              <w:rPr>
                <w:sz w:val="20"/>
                <w:lang w:eastAsia="zh-CN"/>
              </w:rPr>
            </w:pPr>
            <w:r>
              <w:rPr>
                <w:sz w:val="20"/>
                <w:lang w:eastAsia="zh-CN"/>
              </w:rPr>
              <w:t>涂改较多（5 处左右） 书写不工整</w:t>
            </w:r>
          </w:p>
        </w:tc>
        <w:tc>
          <w:tcPr>
            <w:tcW w:w="2159" w:type="dxa"/>
          </w:tcPr>
          <w:p>
            <w:pPr>
              <w:pStyle w:val="10"/>
              <w:spacing w:before="0" w:line="280" w:lineRule="atLeast"/>
              <w:ind w:right="1040"/>
              <w:rPr>
                <w:sz w:val="20"/>
                <w:lang w:eastAsia="zh-CN"/>
              </w:rPr>
            </w:pPr>
            <w:r>
              <w:rPr>
                <w:spacing w:val="-4"/>
                <w:sz w:val="20"/>
                <w:lang w:eastAsia="zh-CN"/>
              </w:rPr>
              <w:t>卷面不整洁</w:t>
            </w:r>
            <w:r>
              <w:rPr>
                <w:sz w:val="20"/>
                <w:lang w:eastAsia="zh-CN"/>
              </w:rPr>
              <w:t>大量涂改 书写潦草</w:t>
            </w:r>
          </w:p>
        </w:tc>
      </w:tr>
    </w:tbl>
    <w:p/>
    <w:p>
      <w:pPr>
        <w:rPr>
          <w:rFonts w:hint="eastAsia"/>
        </w:rPr>
      </w:pPr>
    </w:p>
    <w:p/>
    <w:p/>
    <w:p/>
    <w:p/>
    <w:p/>
    <w:sectPr>
      <w:pgSz w:w="11906" w:h="16838"/>
      <w:pgMar w:top="1134" w:right="1134" w:bottom="1134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B3B6584"/>
    <w:multiLevelType w:val="multilevel"/>
    <w:tmpl w:val="4B3B6584"/>
    <w:lvl w:ilvl="0" w:tentative="0">
      <w:start w:val="2"/>
      <w:numFmt w:val="decimal"/>
      <w:lvlText w:val="%1."/>
      <w:lvlJc w:val="left"/>
      <w:pPr>
        <w:ind w:left="314" w:hanging="202"/>
        <w:jc w:val="left"/>
      </w:pPr>
      <w:rPr>
        <w:rFonts w:hint="default" w:ascii="宋体" w:hAnsi="宋体" w:eastAsia="宋体" w:cs="宋体"/>
        <w:spacing w:val="1"/>
        <w:w w:val="99"/>
        <w:sz w:val="18"/>
        <w:szCs w:val="18"/>
        <w:lang w:val="en-US" w:eastAsia="zh-CN" w:bidi="ar-SA"/>
      </w:rPr>
    </w:lvl>
    <w:lvl w:ilvl="1" w:tentative="0">
      <w:start w:val="0"/>
      <w:numFmt w:val="bullet"/>
      <w:lvlText w:val="•"/>
      <w:lvlJc w:val="left"/>
      <w:pPr>
        <w:ind w:left="1284" w:hanging="202"/>
      </w:pPr>
      <w:rPr>
        <w:rFonts w:hint="default"/>
        <w:lang w:val="en-US" w:eastAsia="zh-CN" w:bidi="ar-SA"/>
      </w:rPr>
    </w:lvl>
    <w:lvl w:ilvl="2" w:tentative="0">
      <w:start w:val="0"/>
      <w:numFmt w:val="bullet"/>
      <w:lvlText w:val="•"/>
      <w:lvlJc w:val="left"/>
      <w:pPr>
        <w:ind w:left="2249" w:hanging="202"/>
      </w:pPr>
      <w:rPr>
        <w:rFonts w:hint="default"/>
        <w:lang w:val="en-US" w:eastAsia="zh-CN" w:bidi="ar-SA"/>
      </w:rPr>
    </w:lvl>
    <w:lvl w:ilvl="3" w:tentative="0">
      <w:start w:val="0"/>
      <w:numFmt w:val="bullet"/>
      <w:lvlText w:val="•"/>
      <w:lvlJc w:val="left"/>
      <w:pPr>
        <w:ind w:left="3213" w:hanging="202"/>
      </w:pPr>
      <w:rPr>
        <w:rFonts w:hint="default"/>
        <w:lang w:val="en-US" w:eastAsia="zh-CN" w:bidi="ar-SA"/>
      </w:rPr>
    </w:lvl>
    <w:lvl w:ilvl="4" w:tentative="0">
      <w:start w:val="0"/>
      <w:numFmt w:val="bullet"/>
      <w:lvlText w:val="•"/>
      <w:lvlJc w:val="left"/>
      <w:pPr>
        <w:ind w:left="4178" w:hanging="202"/>
      </w:pPr>
      <w:rPr>
        <w:rFonts w:hint="default"/>
        <w:lang w:val="en-US" w:eastAsia="zh-CN" w:bidi="ar-SA"/>
      </w:rPr>
    </w:lvl>
    <w:lvl w:ilvl="5" w:tentative="0">
      <w:start w:val="0"/>
      <w:numFmt w:val="bullet"/>
      <w:lvlText w:val="•"/>
      <w:lvlJc w:val="left"/>
      <w:pPr>
        <w:ind w:left="5143" w:hanging="202"/>
      </w:pPr>
      <w:rPr>
        <w:rFonts w:hint="default"/>
        <w:lang w:val="en-US" w:eastAsia="zh-CN" w:bidi="ar-SA"/>
      </w:rPr>
    </w:lvl>
    <w:lvl w:ilvl="6" w:tentative="0">
      <w:start w:val="0"/>
      <w:numFmt w:val="bullet"/>
      <w:lvlText w:val="•"/>
      <w:lvlJc w:val="left"/>
      <w:pPr>
        <w:ind w:left="6107" w:hanging="202"/>
      </w:pPr>
      <w:rPr>
        <w:rFonts w:hint="default"/>
        <w:lang w:val="en-US" w:eastAsia="zh-CN" w:bidi="ar-SA"/>
      </w:rPr>
    </w:lvl>
    <w:lvl w:ilvl="7" w:tentative="0">
      <w:start w:val="0"/>
      <w:numFmt w:val="bullet"/>
      <w:lvlText w:val="•"/>
      <w:lvlJc w:val="left"/>
      <w:pPr>
        <w:ind w:left="7072" w:hanging="202"/>
      </w:pPr>
      <w:rPr>
        <w:rFonts w:hint="default"/>
        <w:lang w:val="en-US" w:eastAsia="zh-CN" w:bidi="ar-SA"/>
      </w:rPr>
    </w:lvl>
    <w:lvl w:ilvl="8" w:tentative="0">
      <w:start w:val="0"/>
      <w:numFmt w:val="bullet"/>
      <w:lvlText w:val="•"/>
      <w:lvlJc w:val="left"/>
      <w:pPr>
        <w:ind w:left="8036" w:hanging="202"/>
      </w:pPr>
      <w:rPr>
        <w:rFonts w:hint="default"/>
        <w:lang w:val="en-US" w:eastAsia="zh-CN" w:bidi="ar-SA"/>
      </w:rPr>
    </w:lvl>
  </w:abstractNum>
  <w:abstractNum w:abstractNumId="1">
    <w:nsid w:val="653E3796"/>
    <w:multiLevelType w:val="multilevel"/>
    <w:tmpl w:val="653E3796"/>
    <w:lvl w:ilvl="0" w:tentative="0">
      <w:start w:val="1"/>
      <w:numFmt w:val="decimal"/>
      <w:lvlText w:val="%1."/>
      <w:lvlJc w:val="left"/>
      <w:pPr>
        <w:ind w:left="314" w:hanging="202"/>
        <w:jc w:val="left"/>
      </w:pPr>
      <w:rPr>
        <w:rFonts w:hint="default" w:ascii="宋体" w:hAnsi="宋体" w:eastAsia="宋体" w:cs="宋体"/>
        <w:spacing w:val="1"/>
        <w:w w:val="99"/>
        <w:sz w:val="18"/>
        <w:szCs w:val="18"/>
        <w:lang w:val="en-US" w:eastAsia="zh-CN" w:bidi="ar-SA"/>
      </w:rPr>
    </w:lvl>
    <w:lvl w:ilvl="1" w:tentative="0">
      <w:start w:val="0"/>
      <w:numFmt w:val="bullet"/>
      <w:lvlText w:val="•"/>
      <w:lvlJc w:val="left"/>
      <w:pPr>
        <w:ind w:left="1284" w:hanging="202"/>
      </w:pPr>
      <w:rPr>
        <w:rFonts w:hint="default"/>
        <w:lang w:val="en-US" w:eastAsia="zh-CN" w:bidi="ar-SA"/>
      </w:rPr>
    </w:lvl>
    <w:lvl w:ilvl="2" w:tentative="0">
      <w:start w:val="0"/>
      <w:numFmt w:val="bullet"/>
      <w:lvlText w:val="•"/>
      <w:lvlJc w:val="left"/>
      <w:pPr>
        <w:ind w:left="2249" w:hanging="202"/>
      </w:pPr>
      <w:rPr>
        <w:rFonts w:hint="default"/>
        <w:lang w:val="en-US" w:eastAsia="zh-CN" w:bidi="ar-SA"/>
      </w:rPr>
    </w:lvl>
    <w:lvl w:ilvl="3" w:tentative="0">
      <w:start w:val="0"/>
      <w:numFmt w:val="bullet"/>
      <w:lvlText w:val="•"/>
      <w:lvlJc w:val="left"/>
      <w:pPr>
        <w:ind w:left="3213" w:hanging="202"/>
      </w:pPr>
      <w:rPr>
        <w:rFonts w:hint="default"/>
        <w:lang w:val="en-US" w:eastAsia="zh-CN" w:bidi="ar-SA"/>
      </w:rPr>
    </w:lvl>
    <w:lvl w:ilvl="4" w:tentative="0">
      <w:start w:val="0"/>
      <w:numFmt w:val="bullet"/>
      <w:lvlText w:val="•"/>
      <w:lvlJc w:val="left"/>
      <w:pPr>
        <w:ind w:left="4178" w:hanging="202"/>
      </w:pPr>
      <w:rPr>
        <w:rFonts w:hint="default"/>
        <w:lang w:val="en-US" w:eastAsia="zh-CN" w:bidi="ar-SA"/>
      </w:rPr>
    </w:lvl>
    <w:lvl w:ilvl="5" w:tentative="0">
      <w:start w:val="0"/>
      <w:numFmt w:val="bullet"/>
      <w:lvlText w:val="•"/>
      <w:lvlJc w:val="left"/>
      <w:pPr>
        <w:ind w:left="5143" w:hanging="202"/>
      </w:pPr>
      <w:rPr>
        <w:rFonts w:hint="default"/>
        <w:lang w:val="en-US" w:eastAsia="zh-CN" w:bidi="ar-SA"/>
      </w:rPr>
    </w:lvl>
    <w:lvl w:ilvl="6" w:tentative="0">
      <w:start w:val="0"/>
      <w:numFmt w:val="bullet"/>
      <w:lvlText w:val="•"/>
      <w:lvlJc w:val="left"/>
      <w:pPr>
        <w:ind w:left="6107" w:hanging="202"/>
      </w:pPr>
      <w:rPr>
        <w:rFonts w:hint="default"/>
        <w:lang w:val="en-US" w:eastAsia="zh-CN" w:bidi="ar-SA"/>
      </w:rPr>
    </w:lvl>
    <w:lvl w:ilvl="7" w:tentative="0">
      <w:start w:val="0"/>
      <w:numFmt w:val="bullet"/>
      <w:lvlText w:val="•"/>
      <w:lvlJc w:val="left"/>
      <w:pPr>
        <w:ind w:left="7072" w:hanging="202"/>
      </w:pPr>
      <w:rPr>
        <w:rFonts w:hint="default"/>
        <w:lang w:val="en-US" w:eastAsia="zh-CN" w:bidi="ar-SA"/>
      </w:rPr>
    </w:lvl>
    <w:lvl w:ilvl="8" w:tentative="0">
      <w:start w:val="0"/>
      <w:numFmt w:val="bullet"/>
      <w:lvlText w:val="•"/>
      <w:lvlJc w:val="left"/>
      <w:pPr>
        <w:ind w:left="8036" w:hanging="202"/>
      </w:pPr>
      <w:rPr>
        <w:rFonts w:hint="default"/>
        <w:lang w:val="en-US" w:eastAsia="zh-CN" w:bidi="ar-SA"/>
      </w:rPr>
    </w:lvl>
  </w:abstractNum>
  <w:abstractNum w:abstractNumId="2">
    <w:nsid w:val="735F417F"/>
    <w:multiLevelType w:val="multilevel"/>
    <w:tmpl w:val="735F417F"/>
    <w:lvl w:ilvl="0" w:tentative="0">
      <w:start w:val="2"/>
      <w:numFmt w:val="decimal"/>
      <w:lvlText w:val="（%1）"/>
      <w:lvlJc w:val="left"/>
      <w:pPr>
        <w:ind w:left="112" w:hanging="500"/>
        <w:jc w:val="left"/>
      </w:pPr>
      <w:rPr>
        <w:rFonts w:hint="default" w:ascii="宋体" w:hAnsi="宋体" w:eastAsia="宋体" w:cs="宋体"/>
        <w:spacing w:val="-22"/>
        <w:w w:val="99"/>
        <w:sz w:val="18"/>
        <w:szCs w:val="18"/>
        <w:lang w:val="en-US" w:eastAsia="zh-CN" w:bidi="ar-SA"/>
      </w:rPr>
    </w:lvl>
    <w:lvl w:ilvl="1" w:tentative="0">
      <w:start w:val="0"/>
      <w:numFmt w:val="bullet"/>
      <w:lvlText w:val="•"/>
      <w:lvlJc w:val="left"/>
      <w:pPr>
        <w:ind w:left="1104" w:hanging="500"/>
      </w:pPr>
      <w:rPr>
        <w:rFonts w:hint="default"/>
        <w:lang w:val="en-US" w:eastAsia="zh-CN" w:bidi="ar-SA"/>
      </w:rPr>
    </w:lvl>
    <w:lvl w:ilvl="2" w:tentative="0">
      <w:start w:val="0"/>
      <w:numFmt w:val="bullet"/>
      <w:lvlText w:val="•"/>
      <w:lvlJc w:val="left"/>
      <w:pPr>
        <w:ind w:left="2089" w:hanging="500"/>
      </w:pPr>
      <w:rPr>
        <w:rFonts w:hint="default"/>
        <w:lang w:val="en-US" w:eastAsia="zh-CN" w:bidi="ar-SA"/>
      </w:rPr>
    </w:lvl>
    <w:lvl w:ilvl="3" w:tentative="0">
      <w:start w:val="0"/>
      <w:numFmt w:val="bullet"/>
      <w:lvlText w:val="•"/>
      <w:lvlJc w:val="left"/>
      <w:pPr>
        <w:ind w:left="3073" w:hanging="500"/>
      </w:pPr>
      <w:rPr>
        <w:rFonts w:hint="default"/>
        <w:lang w:val="en-US" w:eastAsia="zh-CN" w:bidi="ar-SA"/>
      </w:rPr>
    </w:lvl>
    <w:lvl w:ilvl="4" w:tentative="0">
      <w:start w:val="0"/>
      <w:numFmt w:val="bullet"/>
      <w:lvlText w:val="•"/>
      <w:lvlJc w:val="left"/>
      <w:pPr>
        <w:ind w:left="4058" w:hanging="500"/>
      </w:pPr>
      <w:rPr>
        <w:rFonts w:hint="default"/>
        <w:lang w:val="en-US" w:eastAsia="zh-CN" w:bidi="ar-SA"/>
      </w:rPr>
    </w:lvl>
    <w:lvl w:ilvl="5" w:tentative="0">
      <w:start w:val="0"/>
      <w:numFmt w:val="bullet"/>
      <w:lvlText w:val="•"/>
      <w:lvlJc w:val="left"/>
      <w:pPr>
        <w:ind w:left="5043" w:hanging="500"/>
      </w:pPr>
      <w:rPr>
        <w:rFonts w:hint="default"/>
        <w:lang w:val="en-US" w:eastAsia="zh-CN" w:bidi="ar-SA"/>
      </w:rPr>
    </w:lvl>
    <w:lvl w:ilvl="6" w:tentative="0">
      <w:start w:val="0"/>
      <w:numFmt w:val="bullet"/>
      <w:lvlText w:val="•"/>
      <w:lvlJc w:val="left"/>
      <w:pPr>
        <w:ind w:left="6027" w:hanging="500"/>
      </w:pPr>
      <w:rPr>
        <w:rFonts w:hint="default"/>
        <w:lang w:val="en-US" w:eastAsia="zh-CN" w:bidi="ar-SA"/>
      </w:rPr>
    </w:lvl>
    <w:lvl w:ilvl="7" w:tentative="0">
      <w:start w:val="0"/>
      <w:numFmt w:val="bullet"/>
      <w:lvlText w:val="•"/>
      <w:lvlJc w:val="left"/>
      <w:pPr>
        <w:ind w:left="7012" w:hanging="500"/>
      </w:pPr>
      <w:rPr>
        <w:rFonts w:hint="default"/>
        <w:lang w:val="en-US" w:eastAsia="zh-CN" w:bidi="ar-SA"/>
      </w:rPr>
    </w:lvl>
    <w:lvl w:ilvl="8" w:tentative="0">
      <w:start w:val="0"/>
      <w:numFmt w:val="bullet"/>
      <w:lvlText w:val="•"/>
      <w:lvlJc w:val="left"/>
      <w:pPr>
        <w:ind w:left="7996" w:hanging="500"/>
      </w:pPr>
      <w:rPr>
        <w:rFonts w:hint="default"/>
        <w:lang w:val="en-US" w:eastAsia="zh-CN" w:bidi="ar-SA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16CA"/>
    <w:rsid w:val="002553FF"/>
    <w:rsid w:val="003C13C1"/>
    <w:rsid w:val="004651AA"/>
    <w:rsid w:val="004816CA"/>
    <w:rsid w:val="007A1513"/>
    <w:rsid w:val="00AB10E6"/>
    <w:rsid w:val="00AD02DB"/>
    <w:rsid w:val="00C83501"/>
    <w:rsid w:val="00CE569D"/>
    <w:rsid w:val="04153A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link w:val="7"/>
    <w:qFormat/>
    <w:uiPriority w:val="1"/>
    <w:pPr>
      <w:autoSpaceDE w:val="0"/>
      <w:autoSpaceDN w:val="0"/>
      <w:ind w:left="112"/>
      <w:jc w:val="left"/>
    </w:pPr>
    <w:rPr>
      <w:rFonts w:ascii="宋体" w:hAnsi="宋体" w:eastAsia="宋体" w:cs="宋体"/>
      <w:kern w:val="0"/>
      <w:sz w:val="20"/>
      <w:szCs w:val="20"/>
    </w:rPr>
  </w:style>
  <w:style w:type="paragraph" w:styleId="3">
    <w:name w:val="Title"/>
    <w:basedOn w:val="1"/>
    <w:link w:val="8"/>
    <w:qFormat/>
    <w:uiPriority w:val="10"/>
    <w:pPr>
      <w:autoSpaceDE w:val="0"/>
      <w:autoSpaceDN w:val="0"/>
      <w:spacing w:before="52"/>
      <w:ind w:left="242"/>
      <w:jc w:val="left"/>
    </w:pPr>
    <w:rPr>
      <w:rFonts w:ascii="宋体" w:hAnsi="宋体" w:eastAsia="宋体" w:cs="宋体"/>
      <w:kern w:val="0"/>
      <w:sz w:val="28"/>
      <w:szCs w:val="28"/>
    </w:rPr>
  </w:style>
  <w:style w:type="table" w:customStyle="1" w:styleId="6">
    <w:name w:val="Table Normal_0"/>
    <w:semiHidden/>
    <w:unhideWhenUsed/>
    <w:qFormat/>
    <w:uiPriority w:val="2"/>
    <w:pPr>
      <w:widowControl w:val="0"/>
      <w:autoSpaceDE w:val="0"/>
      <w:autoSpaceDN w:val="0"/>
    </w:pPr>
    <w:rPr>
      <w:kern w:val="0"/>
      <w:sz w:val="22"/>
      <w:lang w:eastAsia="en-US"/>
    </w:rPr>
    <w:tblPr>
      <w:tblLayout w:type="fixed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7">
    <w:name w:val="正文文本 字符"/>
    <w:basedOn w:val="4"/>
    <w:link w:val="2"/>
    <w:qFormat/>
    <w:uiPriority w:val="1"/>
    <w:rPr>
      <w:rFonts w:ascii="宋体" w:hAnsi="宋体" w:eastAsia="宋体" w:cs="宋体"/>
      <w:kern w:val="0"/>
      <w:sz w:val="20"/>
      <w:szCs w:val="20"/>
    </w:rPr>
  </w:style>
  <w:style w:type="character" w:customStyle="1" w:styleId="8">
    <w:name w:val="标题 字符"/>
    <w:basedOn w:val="4"/>
    <w:link w:val="3"/>
    <w:qFormat/>
    <w:uiPriority w:val="10"/>
    <w:rPr>
      <w:rFonts w:ascii="宋体" w:hAnsi="宋体" w:eastAsia="宋体" w:cs="宋体"/>
      <w:kern w:val="0"/>
      <w:sz w:val="28"/>
      <w:szCs w:val="28"/>
    </w:rPr>
  </w:style>
  <w:style w:type="paragraph" w:styleId="9">
    <w:name w:val="List Paragraph"/>
    <w:basedOn w:val="1"/>
    <w:qFormat/>
    <w:uiPriority w:val="1"/>
    <w:pPr>
      <w:autoSpaceDE w:val="0"/>
      <w:autoSpaceDN w:val="0"/>
      <w:ind w:left="314" w:hanging="203"/>
      <w:jc w:val="left"/>
    </w:pPr>
    <w:rPr>
      <w:rFonts w:ascii="宋体" w:hAnsi="宋体" w:eastAsia="宋体" w:cs="宋体"/>
      <w:kern w:val="0"/>
      <w:sz w:val="22"/>
    </w:rPr>
  </w:style>
  <w:style w:type="paragraph" w:customStyle="1" w:styleId="10">
    <w:name w:val="Table Paragraph"/>
    <w:basedOn w:val="1"/>
    <w:qFormat/>
    <w:uiPriority w:val="1"/>
    <w:pPr>
      <w:autoSpaceDE w:val="0"/>
      <w:autoSpaceDN w:val="0"/>
      <w:spacing w:before="12" w:line="249" w:lineRule="exact"/>
      <w:ind w:left="108"/>
      <w:jc w:val="left"/>
    </w:pPr>
    <w:rPr>
      <w:rFonts w:ascii="宋体" w:hAnsi="宋体" w:eastAsia="宋体" w:cs="宋体"/>
      <w:kern w:val="0"/>
      <w:sz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customXml" Target="../customXml/item1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525</Words>
  <Characters>2999</Characters>
  <Lines>24</Lines>
  <Paragraphs>7</Paragraphs>
  <TotalTime>0</TotalTime>
  <ScaleCrop>false</ScaleCrop>
  <LinksUpToDate>false</LinksUpToDate>
  <CharactersWithSpaces>3517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2021-01-20T08:29:00Z</dcterms:created>
  <dc:creator>China</dc:creator>
  <cp:lastModifiedBy>Administrator</cp:lastModifiedBy>
  <dcterms:modified xsi:type="dcterms:W3CDTF">2021-01-25T12:15:02Z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