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新宋体" w:eastAsia="新宋体" w:hAnsi="新宋体" w:cs="新宋体" w:hint="eastAsia"/>
          <w:b/>
          <w:bCs/>
          <w:sz w:val="24"/>
          <w:szCs w:val="24"/>
          <w:lang w:val="en-US" w:eastAsia="zh-CN"/>
        </w:rPr>
      </w:pPr>
      <w:r>
        <w:rPr>
          <w:rFonts w:ascii="新宋体" w:eastAsia="新宋体" w:hAnsi="新宋体" w:cs="新宋体" w:hint="eastAsia"/>
          <w:b/>
          <w:bCs/>
          <w:sz w:val="24"/>
          <w:szCs w:val="24"/>
          <w:lang w:val="en-US" w:eastAsia="zh-CN"/>
        </w:rPr>
        <w:t>2020-2021学年度第一学期九年级语文</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新宋体" w:eastAsia="新宋体" w:hAnsi="新宋体" w:cs="新宋体" w:hint="eastAsia"/>
          <w:b/>
          <w:bCs/>
          <w:sz w:val="24"/>
          <w:szCs w:val="24"/>
        </w:rPr>
      </w:pPr>
      <w:r>
        <w:rPr>
          <w:rFonts w:ascii="新宋体" w:eastAsia="新宋体" w:hAnsi="新宋体" w:cs="新宋体" w:hint="eastAsia"/>
          <w:b/>
          <w:bCs/>
          <w:sz w:val="24"/>
          <w:szCs w:val="24"/>
          <w:lang w:eastAsia="zh-CN"/>
        </w:rPr>
        <w:t>参考</w:t>
      </w:r>
      <w:r>
        <w:rPr>
          <w:rFonts w:ascii="新宋体" w:eastAsia="新宋体" w:hAnsi="新宋体" w:cs="新宋体" w:hint="eastAsia"/>
          <w:b/>
          <w:bCs/>
          <w:sz w:val="24"/>
          <w:szCs w:val="24"/>
        </w:rPr>
        <w:t>答案</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一、1.B。【解析】A项中“娆”注音为“ráo”,“意”应为“义”；C项中“栈”注音为“zhàn”，“ 蔑”应为“篾”；D项中“缭”注音为“liáo”,“涯”应为“雅”。    </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rPr>
        <w:t>B。【解析】A项“不容置疑”意思是不允许有什么怀疑，表示论证严密，无可怀疑。此处不恰当</w:t>
      </w:r>
      <w:r>
        <w:rPr>
          <w:rFonts w:ascii="新宋体" w:eastAsia="新宋体" w:hAnsi="新宋体" w:cs="新宋体" w:hint="eastAsia"/>
          <w:sz w:val="24"/>
          <w:szCs w:val="24"/>
          <w:lang w:eastAsia="zh-CN"/>
        </w:rPr>
        <w:t>，应为“有目共睹”</w:t>
      </w:r>
      <w:r>
        <w:rPr>
          <w:rFonts w:ascii="新宋体" w:eastAsia="新宋体" w:hAnsi="新宋体" w:cs="新宋体" w:hint="eastAsia"/>
          <w:sz w:val="24"/>
          <w:szCs w:val="24"/>
        </w:rPr>
        <w:t>；C项“润如油膏”形容土地肥沃，细腻光滑得像油涂抹的一般。不能形容甜点；D项“朦朦胧胧”指人意识不十分清晰或事物界限不清，与</w:t>
      </w:r>
      <w:r>
        <w:rPr>
          <w:rFonts w:ascii="新宋体" w:eastAsia="新宋体" w:hAnsi="新宋体" w:cs="新宋体" w:hint="eastAsia"/>
          <w:sz w:val="24"/>
          <w:szCs w:val="24"/>
          <w:lang w:eastAsia="zh-CN"/>
        </w:rPr>
        <w:t>此处指声音的</w:t>
      </w:r>
      <w:r>
        <w:rPr>
          <w:rFonts w:ascii="新宋体" w:eastAsia="新宋体" w:hAnsi="新宋体" w:cs="新宋体" w:hint="eastAsia"/>
          <w:sz w:val="24"/>
          <w:szCs w:val="24"/>
        </w:rPr>
        <w:t>若隐若现，若有若无</w:t>
      </w:r>
      <w:r>
        <w:rPr>
          <w:rFonts w:ascii="新宋体" w:eastAsia="新宋体" w:hAnsi="新宋体" w:cs="新宋体" w:hint="eastAsia"/>
          <w:sz w:val="24"/>
          <w:szCs w:val="24"/>
          <w:lang w:eastAsia="zh-CN"/>
        </w:rPr>
        <w:t>不符，应该是“隐隐约约”</w:t>
      </w:r>
      <w:r>
        <w:rPr>
          <w:rFonts w:ascii="新宋体" w:eastAsia="新宋体" w:hAnsi="新宋体" w:cs="新宋体" w:hint="eastAsia"/>
          <w:sz w:val="24"/>
          <w:szCs w:val="24"/>
        </w:rPr>
        <w:t>。</w:t>
      </w:r>
      <w:r>
        <w:rPr>
          <w:rFonts w:ascii="新宋体" w:eastAsia="新宋体" w:hAnsi="新宋体" w:cs="新宋体" w:hint="eastAsia"/>
          <w:sz w:val="24"/>
          <w:szCs w:val="24"/>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firstLine="0" w:leftChars="0" w:firstLineChars="0"/>
        <w:textAlignment w:val="auto"/>
        <w:rPr>
          <w:rFonts w:ascii="新宋体" w:eastAsia="新宋体" w:hAnsi="新宋体" w:cs="新宋体" w:hint="eastAsia"/>
          <w:sz w:val="24"/>
          <w:szCs w:val="24"/>
        </w:rPr>
      </w:pPr>
      <w:r>
        <w:rPr>
          <w:rFonts w:ascii="新宋体" w:eastAsia="新宋体" w:hAnsi="新宋体" w:cs="新宋体" w:hint="eastAsia"/>
          <w:sz w:val="24"/>
          <w:szCs w:val="24"/>
        </w:rPr>
        <w:t>C。【解析】A项成分残缺</w:t>
      </w:r>
      <w:r>
        <w:rPr>
          <w:rFonts w:ascii="新宋体" w:eastAsia="新宋体" w:hAnsi="新宋体" w:cs="新宋体" w:hint="eastAsia"/>
          <w:sz w:val="24"/>
          <w:szCs w:val="24"/>
          <w:lang w:eastAsia="zh-CN"/>
        </w:rPr>
        <w:t>，“</w:t>
      </w:r>
      <w:r>
        <w:rPr>
          <w:rFonts w:ascii="新宋体" w:eastAsia="新宋体" w:hAnsi="新宋体" w:cs="新宋体" w:hint="eastAsia"/>
          <w:sz w:val="24"/>
          <w:szCs w:val="24"/>
        </w:rPr>
        <w:t>是国家经济安全、国防安全</w:t>
      </w:r>
      <w:r>
        <w:rPr>
          <w:rFonts w:ascii="新宋体" w:eastAsia="新宋体" w:hAnsi="新宋体" w:cs="新宋体" w:hint="eastAsia"/>
          <w:sz w:val="24"/>
          <w:szCs w:val="24"/>
          <w:lang w:eastAsia="zh-CN"/>
        </w:rPr>
        <w:t>”缺宾语</w:t>
      </w:r>
      <w:r>
        <w:rPr>
          <w:rFonts w:ascii="新宋体" w:eastAsia="新宋体" w:hAnsi="新宋体" w:cs="新宋体" w:hint="eastAsia"/>
          <w:sz w:val="24"/>
          <w:szCs w:val="24"/>
        </w:rPr>
        <w:t>；B项语序不当</w:t>
      </w:r>
      <w:r>
        <w:rPr>
          <w:rFonts w:ascii="新宋体" w:eastAsia="新宋体" w:hAnsi="新宋体" w:cs="新宋体" w:hint="eastAsia"/>
          <w:sz w:val="24"/>
          <w:szCs w:val="24"/>
          <w:lang w:eastAsia="zh-CN"/>
        </w:rPr>
        <w:t>，应该是先“</w:t>
      </w:r>
      <w:r>
        <w:rPr>
          <w:rFonts w:ascii="新宋体" w:eastAsia="新宋体" w:hAnsi="新宋体" w:cs="新宋体" w:hint="eastAsia"/>
          <w:sz w:val="24"/>
          <w:szCs w:val="24"/>
        </w:rPr>
        <w:t>唤起了人们对经典诗词的记忆</w:t>
      </w:r>
      <w:r>
        <w:rPr>
          <w:rFonts w:ascii="新宋体" w:eastAsia="新宋体" w:hAnsi="新宋体" w:cs="新宋体" w:hint="eastAsia"/>
          <w:sz w:val="24"/>
          <w:szCs w:val="24"/>
          <w:lang w:eastAsia="zh-CN"/>
        </w:rPr>
        <w:t>”，再“</w:t>
      </w:r>
      <w:r>
        <w:rPr>
          <w:rFonts w:ascii="新宋体" w:eastAsia="新宋体" w:hAnsi="新宋体" w:cs="新宋体" w:hint="eastAsia"/>
          <w:sz w:val="24"/>
          <w:szCs w:val="24"/>
        </w:rPr>
        <w:t>提高了大众对经典诗词的鉴赏水平</w:t>
      </w:r>
      <w:r>
        <w:rPr>
          <w:rFonts w:ascii="新宋体" w:eastAsia="新宋体" w:hAnsi="新宋体" w:cs="新宋体" w:hint="eastAsia"/>
          <w:sz w:val="24"/>
          <w:szCs w:val="24"/>
          <w:lang w:eastAsia="zh-CN"/>
        </w:rPr>
        <w:t>”</w:t>
      </w:r>
      <w:r>
        <w:rPr>
          <w:rFonts w:ascii="新宋体" w:eastAsia="新宋体" w:hAnsi="新宋体" w:cs="新宋体" w:hint="eastAsia"/>
          <w:sz w:val="24"/>
          <w:szCs w:val="24"/>
        </w:rPr>
        <w:t>；D项搭配不当</w:t>
      </w:r>
      <w:r>
        <w:rPr>
          <w:rFonts w:ascii="新宋体" w:eastAsia="新宋体" w:hAnsi="新宋体" w:cs="新宋体" w:hint="eastAsia"/>
          <w:sz w:val="24"/>
          <w:szCs w:val="24"/>
          <w:lang w:eastAsia="zh-CN"/>
        </w:rPr>
        <w:t>，“促进”与“新机遇”配搭不恰当</w:t>
      </w:r>
      <w:r>
        <w:rPr>
          <w:rFonts w:ascii="新宋体" w:eastAsia="新宋体" w:hAnsi="新宋体" w:cs="新宋体" w:hint="eastAsia"/>
          <w:sz w:val="24"/>
          <w:szCs w:val="24"/>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firstLine="0" w:leftChars="0" w:firstLineChars="0"/>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A。【解析】第②句通过唐诗引出论题，应为首句；第⑤句“从中”紧承上句，论述诗句在构思和意境上的高度评价；第③句紧承第⑤句论述对诗句在构思与意境上有高度评价的原因；第①句中的“但”紧承第③句形成转折，论述凭“一叶知秋”认识大千世界的后果；第④句紧承第①句分析原因。故选A。     </w:t>
      </w:r>
    </w:p>
    <w:p>
      <w:pPr>
        <w:keepNext w:val="0"/>
        <w:keepLines w:val="0"/>
        <w:pageBreakBefore w:val="0"/>
        <w:widowControl w:val="0"/>
        <w:numPr>
          <w:numId w:val="0"/>
        </w:numPr>
        <w:kinsoku/>
        <w:wordWrap/>
        <w:overflowPunct/>
        <w:topLinePunct w:val="0"/>
        <w:autoSpaceDE/>
        <w:autoSpaceDN/>
        <w:bidi w:val="0"/>
        <w:adjustRightInd/>
        <w:snapToGrid/>
        <w:spacing w:line="380" w:lineRule="exact"/>
        <w:ind w:leftChars="0"/>
        <w:textAlignment w:val="auto"/>
        <w:rPr>
          <w:rFonts w:ascii="新宋体" w:eastAsia="新宋体" w:hAnsi="新宋体" w:cs="新宋体" w:hint="eastAsia"/>
          <w:sz w:val="24"/>
          <w:szCs w:val="24"/>
        </w:rPr>
      </w:pPr>
      <w:r>
        <w:rPr>
          <w:rFonts w:ascii="新宋体" w:eastAsia="新宋体" w:hAnsi="新宋体" w:cs="新宋体" w:hint="eastAsia"/>
          <w:sz w:val="24"/>
          <w:szCs w:val="24"/>
        </w:rPr>
        <w:t>5.A。【解析】根据语境提示“四季形态各异”，春天秧苗未插下，只有水波，所以是“春如银链挂山间”；夏季，绿色的水稻连绵不绝，所以“夏如绿浪从天泻”，秋季水稻成熟，是金色的，所以如金塔顶玉宇；冬季冰雪像白玉，所以如白玉砌云端。故选A。</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二、（一）6.D。【解析】尾联用“袁安高卧”的典故喻胡居士，表达了诗人对贤达而固穷守节的胡居士的仰慕与怀念。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7.B。【解析】此项中“隔牖风惊竹”是听觉描写，而非视觉描写。</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rPr>
        <w:t xml:space="preserve">（二）8.B。【解析】而后/浣花有专名  </w:t>
      </w:r>
      <w:r>
        <w:rPr>
          <w:rFonts w:ascii="新宋体" w:eastAsia="新宋体" w:hAnsi="新宋体" w:cs="新宋体" w:hint="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9.（1）向西</w:t>
      </w:r>
      <w:r>
        <w:rPr>
          <w:rFonts w:ascii="新宋体" w:eastAsia="新宋体" w:hAnsi="新宋体" w:cs="新宋体" w:hint="eastAsia"/>
          <w:sz w:val="24"/>
          <w:szCs w:val="24"/>
          <w:lang w:val="en-US" w:eastAsia="zh-CN"/>
        </w:rPr>
        <w:t xml:space="preserve"> </w:t>
      </w:r>
      <w:r>
        <w:rPr>
          <w:rFonts w:ascii="新宋体" w:eastAsia="新宋体" w:hAnsi="新宋体" w:cs="新宋体" w:hint="eastAsia"/>
          <w:sz w:val="24"/>
          <w:szCs w:val="24"/>
        </w:rPr>
        <w:t xml:space="preserve"> （2）环绕   （3）像，惟妙惟肖</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10（1）从青羊宫往西，（因）溪水汇流而架设了三座桥，（彼此）相隔都不到半里路。  （2）从这座亭子返回，走过桥经过梵安寺，这才到了杜工部祠。    </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11.以游踪为顺序，用移步换景法来写景。主要写了浣花溪、青羊宫、随溪前行所见之景、浣花溪的源流、杜工部祠等景物。</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译文参考】出成都城南门，左边是万里桥。向西折行的细而美、长而弯，所见像套连的圈儿、像开口的玉环、像带子、像圆规、像弯钩、水色像明镜、像碧玉、像浓绿色的瓜，深幽幽的呈现一派青碧色、在城下回旋着的，都是浣花溪水流聚的地方。然而一定要到草堂一带，然后才有“浣花溪”这一专门名称，这是因为杜甫的浣花故居在那儿罢了。</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新宋体" w:eastAsia="新宋体" w:hAnsi="新宋体" w:cs="新宋体" w:hint="eastAsia"/>
          <w:sz w:val="24"/>
          <w:szCs w:val="24"/>
        </w:rPr>
      </w:pPr>
      <w:r>
        <w:rPr>
          <w:rFonts w:ascii="新宋体" w:eastAsia="新宋体" w:hAnsi="新宋体" w:cs="新宋体" w:hint="eastAsia"/>
          <w:sz w:val="24"/>
          <w:szCs w:val="24"/>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755808"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sz w:val="24"/>
          <w:szCs w:val="24"/>
        </w:rPr>
        <w:t>一直延伸到溪的尽头，平望像一片荠菜。水光树色，清幽而绚丽，使人表里澄彻，神清气爽。从青羊宫往西，因溪水汇流而架设了三座桥，彼此相隔都不到半里路，轿夫说通向灌县，或者这就是所谓“江从灌口来”的说法吧。</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新宋体" w:eastAsia="新宋体" w:hAnsi="新宋体" w:cs="新宋体" w:hint="eastAsia"/>
          <w:sz w:val="24"/>
          <w:szCs w:val="24"/>
        </w:rPr>
      </w:pPr>
      <w:r>
        <w:rPr>
          <w:rFonts w:ascii="新宋体" w:eastAsia="新宋体" w:hAnsi="新宋体" w:cs="新宋体" w:hint="eastAsia"/>
          <w:sz w:val="24"/>
          <w:szCs w:val="24"/>
        </w:rPr>
        <w:t>溪东面住有人家，这时溪身便被屋舍遮住，不能常常看见；稍有空缺，溪水重又展现在眼前。象这样的情形有好几处。溪岸人家用树枝、竹条编扎成门户和篱墙，很是齐整。走尽了桥，路旁边立着一座亭子，题写着“缘江路”几个字。过了这里就到了武侯祠。祠前有一座木板桥跨越溪身，桥上有临水的栏杆覆围着，到此才看见题着“浣花溪”字样的匾额。过桥，是一片小小的陆地，象梭子那样横斜着插在水中，溪水四面环绕着它，没有桥便无法通行。小洲上面建造了一座亭子，题字为“百花潭水”。从这座亭子折回原路，走过桥经过梵安寺，这才到了杜工部祠。杜甫的像画得十分清朗古朴，不见得一定强求惟妙惟肖，但想来杜甫应当是这个模样。还有一块刻在碑石上的肖像，附着杜甫的传记，是通判何仁仲在代理华阳县令时所制作的。碑文全都没法读了。</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lang w:eastAsia="zh-CN"/>
        </w:rPr>
        <w:t>（三）</w:t>
      </w:r>
      <w:r>
        <w:rPr>
          <w:rFonts w:ascii="新宋体" w:eastAsia="新宋体" w:hAnsi="新宋体" w:cs="新宋体" w:hint="eastAsia"/>
          <w:sz w:val="24"/>
          <w:szCs w:val="24"/>
        </w:rPr>
        <w:t>12.（1）到乡翻似烂柯人  （2）月有阴晴圆缺  （3）天与云与山与水   （4）忽复乘舟梦日边  （5）水落而石出者  （6）处江湖之远则忧其君  （7）为赋新词强说愁  （8）山雨欲来风满楼</w:t>
      </w:r>
    </w:p>
    <w:p>
      <w:pPr>
        <w:keepNext w:val="0"/>
        <w:keepLines w:val="0"/>
        <w:pageBreakBefore w:val="0"/>
        <w:widowControl w:val="0"/>
        <w:numPr>
          <w:ilvl w:val="0"/>
          <w:numId w:val="2"/>
        </w:numPr>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（一）13.①环境平凡    ③年纪大小   ⑤陷入绝境（“山穷水尽”“走投无路”。答“等死而已”不算对〕。    </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教育的最大成功：师生合作创作出值得彼此崇拜之活人。    教育者要注意的问题：①要敢于创造②要有献身创造的精神，③要明确教育的创造目际，④要探索创造理论和创造技术，⑤要鼓励学生创造⑥要注意师生合作创造⑦要注意集体创造的特点。    </w:t>
      </w:r>
    </w:p>
    <w:p>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firstLine="0" w:leftChars="0" w:firstLineChars="0"/>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采用比喻修辞。   其中“刀法”比喻教育方法；“万象”比喻众多的教育对象(学生)；“万象同毁”比喻众多的教育对象(学生)被毁；“万龙点睛”比喻众多的教育对象(学生)成才。  表达生动形象，让人易于理解，比喻恰当巧妙。   </w:t>
      </w:r>
    </w:p>
    <w:p>
      <w:pPr>
        <w:keepNext w:val="0"/>
        <w:keepLines w:val="0"/>
        <w:pageBreakBefore w:val="0"/>
        <w:widowControl w:val="0"/>
        <w:numPr>
          <w:numId w:val="0"/>
        </w:numPr>
        <w:kinsoku/>
        <w:wordWrap/>
        <w:overflowPunct/>
        <w:topLinePunct w:val="0"/>
        <w:autoSpaceDE/>
        <w:autoSpaceDN/>
        <w:bidi w:val="0"/>
        <w:adjustRightInd/>
        <w:snapToGrid/>
        <w:spacing w:line="380" w:lineRule="exact"/>
        <w:ind w:leftChars="0"/>
        <w:textAlignment w:val="auto"/>
        <w:rPr>
          <w:rFonts w:ascii="新宋体" w:eastAsia="新宋体" w:hAnsi="新宋体" w:cs="新宋体" w:hint="eastAsia"/>
          <w:sz w:val="24"/>
          <w:szCs w:val="24"/>
        </w:rPr>
      </w:pPr>
      <w:r>
        <w:rPr>
          <w:rFonts w:ascii="新宋体" w:eastAsia="新宋体" w:hAnsi="新宋体" w:cs="新宋体" w:hint="eastAsia"/>
          <w:sz w:val="24"/>
          <w:szCs w:val="24"/>
        </w:rPr>
        <w:t>16. 本文中运用了大量的排比段，如第5、6、8、9、10段，以及排比句，如“处处是创造之地，天天是创造之时，人人是创造之人”“我们的汗，我们的血，我们的心，我们的生命——都献给你”等。   而这些使得论证内容充实、丰富、具有说服力,增强了语言的气势，表达出强烈奔放的感情，突出意思的重心；使得阐明内容严密、透彻，把感情抒发得淋漓尽致，给读者留下深刻印象。</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（二）17.①“守灯”，既是故事中守灯妈妈儿子的名字，也表达了母亲的希望：儿子能像他的祖辈、父辈以及自己一样继续守护灯塔，让船只安全通过。  ②“守灯”是故事的线索，一家三代守护灯塔的历史以及对守灯岗位的价值认识，皆用“守灯”发起和串联，使小说故事情节紧凑、清楚。  ③“守灯”具有象征意义，暗示了主题。守灯含有守护心中明灯的含义，表达人生旅途中要坚守心中明灯，为他人亮起指明方向的明灯的主题。(每点1分。)    18.①细心严谨，灯塔里的设备都被擦拭得锃亮光洁，一尘不染，擦拭灯器极有耐心。②乐于奉献，虽然海岛环境恶劣，但为了过往船只的安全，留在海岛守灯。③忠贞不渝，丈夫在海岛守灯被台风卷走，不幸早逝，妈妈对其一直念念不忘。④心存感恩，难产时渔民相助，为报答渔民救命之恩，坚持守灯。（其它表述，如“爱岗敬业、善良尽责、吃苦耐劳”等，分析合理，也可酌情给分。）    </w:t>
      </w:r>
    </w:p>
    <w:p>
      <w:pPr>
        <w:keepNext w:val="0"/>
        <w:keepLines w:val="0"/>
        <w:pageBreakBefore w:val="0"/>
        <w:widowControl w:val="0"/>
        <w:numPr>
          <w:ilvl w:val="0"/>
          <w:numId w:val="4"/>
        </w:numPr>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描写了母亲听到儿子不愿回来而失望、痛苦的情状，表现了母亲执着、懂得感恩的性格，刻画了守灯人默默奉献、无怨无悔、尽心尽责的可贵品质。   </w:t>
      </w:r>
    </w:p>
    <w:p>
      <w:pPr>
        <w:keepNext w:val="0"/>
        <w:keepLines w:val="0"/>
        <w:pageBreakBefore w:val="0"/>
        <w:widowControl w:val="0"/>
        <w:numPr>
          <w:numId w:val="0"/>
        </w:numPr>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20.（1）采用拟人手法，把船舶当作人来写，赋予船舶以人的情感，把船舶通过灯塔鸣笛致谢的礼仪变成了人向值得敬佩或仰慕的对方致敬的行为，突出了灯塔和守塔人在船员心中地位的崇高。  （2）通过侧面描写突出了海岛周围环境险恶，写出了行船人对守塔人妈妈，接过丈夫的守塔重任，几十年如一日，牢记职责无私奉献的致敬。  （3）主人公守灯适应时代发展，利用科学知识，通过遥测遥控技术，立志让灯塔实现自动化管理，既保证了航行安全，又免除了守灯之苦，忠孝两全齐美，值得人们致敬。）</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四、（一）21.例：《水浒传》是中国古典四大名著之一，全书描写了梁山好汉反抗欺压、水泊梁山壮大和受宋朝招安，以及受招安后为宋朝征战，最终消亡的宏大故事。《水浒传》是一幅描写北宋末年农民起义的壮丽画卷。小说大气磅礴,故事情节曲折跌宕,人物形象栩栩如生.真不愧为一部优秀的古典长篇小说。</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lang w:eastAsia="zh-CN"/>
        </w:rPr>
      </w:pPr>
      <w:r>
        <w:rPr>
          <w:rFonts w:ascii="新宋体" w:eastAsia="新宋体" w:hAnsi="新宋体" w:cs="新宋体" w:hint="eastAsia"/>
          <w:sz w:val="24"/>
          <w:szCs w:val="24"/>
        </w:rPr>
        <w:t>（二）22.【</w:t>
      </w:r>
      <w:r>
        <w:rPr>
          <w:rFonts w:ascii="新宋体" w:eastAsia="新宋体" w:hAnsi="新宋体" w:cs="新宋体" w:hint="eastAsia"/>
          <w:sz w:val="24"/>
          <w:szCs w:val="24"/>
          <w:lang w:eastAsia="zh-CN"/>
        </w:rPr>
        <w:t>解析</w:t>
      </w:r>
      <w:r>
        <w:rPr>
          <w:rFonts w:ascii="新宋体" w:eastAsia="新宋体" w:hAnsi="新宋体" w:cs="新宋体" w:hint="eastAsia"/>
          <w:sz w:val="24"/>
          <w:szCs w:val="24"/>
        </w:rPr>
        <w:t>】“花会开”的关键词是</w:t>
      </w:r>
      <w:r>
        <w:rPr>
          <w:rFonts w:ascii="新宋体" w:eastAsia="新宋体" w:hAnsi="新宋体" w:cs="新宋体" w:hint="eastAsia"/>
          <w:sz w:val="24"/>
          <w:szCs w:val="24"/>
          <w:lang w:eastAsia="zh-CN"/>
        </w:rPr>
        <w:t>“</w:t>
      </w:r>
      <w:r>
        <w:rPr>
          <w:rFonts w:ascii="新宋体" w:eastAsia="新宋体" w:hAnsi="新宋体" w:cs="新宋体" w:hint="eastAsia"/>
          <w:sz w:val="24"/>
          <w:szCs w:val="24"/>
        </w:rPr>
        <w:t>花</w:t>
      </w:r>
      <w:r>
        <w:rPr>
          <w:rFonts w:ascii="新宋体" w:eastAsia="新宋体" w:hAnsi="新宋体" w:cs="新宋体" w:hint="eastAsia"/>
          <w:sz w:val="24"/>
          <w:szCs w:val="24"/>
          <w:lang w:eastAsia="zh-CN"/>
        </w:rPr>
        <w:t>”，“</w:t>
      </w:r>
      <w:r>
        <w:rPr>
          <w:rFonts w:ascii="新宋体" w:eastAsia="新宋体" w:hAnsi="新宋体" w:cs="新宋体" w:hint="eastAsia"/>
          <w:sz w:val="24"/>
          <w:szCs w:val="24"/>
        </w:rPr>
        <w:t>会开</w:t>
      </w:r>
      <w:r>
        <w:rPr>
          <w:rFonts w:ascii="新宋体" w:eastAsia="新宋体" w:hAnsi="新宋体" w:cs="新宋体" w:hint="eastAsia"/>
          <w:sz w:val="24"/>
          <w:szCs w:val="24"/>
          <w:lang w:eastAsia="zh-CN"/>
        </w:rPr>
        <w:t>”</w:t>
      </w:r>
      <w:r>
        <w:rPr>
          <w:rFonts w:ascii="新宋体" w:eastAsia="新宋体" w:hAnsi="新宋体" w:cs="新宋体" w:hint="eastAsia"/>
          <w:sz w:val="24"/>
          <w:szCs w:val="24"/>
        </w:rPr>
        <w:t>一是原义花开，</w:t>
      </w:r>
      <w:r>
        <w:rPr>
          <w:rFonts w:ascii="新宋体" w:eastAsia="新宋体" w:hAnsi="新宋体" w:cs="新宋体" w:hint="eastAsia"/>
          <w:sz w:val="24"/>
          <w:szCs w:val="24"/>
          <w:lang w:eastAsia="zh-CN"/>
        </w:rPr>
        <w:t>即</w:t>
      </w:r>
      <w:r>
        <w:rPr>
          <w:rFonts w:ascii="新宋体" w:eastAsia="新宋体" w:hAnsi="新宋体" w:cs="新宋体" w:hint="eastAsia"/>
          <w:sz w:val="24"/>
          <w:szCs w:val="24"/>
        </w:rPr>
        <w:t>花朵会开放；另</w:t>
      </w:r>
      <w:r>
        <w:rPr>
          <w:rFonts w:ascii="新宋体" w:eastAsia="新宋体" w:hAnsi="新宋体" w:cs="新宋体" w:hint="eastAsia"/>
          <w:sz w:val="24"/>
          <w:szCs w:val="24"/>
          <w:lang w:eastAsia="zh-CN"/>
        </w:rPr>
        <w:t>是</w:t>
      </w:r>
      <w:r>
        <w:rPr>
          <w:rFonts w:ascii="新宋体" w:eastAsia="新宋体" w:hAnsi="新宋体" w:cs="新宋体" w:hint="eastAsia"/>
          <w:sz w:val="24"/>
          <w:szCs w:val="24"/>
        </w:rPr>
        <w:t>比喻义</w:t>
      </w:r>
      <w:r>
        <w:rPr>
          <w:rFonts w:ascii="新宋体" w:eastAsia="新宋体" w:hAnsi="新宋体" w:cs="新宋体" w:hint="eastAsia"/>
          <w:sz w:val="24"/>
          <w:szCs w:val="24"/>
          <w:lang w:eastAsia="zh-CN"/>
        </w:rPr>
        <w:t>，</w:t>
      </w:r>
      <w:r>
        <w:rPr>
          <w:rFonts w:ascii="新宋体" w:eastAsia="新宋体" w:hAnsi="新宋体" w:cs="新宋体" w:hint="eastAsia"/>
          <w:sz w:val="24"/>
          <w:szCs w:val="24"/>
        </w:rPr>
        <w:t>可以是理想的实现、心愿的达成、事情的完成等。本文可按照两条线写，一条是花开的方向，写一朵花从含苞未放到开放的过程，另一条可以写人的发展经过，写人的理想的实现过程，这比较有新意，给人眼前一亮</w:t>
      </w:r>
      <w:r>
        <w:rPr>
          <w:rFonts w:ascii="新宋体" w:eastAsia="新宋体" w:hAnsi="新宋体" w:cs="新宋体" w:hint="eastAsia"/>
          <w:sz w:val="24"/>
          <w:szCs w:val="24"/>
          <w:lang w:eastAsia="zh-CN"/>
        </w:rPr>
        <w:t>之</w:t>
      </w:r>
      <w:r>
        <w:rPr>
          <w:rFonts w:ascii="新宋体" w:eastAsia="新宋体" w:hAnsi="新宋体" w:cs="新宋体" w:hint="eastAsia"/>
          <w:sz w:val="24"/>
          <w:szCs w:val="24"/>
        </w:rPr>
        <w:t>感。写时应突出正能量，主题积极向上，不能写阴暗面。本文适合写记叙文，或者以记叙为主的文章</w:t>
      </w:r>
      <w:r>
        <w:rPr>
          <w:rFonts w:ascii="新宋体" w:eastAsia="新宋体" w:hAnsi="新宋体" w:cs="新宋体"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                                        </w:t>
      </w:r>
      <w:bookmarkStart w:id="0" w:name="_GoBack"/>
      <w:bookmarkEnd w:id="0"/>
      <w:r>
        <w:rPr>
          <w:rFonts w:ascii="新宋体" w:eastAsia="新宋体" w:hAnsi="新宋体" w:cs="新宋体" w:hint="eastAsia"/>
          <w:sz w:val="24"/>
          <w:szCs w:val="24"/>
        </w:rPr>
        <w:t>（制卷人：彭金林    晏龙飞）</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DFE4408"/>
    <w:multiLevelType w:val="singleLevel"/>
    <w:tmpl w:val="1DFE4408"/>
    <w:lvl w:ilvl="0">
      <w:start w:val="19"/>
      <w:numFmt w:val="decimal"/>
      <w:lvlText w:val="%1."/>
      <w:lvlJc w:val="left"/>
      <w:pPr>
        <w:tabs>
          <w:tab w:val="left" w:pos="312"/>
        </w:tabs>
      </w:pPr>
    </w:lvl>
  </w:abstractNum>
  <w:abstractNum w:abstractNumId="1">
    <w:nsid w:val="221310BB"/>
    <w:multiLevelType w:val="singleLevel"/>
    <w:tmpl w:val="221310BB"/>
    <w:lvl w:ilvl="0">
      <w:start w:val="3"/>
      <w:numFmt w:val="chineseCounting"/>
      <w:suff w:val="nothing"/>
      <w:lvlText w:val="%1、"/>
      <w:lvlJc w:val="left"/>
      <w:rPr>
        <w:rFonts w:hint="eastAsia"/>
      </w:rPr>
    </w:lvl>
  </w:abstractNum>
  <w:abstractNum w:abstractNumId="2">
    <w:nsid w:val="3EF29868"/>
    <w:multiLevelType w:val="singleLevel"/>
    <w:tmpl w:val="3EF29868"/>
    <w:lvl w:ilvl="0">
      <w:start w:val="14"/>
      <w:numFmt w:val="decimal"/>
      <w:lvlText w:val="%1."/>
      <w:lvlJc w:val="left"/>
      <w:pPr>
        <w:tabs>
          <w:tab w:val="left" w:pos="312"/>
        </w:tabs>
      </w:pPr>
    </w:lvl>
  </w:abstractNum>
  <w:abstractNum w:abstractNumId="3">
    <w:nsid w:val="790573A8"/>
    <w:multiLevelType w:val="singleLevel"/>
    <w:tmpl w:val="790573A8"/>
    <w:lvl w:ilvl="0">
      <w:start w:val="2"/>
      <w:numFmt w:val="decimal"/>
      <w:lvlText w:val="%1."/>
      <w:lvlJc w:val="left"/>
      <w:pPr>
        <w:tabs>
          <w:tab w:val="left" w:pos="312"/>
        </w:tabs>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2EC6864"/>
    <w:rsid w:val="12EC686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2021-01-13T01:47:00Z</dcterms:created>
  <dcterms:modified xsi:type="dcterms:W3CDTF">2021-01-13T01:52:09Z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