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ackground w:color="ffffff">
    <v:background id="_x0000_s1025" filled="t"/>
  </w:background>
  <w:body>
    <w:p>
      <w:pPr>
        <w:wordWrap/>
        <w:spacing w:beforeAutospacing="0" w:afterAutospacing="0" w:line="360" w:lineRule="auto"/>
        <w:jc w:val="center"/>
      </w:pPr>
      <w:bookmarkStart w:id="0" w:name="_GoBack"/>
      <w:bookmarkEnd w:id="0"/>
      <w:r>
        <w:drawing>
          <wp:inline distT="0" distB="0" distL="0" distR="0">
            <wp:extent cx="5969000" cy="9274175"/>
            <wp:effectExtent l="0" t="0" r="12700" b="3175"/>
            <wp:docPr id="1" name="图片 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528680" name="图片 0" descr=" 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27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894445"/>
            <wp:effectExtent l="0" t="0" r="12700" b="1905"/>
            <wp:docPr id="2" name="图片 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9859478" name="图片 1" descr=" 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894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9182100"/>
            <wp:effectExtent l="0" t="0" r="12700" b="0"/>
            <wp:docPr id="3" name="图片 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8786611" name="图片 2" descr=" 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18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991600"/>
            <wp:effectExtent l="0" t="0" r="12700" b="0"/>
            <wp:docPr id="4" name="图片 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7115921" name="图片 3" descr=" 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99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968105"/>
            <wp:effectExtent l="0" t="0" r="12700" b="4445"/>
            <wp:docPr id="5" name="图片 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5734403" name="图片 4" descr=" 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968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778875"/>
            <wp:effectExtent l="0" t="0" r="12700" b="3175"/>
            <wp:docPr id="6" name="图片 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3460389" name="图片 5" descr=" 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77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snapToGrid w:val="0"/>
        <w:spacing w:beforeAutospacing="0" w:afterAutospacing="0" w:line="360" w:lineRule="auto"/>
        <w:jc w:val="center"/>
        <w:rPr>
          <w:rFonts w:ascii="Times New Roman" w:eastAsia="宋体" w:hAnsi="Times New Roman" w:cs="Times New Roman"/>
          <w:b/>
          <w:color w:val="000000"/>
          <w:sz w:val="32"/>
          <w:szCs w:val="32"/>
        </w:rPr>
      </w:pPr>
      <w:r>
        <w:rPr>
          <w:rFonts w:ascii="Times New Roman" w:eastAsia="宋体" w:hAnsi="Times New Roman" w:cs="Times New Roman" w:hint="eastAsia"/>
          <w:b/>
          <w:color w:val="000000"/>
          <w:sz w:val="32"/>
          <w:szCs w:val="32"/>
        </w:rPr>
        <w:t>崇左市2020年秋季学期九年级期末检测</w:t>
      </w:r>
    </w:p>
    <w:p>
      <w:pPr>
        <w:wordWrap/>
        <w:spacing w:beforeAutospacing="0" w:afterAutospacing="0" w:line="360" w:lineRule="auto"/>
        <w:jc w:val="center"/>
        <w:rPr>
          <w:rFonts w:ascii="Times New Roman" w:eastAsia="黑体" w:hAnsi="Times New Roman" w:cs="Times New Roman"/>
          <w:b/>
          <w:color w:val="000000"/>
          <w:sz w:val="32"/>
          <w:szCs w:val="32"/>
        </w:rPr>
      </w:pPr>
      <w:r>
        <w:rPr>
          <w:rFonts w:ascii="Times New Roman" w:eastAsia="宋体" w:hAnsi="Times New Roman" w:cs="Times New Roman" w:hint="eastAsia"/>
          <w:b/>
          <w:color w:val="000000"/>
          <w:sz w:val="32"/>
          <w:szCs w:val="32"/>
        </w:rPr>
        <w:t>语文</w:t>
      </w:r>
      <w:r>
        <w:rPr>
          <w:rFonts w:ascii="Times New Roman" w:eastAsia="黑体" w:hAnsi="Times New Roman" w:cs="Times New Roman"/>
          <w:b/>
          <w:color w:val="000000"/>
          <w:sz w:val="32"/>
          <w:szCs w:val="32"/>
        </w:rPr>
        <w:t>参考答案</w:t>
      </w:r>
    </w:p>
    <w:tbl>
      <w:tblPr>
        <w:tblStyle w:val="TableNormal"/>
        <w:tblW w:w="809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40"/>
        <w:gridCol w:w="496"/>
        <w:gridCol w:w="496"/>
        <w:gridCol w:w="497"/>
        <w:gridCol w:w="497"/>
        <w:gridCol w:w="497"/>
        <w:gridCol w:w="497"/>
        <w:gridCol w:w="497"/>
        <w:gridCol w:w="497"/>
        <w:gridCol w:w="497"/>
        <w:gridCol w:w="497"/>
        <w:gridCol w:w="497"/>
        <w:gridCol w:w="497"/>
        <w:gridCol w:w="497"/>
        <w:gridCol w:w="497"/>
        <w:gridCol w:w="497"/>
      </w:tblGrid>
      <w:tr>
        <w:tblPrEx>
          <w:tblW w:w="8093" w:type="dxa"/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0"/>
          <w:jc w:val="center"/>
        </w:trPr>
        <w:tc>
          <w:tcPr>
            <w:tcW w:w="640" w:type="dxa"/>
            <w:vAlign w:val="center"/>
          </w:tcPr>
          <w:p>
            <w:pPr>
              <w:wordWrap/>
              <w:spacing w:beforeAutospacing="0" w:afterAutospacing="0" w:line="360" w:lineRule="auto"/>
              <w:jc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szCs w:val="21"/>
              </w:rPr>
              <w:t>题号</w:t>
            </w:r>
          </w:p>
        </w:tc>
        <w:tc>
          <w:tcPr>
            <w:tcW w:w="496" w:type="dxa"/>
            <w:vAlign w:val="center"/>
          </w:tcPr>
          <w:p>
            <w:pPr>
              <w:wordWrap/>
              <w:spacing w:beforeAutospacing="0" w:afterAutospacing="0" w:line="360" w:lineRule="auto"/>
              <w:jc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szCs w:val="21"/>
              </w:rPr>
              <w:t>1</w:t>
            </w:r>
          </w:p>
        </w:tc>
        <w:tc>
          <w:tcPr>
            <w:tcW w:w="496" w:type="dxa"/>
            <w:vAlign w:val="center"/>
          </w:tcPr>
          <w:p>
            <w:pPr>
              <w:wordWrap/>
              <w:spacing w:beforeAutospacing="0" w:afterAutospacing="0" w:line="360" w:lineRule="auto"/>
              <w:jc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szCs w:val="21"/>
              </w:rPr>
              <w:t>2</w:t>
            </w:r>
          </w:p>
        </w:tc>
        <w:tc>
          <w:tcPr>
            <w:tcW w:w="497" w:type="dxa"/>
            <w:vAlign w:val="center"/>
          </w:tcPr>
          <w:p>
            <w:pPr>
              <w:wordWrap/>
              <w:spacing w:beforeAutospacing="0" w:afterAutospacing="0" w:line="360" w:lineRule="auto"/>
              <w:jc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szCs w:val="21"/>
              </w:rPr>
              <w:t>3</w:t>
            </w:r>
          </w:p>
        </w:tc>
        <w:tc>
          <w:tcPr>
            <w:tcW w:w="497" w:type="dxa"/>
            <w:vAlign w:val="center"/>
          </w:tcPr>
          <w:p>
            <w:pPr>
              <w:wordWrap/>
              <w:spacing w:beforeAutospacing="0" w:afterAutospacing="0" w:line="360" w:lineRule="auto"/>
              <w:jc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szCs w:val="21"/>
              </w:rPr>
              <w:t>4</w:t>
            </w:r>
          </w:p>
        </w:tc>
        <w:tc>
          <w:tcPr>
            <w:tcW w:w="497" w:type="dxa"/>
            <w:vAlign w:val="center"/>
          </w:tcPr>
          <w:p>
            <w:pPr>
              <w:wordWrap/>
              <w:spacing w:beforeAutospacing="0" w:afterAutospacing="0" w:line="360" w:lineRule="auto"/>
              <w:jc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szCs w:val="21"/>
              </w:rPr>
              <w:t>5</w:t>
            </w:r>
          </w:p>
        </w:tc>
        <w:tc>
          <w:tcPr>
            <w:tcW w:w="497" w:type="dxa"/>
            <w:vAlign w:val="center"/>
          </w:tcPr>
          <w:p>
            <w:pPr>
              <w:wordWrap/>
              <w:spacing w:beforeAutospacing="0" w:afterAutospacing="0" w:line="360" w:lineRule="auto"/>
              <w:jc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szCs w:val="21"/>
              </w:rPr>
              <w:t>6</w:t>
            </w:r>
          </w:p>
        </w:tc>
        <w:tc>
          <w:tcPr>
            <w:tcW w:w="497" w:type="dxa"/>
            <w:vAlign w:val="center"/>
          </w:tcPr>
          <w:p>
            <w:pPr>
              <w:wordWrap/>
              <w:spacing w:beforeAutospacing="0" w:afterAutospacing="0" w:line="360" w:lineRule="auto"/>
              <w:jc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szCs w:val="21"/>
              </w:rPr>
              <w:t>7</w:t>
            </w:r>
          </w:p>
        </w:tc>
        <w:tc>
          <w:tcPr>
            <w:tcW w:w="497" w:type="dxa"/>
            <w:vAlign w:val="center"/>
          </w:tcPr>
          <w:p>
            <w:pPr>
              <w:wordWrap/>
              <w:spacing w:beforeAutospacing="0" w:afterAutospacing="0" w:line="360" w:lineRule="auto"/>
              <w:jc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szCs w:val="21"/>
              </w:rPr>
              <w:t>8</w:t>
            </w:r>
          </w:p>
        </w:tc>
        <w:tc>
          <w:tcPr>
            <w:tcW w:w="497" w:type="dxa"/>
            <w:vAlign w:val="center"/>
          </w:tcPr>
          <w:p>
            <w:pPr>
              <w:wordWrap/>
              <w:spacing w:beforeAutospacing="0" w:afterAutospacing="0" w:line="360" w:lineRule="auto"/>
              <w:jc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szCs w:val="21"/>
              </w:rPr>
              <w:t>9</w:t>
            </w:r>
          </w:p>
        </w:tc>
        <w:tc>
          <w:tcPr>
            <w:tcW w:w="497" w:type="dxa"/>
            <w:vAlign w:val="center"/>
          </w:tcPr>
          <w:p>
            <w:pPr>
              <w:wordWrap/>
              <w:spacing w:beforeAutospacing="0" w:afterAutospacing="0" w:line="360" w:lineRule="auto"/>
              <w:jc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szCs w:val="21"/>
              </w:rPr>
              <w:t>10</w:t>
            </w:r>
          </w:p>
        </w:tc>
        <w:tc>
          <w:tcPr>
            <w:tcW w:w="497" w:type="dxa"/>
            <w:vAlign w:val="center"/>
          </w:tcPr>
          <w:p>
            <w:pPr>
              <w:wordWrap/>
              <w:spacing w:beforeAutospacing="0" w:afterAutospacing="0" w:line="360" w:lineRule="auto"/>
              <w:jc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szCs w:val="21"/>
              </w:rPr>
              <w:t>11</w:t>
            </w:r>
          </w:p>
        </w:tc>
        <w:tc>
          <w:tcPr>
            <w:tcW w:w="497" w:type="dxa"/>
            <w:vAlign w:val="center"/>
          </w:tcPr>
          <w:p>
            <w:pPr>
              <w:wordWrap/>
              <w:spacing w:beforeAutospacing="0" w:afterAutospacing="0" w:line="360" w:lineRule="auto"/>
              <w:jc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szCs w:val="21"/>
              </w:rPr>
              <w:t>12</w:t>
            </w:r>
          </w:p>
        </w:tc>
        <w:tc>
          <w:tcPr>
            <w:tcW w:w="497" w:type="dxa"/>
            <w:vAlign w:val="center"/>
          </w:tcPr>
          <w:p>
            <w:pPr>
              <w:wordWrap/>
              <w:spacing w:beforeAutospacing="0" w:afterAutospacing="0" w:line="360" w:lineRule="auto"/>
              <w:jc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szCs w:val="21"/>
              </w:rPr>
              <w:t>13</w:t>
            </w:r>
          </w:p>
        </w:tc>
        <w:tc>
          <w:tcPr>
            <w:tcW w:w="497" w:type="dxa"/>
            <w:vAlign w:val="center"/>
          </w:tcPr>
          <w:p>
            <w:pPr>
              <w:wordWrap/>
              <w:spacing w:beforeAutospacing="0" w:afterAutospacing="0" w:line="360" w:lineRule="auto"/>
              <w:jc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szCs w:val="21"/>
              </w:rPr>
              <w:t>14</w:t>
            </w:r>
          </w:p>
        </w:tc>
        <w:tc>
          <w:tcPr>
            <w:tcW w:w="497" w:type="dxa"/>
            <w:vAlign w:val="center"/>
          </w:tcPr>
          <w:p>
            <w:pPr>
              <w:wordWrap/>
              <w:spacing w:beforeAutospacing="0" w:afterAutospacing="0" w:line="360" w:lineRule="auto"/>
              <w:jc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szCs w:val="21"/>
              </w:rPr>
              <w:t>15</w:t>
            </w:r>
          </w:p>
        </w:tc>
      </w:tr>
      <w:tr>
        <w:tblPrEx>
          <w:tblW w:w="8093" w:type="dxa"/>
          <w:jc w:val="center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4"/>
          <w:jc w:val="center"/>
        </w:trPr>
        <w:tc>
          <w:tcPr>
            <w:tcW w:w="640" w:type="dxa"/>
            <w:vAlign w:val="center"/>
          </w:tcPr>
          <w:p>
            <w:pPr>
              <w:wordWrap/>
              <w:spacing w:beforeAutospacing="0" w:afterAutospacing="0" w:line="360" w:lineRule="auto"/>
              <w:jc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szCs w:val="21"/>
              </w:rPr>
              <w:t>答案</w:t>
            </w:r>
          </w:p>
        </w:tc>
        <w:tc>
          <w:tcPr>
            <w:tcW w:w="496" w:type="dxa"/>
            <w:vAlign w:val="center"/>
          </w:tcPr>
          <w:p>
            <w:pPr>
              <w:wordWrap/>
              <w:spacing w:beforeAutospacing="0" w:afterAutospacing="0" w:line="360" w:lineRule="auto"/>
              <w:jc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szCs w:val="21"/>
              </w:rPr>
              <w:t>C</w:t>
            </w:r>
          </w:p>
        </w:tc>
        <w:tc>
          <w:tcPr>
            <w:tcW w:w="496" w:type="dxa"/>
            <w:vAlign w:val="center"/>
          </w:tcPr>
          <w:p>
            <w:pPr>
              <w:wordWrap/>
              <w:spacing w:beforeAutospacing="0" w:afterAutospacing="0" w:line="360" w:lineRule="auto"/>
              <w:jc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szCs w:val="21"/>
              </w:rPr>
              <w:t>A</w:t>
            </w:r>
          </w:p>
        </w:tc>
        <w:tc>
          <w:tcPr>
            <w:tcW w:w="497" w:type="dxa"/>
            <w:vAlign w:val="center"/>
          </w:tcPr>
          <w:p>
            <w:pPr>
              <w:wordWrap/>
              <w:spacing w:beforeAutospacing="0" w:afterAutospacing="0" w:line="360" w:lineRule="auto"/>
              <w:jc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szCs w:val="21"/>
              </w:rPr>
              <w:t>B</w:t>
            </w:r>
          </w:p>
        </w:tc>
        <w:tc>
          <w:tcPr>
            <w:tcW w:w="497" w:type="dxa"/>
            <w:vAlign w:val="center"/>
          </w:tcPr>
          <w:p>
            <w:pPr>
              <w:wordWrap/>
              <w:spacing w:beforeAutospacing="0" w:afterAutospacing="0" w:line="360" w:lineRule="auto"/>
              <w:jc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szCs w:val="21"/>
              </w:rPr>
              <w:t>D</w:t>
            </w:r>
          </w:p>
        </w:tc>
        <w:tc>
          <w:tcPr>
            <w:tcW w:w="497" w:type="dxa"/>
            <w:vAlign w:val="center"/>
          </w:tcPr>
          <w:p>
            <w:pPr>
              <w:wordWrap/>
              <w:spacing w:beforeAutospacing="0" w:afterAutospacing="0" w:line="360" w:lineRule="auto"/>
              <w:jc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szCs w:val="21"/>
              </w:rPr>
              <w:t>C</w:t>
            </w:r>
          </w:p>
        </w:tc>
        <w:tc>
          <w:tcPr>
            <w:tcW w:w="497" w:type="dxa"/>
            <w:vAlign w:val="center"/>
          </w:tcPr>
          <w:p>
            <w:pPr>
              <w:wordWrap/>
              <w:spacing w:beforeAutospacing="0" w:afterAutospacing="0" w:line="360" w:lineRule="auto"/>
              <w:jc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szCs w:val="21"/>
              </w:rPr>
              <w:t>D</w:t>
            </w:r>
          </w:p>
        </w:tc>
        <w:tc>
          <w:tcPr>
            <w:tcW w:w="497" w:type="dxa"/>
            <w:vAlign w:val="center"/>
          </w:tcPr>
          <w:p>
            <w:pPr>
              <w:wordWrap/>
              <w:spacing w:beforeAutospacing="0" w:afterAutospacing="0" w:line="360" w:lineRule="auto"/>
              <w:jc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szCs w:val="21"/>
              </w:rPr>
              <w:t>B</w:t>
            </w:r>
          </w:p>
        </w:tc>
        <w:tc>
          <w:tcPr>
            <w:tcW w:w="497" w:type="dxa"/>
            <w:vAlign w:val="center"/>
          </w:tcPr>
          <w:p>
            <w:pPr>
              <w:wordWrap/>
              <w:spacing w:beforeAutospacing="0" w:afterAutospacing="0" w:line="360" w:lineRule="auto"/>
              <w:jc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szCs w:val="21"/>
              </w:rPr>
              <w:t>A</w:t>
            </w:r>
          </w:p>
        </w:tc>
        <w:tc>
          <w:tcPr>
            <w:tcW w:w="497" w:type="dxa"/>
            <w:vAlign w:val="center"/>
          </w:tcPr>
          <w:p>
            <w:pPr>
              <w:wordWrap/>
              <w:spacing w:beforeAutospacing="0" w:afterAutospacing="0" w:line="360" w:lineRule="auto"/>
              <w:jc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szCs w:val="21"/>
              </w:rPr>
              <w:t>D</w:t>
            </w:r>
          </w:p>
        </w:tc>
        <w:tc>
          <w:tcPr>
            <w:tcW w:w="497" w:type="dxa"/>
            <w:vAlign w:val="center"/>
          </w:tcPr>
          <w:p>
            <w:pPr>
              <w:wordWrap/>
              <w:spacing w:beforeAutospacing="0" w:afterAutospacing="0" w:line="360" w:lineRule="auto"/>
              <w:jc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szCs w:val="21"/>
              </w:rPr>
              <w:t>C</w:t>
            </w:r>
          </w:p>
        </w:tc>
        <w:tc>
          <w:tcPr>
            <w:tcW w:w="497" w:type="dxa"/>
            <w:vAlign w:val="center"/>
          </w:tcPr>
          <w:p>
            <w:pPr>
              <w:wordWrap/>
              <w:spacing w:beforeAutospacing="0" w:afterAutospacing="0" w:line="360" w:lineRule="auto"/>
              <w:jc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szCs w:val="21"/>
              </w:rPr>
              <w:t>A</w:t>
            </w:r>
          </w:p>
        </w:tc>
        <w:tc>
          <w:tcPr>
            <w:tcW w:w="497" w:type="dxa"/>
            <w:vAlign w:val="center"/>
          </w:tcPr>
          <w:p>
            <w:pPr>
              <w:wordWrap/>
              <w:spacing w:beforeAutospacing="0" w:afterAutospacing="0" w:line="360" w:lineRule="auto"/>
              <w:jc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szCs w:val="21"/>
              </w:rPr>
              <w:t>B</w:t>
            </w:r>
          </w:p>
        </w:tc>
        <w:tc>
          <w:tcPr>
            <w:tcW w:w="497" w:type="dxa"/>
            <w:vAlign w:val="center"/>
          </w:tcPr>
          <w:p>
            <w:pPr>
              <w:wordWrap/>
              <w:spacing w:beforeAutospacing="0" w:afterAutospacing="0" w:line="360" w:lineRule="auto"/>
              <w:jc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szCs w:val="21"/>
              </w:rPr>
              <w:t>D</w:t>
            </w:r>
          </w:p>
        </w:tc>
        <w:tc>
          <w:tcPr>
            <w:tcW w:w="497" w:type="dxa"/>
            <w:vAlign w:val="center"/>
          </w:tcPr>
          <w:p>
            <w:pPr>
              <w:wordWrap/>
              <w:spacing w:beforeAutospacing="0" w:afterAutospacing="0" w:line="360" w:lineRule="auto"/>
              <w:jc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szCs w:val="21"/>
              </w:rPr>
              <w:t>B</w:t>
            </w:r>
          </w:p>
        </w:tc>
        <w:tc>
          <w:tcPr>
            <w:tcW w:w="497" w:type="dxa"/>
            <w:vAlign w:val="center"/>
          </w:tcPr>
          <w:p>
            <w:pPr>
              <w:wordWrap/>
              <w:spacing w:beforeAutospacing="0" w:afterAutospacing="0" w:line="360" w:lineRule="auto"/>
              <w:jc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szCs w:val="21"/>
              </w:rPr>
              <w:t>C</w:t>
            </w:r>
          </w:p>
        </w:tc>
      </w:tr>
    </w:tbl>
    <w:p>
      <w:pPr>
        <w:wordWrap/>
        <w:spacing w:beforeAutospacing="0" w:afterAutospacing="0" w:line="360" w:lineRule="auto"/>
        <w:jc w:val="center"/>
        <w:rPr>
          <w:rFonts w:ascii="Times New Roman" w:eastAsia="黑体" w:hAnsi="Times New Roman" w:cs="Times New Roman"/>
          <w:b/>
          <w:color w:val="000000"/>
        </w:rPr>
      </w:pPr>
      <w:r>
        <w:rPr>
          <w:rFonts w:ascii="Times New Roman" w:eastAsia="黑体" w:hAnsi="Times New Roman" w:cs="Times New Roman"/>
          <w:b/>
          <w:color w:val="000000"/>
        </w:rPr>
        <w:t>第I卷</w:t>
      </w:r>
      <w:r>
        <w:rPr>
          <w:rFonts w:ascii="黑体" w:eastAsia="黑体" w:hAnsi="黑体" w:cs="Times New Roman"/>
          <w:color w:val="000000"/>
        </w:rPr>
        <w:t>（</w:t>
      </w:r>
      <w:r>
        <w:rPr>
          <w:rFonts w:ascii="Times New Roman" w:eastAsia="黑体" w:hAnsi="Times New Roman" w:cs="Times New Roman"/>
          <w:b/>
          <w:color w:val="000000"/>
        </w:rPr>
        <w:t>选择题共30分</w:t>
      </w:r>
      <w:r>
        <w:rPr>
          <w:rFonts w:ascii="黑体" w:eastAsia="黑体" w:hAnsi="黑体" w:cs="Times New Roman"/>
          <w:color w:val="000000"/>
        </w:rPr>
        <w:t>）</w:t>
      </w:r>
    </w:p>
    <w:p>
      <w:pPr>
        <w:wordWrap/>
        <w:spacing w:beforeAutospacing="0" w:afterAutospacing="0" w:line="360" w:lineRule="auto"/>
        <w:rPr>
          <w:rFonts w:ascii="Times New Roman" w:eastAsia="楷体" w:hAnsi="Times New Roman" w:cs="Times New Roman"/>
          <w:b/>
          <w:color w:val="000000"/>
        </w:rPr>
      </w:pPr>
      <w:r>
        <w:rPr>
          <w:rFonts w:ascii="Times New Roman" w:eastAsia="黑体" w:hAnsi="Times New Roman" w:cs="Times New Roman"/>
          <w:b/>
          <w:color w:val="000000"/>
        </w:rPr>
        <w:t>一、积累与运用</w:t>
      </w:r>
      <w:r>
        <w:rPr>
          <w:rFonts w:ascii="Times New Roman" w:eastAsia="宋体" w:hAnsi="Times New Roman" w:cs="Times New Roman" w:hint="eastAsia"/>
          <w:color w:val="000000"/>
        </w:rPr>
        <w:t>（</w:t>
      </w:r>
      <w:r>
        <w:rPr>
          <w:rFonts w:ascii="Times New Roman" w:eastAsia="楷体" w:hAnsi="Times New Roman" w:cs="Times New Roman"/>
          <w:color w:val="000000"/>
        </w:rPr>
        <w:t>每小题2分，共16分</w:t>
      </w:r>
      <w:r>
        <w:rPr>
          <w:rFonts w:ascii="Times New Roman" w:eastAsia="宋体" w:hAnsi="Times New Roman" w:cs="Times New Roman" w:hint="eastAsia"/>
          <w:color w:val="000000"/>
        </w:rPr>
        <w:t>）</w:t>
      </w:r>
    </w:p>
    <w:p>
      <w:pPr>
        <w:wordWrap/>
        <w:spacing w:beforeAutospacing="0" w:afterAutospacing="0" w:line="360" w:lineRule="auto"/>
        <w:ind w:left="105" w:leftChars="50"/>
        <w:rPr>
          <w:rFonts w:ascii="Times New Roman" w:eastAsia="宋体" w:hAnsi="Times New Roman" w:cs="Times New Roman"/>
          <w:color w:val="000000"/>
        </w:rPr>
      </w:pPr>
      <w:r>
        <w:rPr>
          <w:rFonts w:ascii="Times New Roman" w:eastAsia="宋体" w:hAnsi="Times New Roman" w:cs="Times New Roman" w:hint="eastAsia"/>
          <w:color w:val="000000"/>
        </w:rPr>
        <w:t>1．C（“省”应读“x</w:t>
      </w:r>
      <w:r>
        <w:rPr>
          <w:rFonts w:ascii="宋体" w:eastAsia="宋体" w:hAnsi="宋体" w:cs="宋体" w:hint="eastAsia"/>
          <w:color w:val="000000"/>
        </w:rPr>
        <w:t>ǐ</w:t>
      </w:r>
      <w:r>
        <w:rPr>
          <w:rFonts w:ascii="Times New Roman" w:eastAsia="宋体" w:hAnsi="Times New Roman" w:cs="Times New Roman" w:hint="eastAsia"/>
          <w:color w:val="000000"/>
        </w:rPr>
        <w:t>ng”。）</w:t>
      </w:r>
    </w:p>
    <w:p>
      <w:pPr>
        <w:wordWrap/>
        <w:spacing w:beforeAutospacing="0" w:afterAutospacing="0" w:line="360" w:lineRule="auto"/>
        <w:ind w:left="105" w:leftChars="50"/>
        <w:rPr>
          <w:rFonts w:ascii="Times New Roman" w:eastAsia="宋体" w:hAnsi="Times New Roman" w:cs="Times New Roman"/>
          <w:color w:val="000000"/>
        </w:rPr>
      </w:pPr>
      <w:r>
        <w:rPr>
          <w:rFonts w:ascii="Times New Roman" w:eastAsia="宋体" w:hAnsi="Times New Roman" w:cs="Times New Roman" w:hint="eastAsia"/>
          <w:color w:val="000000"/>
        </w:rPr>
        <w:t>2．A（B．项应为“仆”C．项应为“诀”D．项应为“濡”。）</w:t>
      </w:r>
    </w:p>
    <w:p>
      <w:pPr>
        <w:wordWrap/>
        <w:spacing w:beforeAutospacing="0" w:afterAutospacing="0" w:line="360" w:lineRule="auto"/>
        <w:ind w:left="105" w:leftChars="50"/>
        <w:rPr>
          <w:rFonts w:ascii="Times New Roman" w:eastAsia="宋体" w:hAnsi="Times New Roman" w:cs="Times New Roman"/>
          <w:color w:val="000000"/>
        </w:rPr>
      </w:pPr>
      <w:r>
        <w:rPr>
          <w:rFonts w:ascii="Times New Roman" w:eastAsia="宋体" w:hAnsi="Times New Roman" w:cs="Times New Roman" w:hint="eastAsia"/>
          <w:color w:val="000000"/>
        </w:rPr>
        <w:t>3．B（不言而喻：不用说就可以明白，形容道理很明显。这个成语是修饰道理、理解的,形容很明显,不用说就明白。用在此处与语境不相符。）</w:t>
      </w:r>
    </w:p>
    <w:p>
      <w:pPr>
        <w:wordWrap/>
        <w:spacing w:beforeAutospacing="0" w:afterAutospacing="0" w:line="360" w:lineRule="auto"/>
        <w:ind w:left="735" w:hanging="630" w:leftChars="50" w:hangingChars="300"/>
        <w:rPr>
          <w:rFonts w:ascii="Times New Roman" w:eastAsia="宋体" w:hAnsi="Times New Roman" w:cs="Times New Roman"/>
          <w:color w:val="000000"/>
        </w:rPr>
      </w:pPr>
      <w:r>
        <w:rPr>
          <w:rFonts w:ascii="Times New Roman" w:eastAsia="宋体" w:hAnsi="Times New Roman" w:cs="Times New Roman" w:hint="eastAsia"/>
          <w:color w:val="000000"/>
        </w:rPr>
        <w:t>4．D．（A．缺主语</w:t>
      </w:r>
      <w:r>
        <w:rPr>
          <w:rFonts w:ascii="Times New Roman" w:eastAsia="宋体" w:hAnsi="Times New Roman" w:cs="Times New Roman" w:hint="eastAsia"/>
          <w:color w:val="000000"/>
        </w:rPr>
        <w:tab/>
      </w:r>
      <w:r>
        <w:rPr>
          <w:rFonts w:ascii="Times New Roman" w:eastAsia="宋体" w:hAnsi="Times New Roman" w:cs="Times New Roman" w:hint="eastAsia"/>
          <w:color w:val="000000"/>
        </w:rPr>
        <w:t>B．语序错乱，“千百年来”应放在“孜孜以求”前面 C．动宾搭配不当，“点缀”应为“闪耀”。）</w:t>
      </w:r>
    </w:p>
    <w:p>
      <w:pPr>
        <w:numPr>
          <w:ilvl w:val="0"/>
          <w:numId w:val="1"/>
        </w:numPr>
        <w:wordWrap/>
        <w:spacing w:beforeAutospacing="0" w:afterAutospacing="0" w:line="360" w:lineRule="auto"/>
        <w:ind w:left="735" w:hanging="630" w:leftChars="50" w:hangingChars="300"/>
        <w:rPr>
          <w:rFonts w:ascii="Times New Roman" w:eastAsia="宋体" w:hAnsi="Times New Roman" w:cs="Times New Roman"/>
          <w:color w:val="000000"/>
        </w:rPr>
      </w:pPr>
      <w:r>
        <w:rPr>
          <w:rFonts w:ascii="Times New Roman" w:eastAsia="宋体" w:hAnsi="Times New Roman" w:cs="Times New Roman" w:hint="eastAsia"/>
          <w:color w:val="000000"/>
        </w:rPr>
        <w:t>C（用商量的语气，无贬损他人之意，让双方都能接受。A项：用词不当，有伤人自尊</w:t>
      </w:r>
    </w:p>
    <w:p>
      <w:pPr>
        <w:numPr>
          <w:ilvl w:val="0"/>
          <w:numId w:val="1"/>
        </w:numPr>
        <w:wordWrap/>
        <w:spacing w:beforeAutospacing="0" w:afterAutospacing="0" w:line="360" w:lineRule="auto"/>
        <w:ind w:left="735" w:hanging="630" w:leftChars="50" w:hangingChars="300"/>
        <w:rPr>
          <w:rFonts w:ascii="Times New Roman" w:eastAsia="宋体" w:hAnsi="Times New Roman" w:cs="Times New Roman"/>
          <w:color w:val="000000"/>
        </w:rPr>
      </w:pPr>
      <w:r>
        <w:rPr>
          <w:rFonts w:ascii="Times New Roman" w:eastAsia="宋体" w:hAnsi="Times New Roman" w:cs="Times New Roman" w:hint="eastAsia"/>
          <w:color w:val="000000"/>
        </w:rPr>
        <w:t>心之嫌。B项：有否定妈妈的意思，没有礼貌。D项：反问，语气生硬，有责怪妈妈和弟弟之意。）</w:t>
      </w:r>
    </w:p>
    <w:p>
      <w:pPr>
        <w:wordWrap/>
        <w:spacing w:beforeAutospacing="0" w:afterAutospacing="0" w:line="360" w:lineRule="auto"/>
        <w:ind w:left="105" w:leftChars="50"/>
        <w:rPr>
          <w:rFonts w:ascii="Times New Roman" w:eastAsia="宋体" w:hAnsi="Times New Roman" w:cs="Times New Roman"/>
          <w:color w:val="000000"/>
        </w:rPr>
      </w:pPr>
      <w:r>
        <w:rPr>
          <w:rFonts w:ascii="Times New Roman" w:eastAsia="宋体" w:hAnsi="Times New Roman" w:cs="Times New Roman" w:hint="eastAsia"/>
          <w:color w:val="000000"/>
        </w:rPr>
        <w:t>6．D（句②“而要”承接“切不可”，排在首位，句③“行万里路”承接“植根大地”，句①“田野调查”承接“行万里路”的目的，句④承接“田野调查”的结果。）</w:t>
      </w:r>
    </w:p>
    <w:p>
      <w:pPr>
        <w:wordWrap/>
        <w:spacing w:beforeAutospacing="0" w:afterAutospacing="0" w:line="360" w:lineRule="auto"/>
        <w:ind w:left="105" w:leftChars="50"/>
        <w:rPr>
          <w:rFonts w:ascii="Times New Roman" w:eastAsia="宋体" w:hAnsi="Times New Roman" w:cs="Times New Roman"/>
          <w:color w:val="000000"/>
        </w:rPr>
      </w:pPr>
      <w:r>
        <w:rPr>
          <w:rFonts w:ascii="Times New Roman" w:eastAsia="宋体" w:hAnsi="Times New Roman" w:cs="Times New Roman" w:hint="eastAsia"/>
          <w:color w:val="000000"/>
        </w:rPr>
        <w:t>7．B（莫泊桑是法国。）</w:t>
      </w:r>
    </w:p>
    <w:p>
      <w:pPr>
        <w:wordWrap/>
        <w:spacing w:beforeAutospacing="0" w:afterAutospacing="0" w:line="360" w:lineRule="auto"/>
        <w:ind w:left="105" w:leftChars="50"/>
        <w:rPr>
          <w:rFonts w:ascii="Times New Roman" w:eastAsia="宋体" w:hAnsi="Times New Roman" w:cs="Times New Roman"/>
          <w:color w:val="000000"/>
        </w:rPr>
      </w:pPr>
      <w:r>
        <w:rPr>
          <w:rFonts w:ascii="Times New Roman" w:eastAsia="宋体" w:hAnsi="Times New Roman" w:cs="Times New Roman" w:hint="eastAsia"/>
          <w:color w:val="000000"/>
        </w:rPr>
        <w:t>8．A（这个文段出自《水浒传》第七回花和尚倒拔垂杨柳豹子头误入白虎堂。）</w:t>
      </w:r>
    </w:p>
    <w:p>
      <w:pPr>
        <w:wordWrap/>
        <w:spacing w:beforeAutospacing="0" w:afterAutospacing="0" w:line="360" w:lineRule="auto"/>
        <w:rPr>
          <w:rFonts w:ascii="Times New Roman" w:eastAsia="楷体" w:hAnsi="Times New Roman" w:cs="Times New Roman"/>
          <w:b/>
          <w:color w:val="000000"/>
        </w:rPr>
      </w:pPr>
      <w:r>
        <w:rPr>
          <w:rFonts w:ascii="Times New Roman" w:eastAsia="黑体" w:hAnsi="Times New Roman" w:cs="Times New Roman"/>
          <w:b/>
          <w:color w:val="000000"/>
        </w:rPr>
        <w:t>二、现代文阅读（一）</w:t>
      </w:r>
      <w:r>
        <w:rPr>
          <w:rFonts w:ascii="Times New Roman" w:eastAsia="宋体" w:hAnsi="Times New Roman" w:cs="Times New Roman"/>
          <w:color w:val="000000"/>
        </w:rPr>
        <w:t>（</w:t>
      </w:r>
      <w:r>
        <w:rPr>
          <w:rFonts w:ascii="Times New Roman" w:eastAsia="楷体" w:hAnsi="Times New Roman" w:cs="Times New Roman"/>
          <w:color w:val="000000"/>
        </w:rPr>
        <w:t>每小题2分，共6分</w:t>
      </w:r>
      <w:r>
        <w:rPr>
          <w:rFonts w:ascii="Times New Roman" w:eastAsia="宋体" w:hAnsi="Times New Roman" w:cs="Times New Roman" w:hint="eastAsia"/>
          <w:color w:val="000000"/>
        </w:rPr>
        <w:t>）</w:t>
      </w:r>
    </w:p>
    <w:p>
      <w:pPr>
        <w:wordWrap/>
        <w:spacing w:beforeAutospacing="0" w:afterAutospacing="0" w:line="360" w:lineRule="auto"/>
        <w:ind w:left="735" w:hanging="630" w:leftChars="50" w:hangingChars="300"/>
        <w:rPr>
          <w:rFonts w:ascii="Times New Roman" w:eastAsia="宋体" w:hAnsi="Times New Roman" w:cs="Times New Roman"/>
          <w:color w:val="000000"/>
        </w:rPr>
      </w:pPr>
      <w:r>
        <w:rPr>
          <w:rFonts w:ascii="Times New Roman" w:eastAsia="宋体" w:hAnsi="Times New Roman" w:cs="Times New Roman" w:hint="eastAsia"/>
          <w:color w:val="000000"/>
        </w:rPr>
        <w:t>9</w:t>
      </w:r>
      <w:r>
        <w:rPr>
          <w:rFonts w:ascii="Times New Roman" w:eastAsia="宋体" w:hAnsi="Times New Roman" w:cs="Times New Roman"/>
          <w:color w:val="000000"/>
        </w:rPr>
        <w:t>．</w:t>
      </w:r>
      <w:r>
        <w:rPr>
          <w:rFonts w:ascii="Times New Roman" w:eastAsia="宋体" w:hAnsi="Times New Roman" w:cs="Times New Roman" w:hint="eastAsia"/>
          <w:color w:val="000000"/>
        </w:rPr>
        <w:t>D（嫦娥五号所有的讯息都通过“小锅”就是定向天线——把探测器上的数据传输到地面的发射转换装置。）</w:t>
      </w:r>
    </w:p>
    <w:p>
      <w:pPr>
        <w:wordWrap/>
        <w:spacing w:beforeAutospacing="0" w:afterAutospacing="0" w:line="360" w:lineRule="auto"/>
        <w:rPr>
          <w:rFonts w:ascii="Times New Roman" w:eastAsia="宋体" w:hAnsi="Times New Roman" w:cs="Times New Roman"/>
          <w:color w:val="000000"/>
        </w:rPr>
      </w:pPr>
      <w:r>
        <w:rPr>
          <w:rFonts w:ascii="Times New Roman" w:eastAsia="宋体" w:hAnsi="Times New Roman" w:cs="Times New Roman" w:hint="eastAsia"/>
          <w:color w:val="000000"/>
        </w:rPr>
        <w:t>10</w:t>
      </w:r>
      <w:r>
        <w:rPr>
          <w:rFonts w:ascii="Times New Roman" w:eastAsia="宋体" w:hAnsi="Times New Roman" w:cs="Times New Roman"/>
          <w:color w:val="000000"/>
        </w:rPr>
        <w:t>．</w:t>
      </w:r>
      <w:r>
        <w:rPr>
          <w:rFonts w:ascii="Times New Roman" w:eastAsia="宋体" w:hAnsi="Times New Roman" w:cs="Times New Roman" w:hint="eastAsia"/>
          <w:color w:val="000000"/>
        </w:rPr>
        <w:t>C（采用逻辑顺序。）</w:t>
      </w:r>
    </w:p>
    <w:p>
      <w:pPr>
        <w:wordWrap/>
        <w:spacing w:beforeAutospacing="0" w:afterAutospacing="0" w:line="360" w:lineRule="auto"/>
        <w:ind w:left="630" w:hanging="630" w:hangingChars="300"/>
        <w:rPr>
          <w:rFonts w:ascii="Times New Roman" w:eastAsia="宋体" w:hAnsi="Times New Roman" w:cs="Times New Roman"/>
          <w:color w:val="000000"/>
        </w:rPr>
      </w:pPr>
      <w:r>
        <w:rPr>
          <w:rFonts w:ascii="Times New Roman" w:eastAsia="宋体" w:hAnsi="Times New Roman" w:cs="Times New Roman" w:hint="eastAsia"/>
          <w:color w:val="000000"/>
        </w:rPr>
        <w:t>11</w:t>
      </w:r>
      <w:r>
        <w:rPr>
          <w:rFonts w:ascii="Times New Roman" w:eastAsia="宋体" w:hAnsi="Times New Roman" w:cs="Times New Roman"/>
          <w:color w:val="000000"/>
        </w:rPr>
        <w:t>．</w:t>
      </w:r>
      <w:r>
        <w:rPr>
          <w:rFonts w:ascii="Times New Roman" w:eastAsia="宋体" w:hAnsi="Times New Roman" w:cs="Times New Roman" w:hint="eastAsia"/>
          <w:color w:val="000000"/>
        </w:rPr>
        <w:t>A（是没有太高的凸起，也没有太深的凹坑，而不是没有。）</w:t>
      </w:r>
    </w:p>
    <w:p>
      <w:pPr>
        <w:wordWrap/>
        <w:spacing w:beforeAutospacing="0" w:afterAutospacing="0" w:line="360" w:lineRule="auto"/>
        <w:rPr>
          <w:rFonts w:ascii="Times New Roman" w:eastAsia="楷体" w:hAnsi="Times New Roman" w:cs="Times New Roman"/>
          <w:b/>
          <w:color w:val="000000"/>
          <w:spacing w:val="-4"/>
        </w:rPr>
      </w:pPr>
      <w:r>
        <w:rPr>
          <w:rFonts w:ascii="Times New Roman" w:eastAsia="黑体" w:hAnsi="Times New Roman" w:cs="Times New Roman"/>
          <w:b/>
          <w:color w:val="000000"/>
        </w:rPr>
        <w:t>三、古诗文阅读</w:t>
      </w:r>
      <w:r>
        <w:rPr>
          <w:rFonts w:ascii="Times New Roman" w:eastAsia="宋体" w:hAnsi="Times New Roman" w:cs="Times New Roman"/>
          <w:color w:val="000000"/>
        </w:rPr>
        <w:t>（</w:t>
      </w:r>
      <w:r>
        <w:rPr>
          <w:rFonts w:ascii="Times New Roman" w:eastAsia="楷体" w:hAnsi="Times New Roman" w:cs="Times New Roman"/>
          <w:color w:val="000000"/>
          <w:spacing w:val="-4"/>
        </w:rPr>
        <w:t>12~15小题，每小题2分，共8分；16~19小题，共10分；本大题共18分</w:t>
      </w:r>
      <w:r>
        <w:rPr>
          <w:rFonts w:ascii="Times New Roman" w:eastAsia="宋体" w:hAnsi="Times New Roman" w:cs="Times New Roman" w:hint="eastAsia"/>
          <w:color w:val="000000"/>
        </w:rPr>
        <w:t>）</w:t>
      </w:r>
    </w:p>
    <w:p>
      <w:pPr>
        <w:wordWrap/>
        <w:spacing w:beforeAutospacing="0" w:afterAutospacing="0" w:line="360" w:lineRule="auto"/>
        <w:ind w:left="420" w:hanging="420" w:hangingChars="200"/>
        <w:rPr>
          <w:rFonts w:ascii="Times New Roman" w:eastAsia="宋体" w:hAnsi="Times New Roman" w:cs="Times New Roman"/>
          <w:color w:val="000000"/>
        </w:rPr>
      </w:pPr>
      <w:r>
        <w:rPr>
          <w:rFonts w:ascii="Times New Roman" w:eastAsia="宋体" w:hAnsi="Times New Roman" w:cs="Times New Roman"/>
          <w:color w:val="000000"/>
        </w:rPr>
        <w:t>12．</w:t>
      </w:r>
      <w:r>
        <w:rPr>
          <w:rFonts w:ascii="Times New Roman" w:eastAsia="宋体" w:hAnsi="Times New Roman" w:cs="Times New Roman" w:hint="eastAsia"/>
          <w:color w:val="000000"/>
        </w:rPr>
        <w:t>B（是含蓄，不是直接。）</w:t>
      </w:r>
    </w:p>
    <w:p>
      <w:pPr>
        <w:wordWrap/>
        <w:spacing w:beforeAutospacing="0" w:afterAutospacing="0" w:line="360" w:lineRule="auto"/>
        <w:ind w:left="735" w:hanging="735" w:hangingChars="350"/>
        <w:rPr>
          <w:rFonts w:ascii="Times New Roman" w:eastAsia="宋体" w:hAnsi="Times New Roman" w:cs="Times New Roman"/>
          <w:color w:val="000000"/>
        </w:rPr>
      </w:pPr>
      <w:r>
        <w:rPr>
          <w:rFonts w:ascii="Times New Roman" w:eastAsia="宋体" w:hAnsi="Times New Roman" w:cs="Times New Roman" w:hint="eastAsia"/>
          <w:color w:val="000000"/>
        </w:rPr>
        <w:t>13．D（都是“离开”。A项：日光；景色B项：这样，同现代汉语“是” C项：面对；</w:t>
      </w:r>
    </w:p>
    <w:p>
      <w:pPr>
        <w:wordWrap/>
        <w:spacing w:beforeAutospacing="0" w:afterAutospacing="0" w:line="360" w:lineRule="auto"/>
        <w:ind w:left="735" w:hanging="315" w:leftChars="200" w:hangingChars="150"/>
        <w:rPr>
          <w:rFonts w:ascii="Times New Roman" w:eastAsia="宋体" w:hAnsi="Times New Roman" w:cs="Times New Roman"/>
          <w:color w:val="000000"/>
        </w:rPr>
      </w:pPr>
      <w:r>
        <w:rPr>
          <w:rFonts w:ascii="Times New Roman" w:eastAsia="宋体" w:hAnsi="Times New Roman" w:cs="Times New Roman" w:hint="eastAsia"/>
          <w:color w:val="000000"/>
        </w:rPr>
        <w:t>到，到达。这里指登上。）</w:t>
      </w:r>
    </w:p>
    <w:p>
      <w:pPr>
        <w:numPr>
          <w:ilvl w:val="0"/>
          <w:numId w:val="2"/>
        </w:numPr>
        <w:wordWrap/>
        <w:spacing w:beforeAutospacing="0" w:afterAutospacing="0" w:line="360" w:lineRule="auto"/>
        <w:ind w:left="735" w:hanging="735" w:hangingChars="350"/>
        <w:rPr>
          <w:rFonts w:ascii="Times New Roman" w:eastAsia="宋体" w:hAnsi="Times New Roman" w:cs="Times New Roman"/>
          <w:color w:val="000000"/>
        </w:rPr>
      </w:pPr>
      <w:r>
        <w:rPr>
          <w:rFonts w:ascii="Times New Roman" w:eastAsia="宋体" w:hAnsi="Times New Roman" w:cs="Times New Roman" w:hint="eastAsia"/>
          <w:color w:val="000000"/>
        </w:rPr>
        <w:t>B（介词，可译为“因为”。A项：连词，表顺承；连词，表转折。C项：于是；竟然。</w:t>
      </w:r>
    </w:p>
    <w:p>
      <w:pPr>
        <w:wordWrap/>
        <w:spacing w:beforeAutospacing="0" w:afterAutospacing="0" w:line="360" w:lineRule="auto"/>
        <w:ind w:left="-735" w:firstLine="1260" w:leftChars="-350" w:firstLineChars="600"/>
        <w:rPr>
          <w:rFonts w:ascii="Times New Roman" w:eastAsia="宋体" w:hAnsi="Times New Roman" w:cs="Times New Roman"/>
          <w:color w:val="000000"/>
        </w:rPr>
      </w:pPr>
      <w:r>
        <w:rPr>
          <w:rFonts w:ascii="Times New Roman" w:eastAsia="宋体" w:hAnsi="Times New Roman" w:cs="Times New Roman" w:hint="eastAsia"/>
          <w:color w:val="000000"/>
        </w:rPr>
        <w:t>D项：结构助词“的”；宾语前置的标志.。）</w:t>
      </w:r>
    </w:p>
    <w:p>
      <w:pPr>
        <w:numPr>
          <w:ilvl w:val="0"/>
          <w:numId w:val="2"/>
        </w:numPr>
        <w:wordWrap/>
        <w:spacing w:beforeAutospacing="0" w:afterAutospacing="0" w:line="360" w:lineRule="auto"/>
        <w:ind w:left="735" w:hanging="735" w:hangingChars="350"/>
        <w:rPr>
          <w:rFonts w:ascii="Times New Roman" w:eastAsia="宋体" w:hAnsi="Times New Roman" w:cs="Times New Roman"/>
          <w:color w:val="000000"/>
        </w:rPr>
      </w:pPr>
      <w:r>
        <w:rPr>
          <w:rFonts w:ascii="Times New Roman" w:eastAsia="宋体" w:hAnsi="Times New Roman" w:cs="Times New Roman" w:hint="eastAsia"/>
          <w:color w:val="000000"/>
        </w:rPr>
        <w:t>C（开头叙事暗含“不以己悲”之意，再写“岳阳楼之大观”显示了“不以物喜”的开</w:t>
      </w:r>
    </w:p>
    <w:p>
      <w:pPr>
        <w:wordWrap/>
        <w:spacing w:beforeAutospacing="0" w:afterAutospacing="0" w:line="360" w:lineRule="auto"/>
        <w:ind w:left="525" w:leftChars="250"/>
        <w:rPr>
          <w:rFonts w:ascii="Times New Roman" w:eastAsia="宋体" w:hAnsi="Times New Roman" w:cs="Times New Roman"/>
          <w:color w:val="000000"/>
        </w:rPr>
      </w:pPr>
      <w:r>
        <w:rPr>
          <w:rFonts w:ascii="Times New Roman" w:eastAsia="宋体" w:hAnsi="Times New Roman" w:cs="Times New Roman" w:hint="eastAsia"/>
          <w:color w:val="000000"/>
        </w:rPr>
        <w:t>阔胸怀和宏伟气度，开头的叙事与结尾写景、抒情、议论融合的天衣无缝，与“抒发</w:t>
      </w:r>
      <w:r>
        <w:rPr>
          <w:rFonts w:ascii="宋体" w:eastAsia="宋体" w:hAnsi="宋体" w:cs="宋体" w:hint="eastAsia"/>
          <w:color w:val="000000"/>
        </w:rPr>
        <w:t>强烈的悲喜之情</w:t>
      </w:r>
      <w:r>
        <w:rPr>
          <w:rFonts w:ascii="Times New Roman" w:eastAsia="宋体" w:hAnsi="Times New Roman" w:cs="Times New Roman" w:hint="eastAsia"/>
          <w:color w:val="000000"/>
        </w:rPr>
        <w:t>”补相符。）</w:t>
      </w:r>
    </w:p>
    <w:p>
      <w:pPr>
        <w:wordWrap/>
        <w:spacing w:beforeAutospacing="0" w:afterAutospacing="0" w:line="360" w:lineRule="auto"/>
        <w:jc w:val="center"/>
        <w:rPr>
          <w:rFonts w:ascii="Times New Roman" w:eastAsia="黑体" w:hAnsi="Times New Roman" w:cs="Times New Roman"/>
          <w:b/>
          <w:color w:val="000000"/>
        </w:rPr>
      </w:pPr>
      <w:r>
        <w:rPr>
          <w:rFonts w:ascii="Times New Roman" w:eastAsia="黑体" w:hAnsi="Times New Roman" w:cs="Times New Roman"/>
          <w:b/>
          <w:color w:val="00000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20pt;height:20pt">
            <v:imagedata r:id="rId11" o:title=""/>
            <o:lock v:ext="edit" aspectratio="t"/>
          </v:shape>
        </w:pict>
      </w:r>
      <w:r>
        <w:rPr>
          <w:rFonts w:ascii="Times New Roman" w:eastAsia="黑体" w:hAnsi="Times New Roman" w:cs="Times New Roman"/>
          <w:b/>
          <w:color w:val="000000"/>
        </w:rPr>
        <w:t>第Ⅱ卷（非选择题共90分）</w:t>
      </w:r>
    </w:p>
    <w:p>
      <w:pPr>
        <w:wordWrap/>
        <w:spacing w:beforeAutospacing="0" w:afterAutospacing="0" w:line="360" w:lineRule="auto"/>
        <w:ind w:firstLine="210" w:firstLineChars="100"/>
        <w:rPr>
          <w:rFonts w:ascii="Times New Roman" w:eastAsia="宋体" w:hAnsi="Times New Roman" w:cs="Times New Roman"/>
          <w:color w:val="000000"/>
        </w:rPr>
      </w:pPr>
      <w:r>
        <w:rPr>
          <w:rFonts w:ascii="宋体" w:eastAsia="宋体" w:hAnsi="宋体" w:cs="宋体" w:hint="eastAsia"/>
          <w:color w:val="000000"/>
        </w:rPr>
        <w:t>16．（1）没有这种人，（1分）我同谁一道呢？（1分）（2）</w:t>
      </w:r>
      <w:r>
        <w:rPr>
          <w:rFonts w:ascii="宋体" w:eastAsia="宋体" w:hAnsi="宋体" w:cs="宋体" w:hint="eastAsia"/>
          <w:color w:val="000000"/>
          <w:spacing w:val="8"/>
          <w:shd w:val="clear" w:color="auto" w:fill="FFFFFF"/>
        </w:rPr>
        <w:t>岸上的香草，颜色青翠，</w:t>
      </w:r>
      <w:r>
        <w:rPr>
          <w:rFonts w:ascii="宋体" w:eastAsia="宋体" w:hAnsi="宋体" w:cs="宋体" w:hint="eastAsia"/>
          <w:color w:val="000000"/>
        </w:rPr>
        <w:t>（1分）</w:t>
      </w:r>
      <w:r>
        <w:rPr>
          <w:rFonts w:ascii="宋体" w:eastAsia="宋体" w:hAnsi="宋体" w:cs="宋体" w:hint="eastAsia"/>
          <w:color w:val="000000"/>
          <w:spacing w:val="8"/>
          <w:shd w:val="clear" w:color="auto" w:fill="FFFFFF"/>
        </w:rPr>
        <w:t>小洲上的兰花，香气浓郁。</w:t>
      </w:r>
      <w:r>
        <w:rPr>
          <w:rFonts w:ascii="宋体" w:eastAsia="宋体" w:hAnsi="宋体" w:cs="宋体" w:hint="eastAsia"/>
          <w:color w:val="000000"/>
        </w:rPr>
        <w:t>（1分）（意对即可。）</w:t>
      </w:r>
    </w:p>
    <w:p>
      <w:pPr>
        <w:wordWrap/>
        <w:spacing w:beforeAutospacing="0" w:afterAutospacing="0" w:line="360" w:lineRule="auto"/>
        <w:rPr>
          <w:rFonts w:ascii="Times New Roman" w:eastAsia="宋体" w:hAnsi="Times New Roman" w:cs="Times New Roman"/>
          <w:color w:val="000000"/>
        </w:rPr>
      </w:pPr>
      <w:r>
        <w:rPr>
          <w:rFonts w:ascii="Times New Roman" w:eastAsia="宋体" w:hAnsi="Times New Roman" w:cs="Times New Roman" w:hint="eastAsia"/>
          <w:color w:val="000000"/>
        </w:rPr>
        <w:t>17．（1）报酬（2）把（每小题1分，共2分。）</w:t>
      </w:r>
    </w:p>
    <w:p>
      <w:pPr>
        <w:wordWrap/>
        <w:spacing w:beforeAutospacing="0" w:afterAutospacing="0" w:line="360" w:lineRule="auto"/>
        <w:ind w:left="420" w:hanging="420" w:hangingChars="200"/>
        <w:rPr>
          <w:rFonts w:ascii="Times New Roman" w:eastAsia="宋体" w:hAnsi="Times New Roman" w:cs="Times New Roman"/>
          <w:color w:val="000000"/>
        </w:rPr>
      </w:pPr>
      <w:r>
        <w:rPr>
          <w:rFonts w:ascii="Times New Roman" w:eastAsia="宋体" w:hAnsi="Times New Roman" w:cs="Times New Roman" w:hint="eastAsia"/>
          <w:color w:val="000000"/>
        </w:rPr>
        <w:t>18．匡衡就把墙壁凿了一个洞引来邻家的烛光，（1分）让烛光照在书上来读。（1分）（意对即可。）</w:t>
      </w:r>
    </w:p>
    <w:p>
      <w:pPr>
        <w:wordWrap/>
        <w:spacing w:beforeAutospacing="0" w:afterAutospacing="0" w:line="360" w:lineRule="auto"/>
        <w:ind w:left="420" w:hanging="420" w:hangingChars="200"/>
        <w:rPr>
          <w:rFonts w:ascii="Times New Roman" w:eastAsia="宋体" w:hAnsi="Times New Roman" w:cs="Times New Roman"/>
          <w:color w:val="000000"/>
        </w:rPr>
      </w:pPr>
      <w:r>
        <w:rPr>
          <w:rFonts w:ascii="Times New Roman" w:eastAsia="宋体" w:hAnsi="Times New Roman" w:cs="Times New Roman" w:hint="eastAsia"/>
          <w:color w:val="000000"/>
        </w:rPr>
        <w:t>19．示例：（1）“匡衡勤学而无烛，邻舍有烛而不逮，衡乃穿壁引其光，以书映光而读之。”说明他勤学苦读；</w:t>
      </w:r>
    </w:p>
    <w:p>
      <w:pPr>
        <w:wordWrap/>
        <w:spacing w:beforeAutospacing="0" w:afterAutospacing="0" w:line="360" w:lineRule="auto"/>
        <w:rPr>
          <w:rFonts w:ascii="Times New Roman" w:eastAsia="宋体" w:hAnsi="Times New Roman" w:cs="Times New Roman"/>
          <w:color w:val="000000"/>
        </w:rPr>
      </w:pPr>
      <w:r>
        <w:rPr>
          <w:rFonts w:ascii="Times New Roman" w:eastAsia="宋体" w:hAnsi="Times New Roman" w:cs="Times New Roman" w:hint="eastAsia"/>
          <w:color w:val="000000"/>
        </w:rPr>
        <w:t>（2）“衡乃与其佣作而不求偿，原得主人书遍读之。”说明他嗜书如命，求学专一；</w:t>
      </w:r>
    </w:p>
    <w:p>
      <w:pPr>
        <w:wordWrap/>
        <w:spacing w:beforeAutospacing="0" w:afterAutospacing="0" w:line="360" w:lineRule="auto"/>
        <w:ind w:firstLine="945" w:firstLineChars="450"/>
        <w:rPr>
          <w:rFonts w:ascii="Times New Roman" w:eastAsia="宋体" w:hAnsi="Times New Roman" w:cs="Times New Roman"/>
          <w:color w:val="000000"/>
        </w:rPr>
      </w:pPr>
      <w:r>
        <w:rPr>
          <w:rFonts w:ascii="Times New Roman" w:eastAsia="宋体" w:hAnsi="Times New Roman" w:cs="Times New Roman" w:hint="eastAsia"/>
          <w:color w:val="000000"/>
        </w:rPr>
        <w:t>（2分，写出其中两点即可，如不结合文中语句扣1分。）</w:t>
      </w:r>
    </w:p>
    <w:p>
      <w:pPr>
        <w:wordWrap/>
        <w:spacing w:beforeAutospacing="0" w:afterAutospacing="0" w:line="360" w:lineRule="auto"/>
        <w:ind w:firstLine="420" w:firstLineChars="200"/>
        <w:rPr>
          <w:rFonts w:ascii="Times New Roman" w:eastAsia="宋体" w:hAnsi="Times New Roman" w:cs="Times New Roman"/>
          <w:color w:val="000000"/>
        </w:rPr>
      </w:pPr>
      <w:r>
        <w:rPr>
          <w:rFonts w:ascii="Times New Roman" w:eastAsia="宋体" w:hAnsi="Times New Roman" w:cs="Times New Roman" w:hint="eastAsia"/>
          <w:color w:val="000000"/>
        </w:rPr>
        <w:t>附《凿壁偷光》参考译文：</w:t>
      </w:r>
    </w:p>
    <w:p>
      <w:pPr>
        <w:wordWrap/>
        <w:spacing w:beforeAutospacing="0" w:afterAutospacing="0" w:line="360" w:lineRule="auto"/>
        <w:ind w:firstLine="420" w:firstLineChars="200"/>
        <w:rPr>
          <w:rFonts w:ascii="楷体" w:eastAsia="楷体" w:hAnsi="楷体" w:cs="楷体"/>
          <w:bCs/>
          <w:color w:val="000000"/>
        </w:rPr>
      </w:pPr>
      <w:r>
        <w:rPr>
          <w:rFonts w:ascii="楷体" w:eastAsia="楷体" w:hAnsi="楷体" w:cs="楷体" w:hint="eastAsia"/>
          <w:bCs/>
          <w:color w:val="000000"/>
        </w:rPr>
        <w:t>匡衡勤奋好学，但家中没有蜡烛照明。邻家有灯烛，但光亮照不到他家，匡衡就把墙壁凿了一个洞引来邻家的烛光，让烛光照在书上来读。同乡有个大户人家叫文不识，家中有很多书。匡衡就到他家去做雇工，又不要报酬。主人对这件事感到很奇怪，问他为什么这样，他说:“我希望能得到诵读一遍你家的书的机会。”主人听了，深为感叹，就把书借给他读。匡衡最终成了大学问家。</w:t>
      </w:r>
    </w:p>
    <w:p>
      <w:pPr>
        <w:wordWrap/>
        <w:spacing w:beforeAutospacing="0" w:afterAutospacing="0" w:line="360" w:lineRule="auto"/>
        <w:rPr>
          <w:rFonts w:ascii="Times New Roman" w:eastAsia="楷体" w:hAnsi="Times New Roman" w:cs="Times New Roman"/>
          <w:b/>
          <w:color w:val="000000"/>
        </w:rPr>
      </w:pPr>
      <w:r>
        <w:rPr>
          <w:rFonts w:ascii="Times New Roman" w:eastAsia="黑体" w:hAnsi="Times New Roman" w:cs="Times New Roman"/>
          <w:b/>
          <w:color w:val="000000"/>
        </w:rPr>
        <w:t>四、古诗文默写</w:t>
      </w:r>
      <w:r>
        <w:rPr>
          <w:rFonts w:ascii="Times New Roman" w:eastAsia="宋体" w:hAnsi="Times New Roman" w:cs="Times New Roman"/>
          <w:color w:val="000000"/>
        </w:rPr>
        <w:t>（</w:t>
      </w:r>
      <w:r>
        <w:rPr>
          <w:rFonts w:ascii="Times New Roman" w:eastAsia="楷体" w:hAnsi="楷体" w:cs="Times New Roman"/>
          <w:color w:val="000000"/>
        </w:rPr>
        <w:t>每句</w:t>
      </w:r>
      <w:r>
        <w:rPr>
          <w:rFonts w:ascii="Times New Roman" w:eastAsia="楷体" w:hAnsi="Times New Roman" w:cs="Times New Roman"/>
          <w:color w:val="000000"/>
        </w:rPr>
        <w:t>1</w:t>
      </w:r>
      <w:r>
        <w:rPr>
          <w:rFonts w:ascii="Times New Roman" w:eastAsia="楷体" w:hAnsi="楷体" w:cs="Times New Roman"/>
          <w:color w:val="000000"/>
        </w:rPr>
        <w:t>分，共</w:t>
      </w:r>
      <w:r>
        <w:rPr>
          <w:rFonts w:ascii="Times New Roman" w:eastAsia="楷体" w:hAnsi="Times New Roman" w:cs="Times New Roman"/>
          <w:color w:val="000000"/>
        </w:rPr>
        <w:t>10</w:t>
      </w:r>
      <w:r>
        <w:rPr>
          <w:rFonts w:ascii="Times New Roman" w:eastAsia="楷体" w:hAnsi="楷体" w:cs="Times New Roman"/>
          <w:color w:val="000000"/>
        </w:rPr>
        <w:t>分</w:t>
      </w:r>
      <w:r>
        <w:rPr>
          <w:rFonts w:ascii="Times New Roman" w:eastAsia="宋体" w:hAnsi="Times New Roman" w:cs="Times New Roman" w:hint="eastAsia"/>
          <w:color w:val="000000"/>
        </w:rPr>
        <w:t>）</w:t>
      </w:r>
    </w:p>
    <w:p>
      <w:pPr>
        <w:wordWrap/>
        <w:spacing w:beforeAutospacing="0" w:afterAutospacing="0" w:line="360" w:lineRule="auto"/>
        <w:rPr>
          <w:rFonts w:ascii="宋体" w:eastAsia="宋体" w:hAnsi="宋体" w:cs="宋体"/>
          <w:bCs/>
          <w:color w:val="000000"/>
        </w:rPr>
      </w:pPr>
      <w:r>
        <w:rPr>
          <w:rFonts w:ascii="宋体" w:eastAsia="宋体" w:hAnsi="宋体" w:cs="宋体" w:hint="eastAsia"/>
          <w:bCs/>
          <w:color w:val="000000"/>
        </w:rPr>
        <w:t>20．（1）直挂云帆济沧海  （2）月是故乡明  （3）寂寂江山摇落处  （4）人迹板桥霜  （5）却道天凉好个秋</w:t>
      </w:r>
      <w:r>
        <w:rPr>
          <w:rFonts w:ascii="宋体" w:eastAsia="宋体" w:hAnsi="宋体" w:cs="宋体" w:hint="eastAsia"/>
          <w:bCs/>
          <w:color w:val="000000"/>
        </w:rPr>
        <w:tab/>
      </w:r>
      <w:r>
        <w:rPr>
          <w:rFonts w:ascii="宋体" w:eastAsia="宋体" w:hAnsi="宋体" w:cs="宋体" w:hint="eastAsia"/>
          <w:bCs/>
          <w:color w:val="000000"/>
        </w:rPr>
        <w:t>（6）醉翁之意不在酒 （7）溪云初起日沉阁，山雨欲来风满楼 （8）今日听君歌一曲  暂凭杯酒长精神</w:t>
      </w:r>
    </w:p>
    <w:p>
      <w:pPr>
        <w:wordWrap/>
        <w:spacing w:beforeAutospacing="0" w:afterAutospacing="0" w:line="360" w:lineRule="auto"/>
        <w:rPr>
          <w:rFonts w:ascii="Times New Roman" w:eastAsia="楷体" w:hAnsi="Times New Roman" w:cs="Times New Roman"/>
          <w:color w:val="000000"/>
        </w:rPr>
      </w:pPr>
      <w:r>
        <w:rPr>
          <w:rFonts w:ascii="Times New Roman" w:eastAsia="黑体" w:hAnsi="Times New Roman" w:cs="Times New Roman"/>
          <w:b/>
          <w:color w:val="000000"/>
        </w:rPr>
        <w:t>五、综合性学习</w:t>
      </w:r>
      <w:r>
        <w:rPr>
          <w:rFonts w:ascii="Times New Roman" w:eastAsia="宋体" w:hAnsi="Times New Roman" w:cs="Times New Roman"/>
          <w:color w:val="000000"/>
        </w:rPr>
        <w:t>（</w:t>
      </w:r>
      <w:r>
        <w:rPr>
          <w:rFonts w:ascii="Times New Roman" w:eastAsia="楷体" w:hAnsi="Times New Roman" w:cs="Times New Roman"/>
          <w:color w:val="000000"/>
        </w:rPr>
        <w:t>共8分</w:t>
      </w:r>
      <w:r>
        <w:rPr>
          <w:rFonts w:ascii="Times New Roman" w:eastAsia="宋体" w:hAnsi="Times New Roman" w:cs="Times New Roman" w:hint="eastAsia"/>
          <w:color w:val="000000"/>
        </w:rPr>
        <w:t>）</w:t>
      </w:r>
    </w:p>
    <w:p>
      <w:pPr>
        <w:wordWrap/>
        <w:spacing w:beforeAutospacing="0" w:afterAutospacing="0" w:line="360" w:lineRule="auto"/>
        <w:rPr>
          <w:rFonts w:ascii="宋体" w:eastAsia="宋体" w:hAnsi="宋体" w:cs="宋体"/>
          <w:bCs/>
          <w:color w:val="000000"/>
          <w:szCs w:val="21"/>
        </w:rPr>
      </w:pPr>
      <w:r>
        <w:rPr>
          <w:rFonts w:ascii="宋体" w:eastAsia="宋体" w:hAnsi="宋体" w:cs="宋体" w:hint="eastAsia"/>
          <w:bCs/>
          <w:color w:val="000000"/>
        </w:rPr>
        <w:t>21．</w:t>
      </w:r>
      <w:r>
        <w:rPr>
          <w:rFonts w:ascii="宋体" w:eastAsia="宋体" w:hAnsi="宋体" w:cs="宋体" w:hint="eastAsia"/>
          <w:bCs/>
          <w:color w:val="000000"/>
          <w:szCs w:val="21"/>
        </w:rPr>
        <w:t>（1）示例一：</w:t>
      </w:r>
      <w:r>
        <w:rPr>
          <w:rStyle w:val="Emphasis"/>
          <w:rFonts w:ascii="宋体" w:eastAsia="宋体" w:hAnsi="宋体" w:cs="宋体" w:hint="eastAsia"/>
          <w:bCs/>
          <w:color w:val="000000"/>
          <w:szCs w:val="21"/>
          <w:shd w:val="clear" w:color="0C0000" w:fill="FFFFFF"/>
        </w:rPr>
        <w:t>第六届郁达夫小说奖揭晓</w:t>
      </w:r>
      <w:r>
        <w:rPr>
          <w:rFonts w:ascii="宋体" w:eastAsia="宋体" w:hAnsi="宋体" w:cs="宋体" w:hint="eastAsia"/>
          <w:bCs/>
          <w:color w:val="000000"/>
          <w:szCs w:val="21"/>
          <w:shd w:val="clear" w:color="0B0000" w:fill="FFFFFF"/>
        </w:rPr>
        <w:t>——迟子建、斯继东分获中、短篇小说大奖</w:t>
      </w:r>
      <w:r>
        <w:rPr>
          <w:rFonts w:ascii="宋体" w:eastAsia="宋体" w:hAnsi="宋体" w:cs="宋体" w:hint="eastAsia"/>
          <w:bCs/>
          <w:color w:val="000000"/>
          <w:szCs w:val="21"/>
        </w:rPr>
        <w:t>（1分））示例二：</w:t>
      </w:r>
      <w:r>
        <w:rPr>
          <w:rFonts w:ascii="宋体" w:eastAsia="宋体" w:hAnsi="宋体" w:cs="宋体" w:hint="eastAsia"/>
          <w:bCs/>
          <w:color w:val="000000"/>
          <w:szCs w:val="21"/>
          <w:shd w:val="clear" w:color="0A0000" w:fill="FFFFFF"/>
        </w:rPr>
        <w:t>迟子建、斯继东分获</w:t>
      </w:r>
      <w:r>
        <w:rPr>
          <w:rStyle w:val="Emphasis"/>
          <w:rFonts w:ascii="宋体" w:eastAsia="宋体" w:hAnsi="宋体" w:cs="宋体" w:hint="eastAsia"/>
          <w:bCs/>
          <w:color w:val="000000"/>
          <w:szCs w:val="21"/>
          <w:shd w:val="clear" w:color="0B0000" w:fill="FFFFFF"/>
        </w:rPr>
        <w:t>第六届郁达夫小说</w:t>
      </w:r>
      <w:r>
        <w:rPr>
          <w:rFonts w:ascii="宋体" w:eastAsia="宋体" w:hAnsi="宋体" w:cs="宋体" w:hint="eastAsia"/>
          <w:bCs/>
          <w:color w:val="000000"/>
          <w:szCs w:val="21"/>
          <w:shd w:val="clear" w:color="0A0000" w:fill="FFFFFF"/>
        </w:rPr>
        <w:t>大奖。（1分）</w:t>
      </w:r>
    </w:p>
    <w:p>
      <w:pPr>
        <w:wordWrap/>
        <w:spacing w:beforeAutospacing="0" w:afterAutospacing="0" w:line="360" w:lineRule="auto"/>
        <w:ind w:left="420" w:leftChars="200"/>
        <w:rPr>
          <w:rFonts w:ascii="宋体" w:eastAsia="宋体" w:hAnsi="宋体" w:cs="宋体"/>
          <w:bCs/>
          <w:color w:val="000000"/>
          <w:szCs w:val="21"/>
        </w:rPr>
      </w:pPr>
      <w:r>
        <w:rPr>
          <w:rFonts w:ascii="宋体" w:eastAsia="宋体" w:hAnsi="宋体" w:cs="宋体" w:hint="eastAsia"/>
          <w:bCs/>
          <w:color w:val="000000"/>
          <w:szCs w:val="21"/>
        </w:rPr>
        <w:t>（2）</w:t>
      </w:r>
      <w:r>
        <w:rPr>
          <w:rFonts w:ascii="宋体" w:eastAsia="宋体" w:hAnsi="宋体" w:cs="宋体" w:hint="eastAsia"/>
          <w:color w:val="000000"/>
          <w:szCs w:val="21"/>
          <w:shd w:val="clear" w:color="070000" w:fill="FFFFFF"/>
        </w:rPr>
        <w:t>要言之有理，表达顺畅，语言得体。</w:t>
      </w:r>
      <w:r>
        <w:rPr>
          <w:rFonts w:ascii="宋体" w:eastAsia="宋体" w:hAnsi="宋体" w:cs="宋体" w:hint="eastAsia"/>
          <w:bCs/>
          <w:color w:val="000000"/>
          <w:szCs w:val="21"/>
        </w:rPr>
        <w:t>（观点1分，理由2分，结论1分。）</w:t>
      </w:r>
    </w:p>
    <w:p>
      <w:pPr>
        <w:wordWrap/>
        <w:spacing w:beforeAutospacing="0" w:afterAutospacing="0" w:line="360" w:lineRule="auto"/>
        <w:ind w:left="420" w:leftChars="200"/>
        <w:rPr>
          <w:rFonts w:ascii="宋体" w:eastAsia="宋体" w:hAnsi="宋体" w:cs="宋体"/>
          <w:color w:val="000000"/>
          <w:szCs w:val="21"/>
          <w:shd w:val="clear" w:color="070000" w:fill="FFFFFF"/>
        </w:rPr>
      </w:pPr>
      <w:r>
        <w:rPr>
          <w:rFonts w:ascii="宋体" w:eastAsia="宋体" w:hAnsi="宋体" w:cs="宋体" w:hint="eastAsia"/>
          <w:color w:val="000000"/>
          <w:szCs w:val="21"/>
          <w:shd w:val="clear" w:color="070000" w:fill="FFFFFF"/>
        </w:rPr>
        <w:t>示例一：中学生可以适当阅读网络小说。网络小说反应了一定的社会生活，具有一定</w:t>
      </w:r>
    </w:p>
    <w:p>
      <w:pPr>
        <w:wordWrap/>
        <w:spacing w:beforeAutospacing="0" w:afterAutospacing="0" w:line="360" w:lineRule="auto"/>
        <w:rPr>
          <w:rFonts w:ascii="宋体" w:eastAsia="宋体" w:hAnsi="宋体" w:cs="宋体"/>
          <w:color w:val="000000"/>
          <w:szCs w:val="21"/>
          <w:shd w:val="clear" w:color="070000" w:fill="FFFFFF"/>
        </w:rPr>
      </w:pPr>
      <w:r>
        <w:rPr>
          <w:rFonts w:ascii="宋体" w:eastAsia="宋体" w:hAnsi="宋体" w:cs="宋体" w:hint="eastAsia"/>
          <w:color w:val="000000"/>
          <w:szCs w:val="21"/>
          <w:shd w:val="clear" w:color="070000" w:fill="FFFFFF"/>
        </w:rPr>
        <w:t>的艺术价值，阅读能扩阅读面，拓展知识。但网络小说良莠并存，因此，应有甄别的适量阅读。</w:t>
      </w:r>
    </w:p>
    <w:p>
      <w:pPr>
        <w:wordWrap/>
        <w:spacing w:beforeAutospacing="0" w:afterAutospacing="0" w:line="360" w:lineRule="auto"/>
        <w:ind w:left="420" w:leftChars="200"/>
        <w:rPr>
          <w:rFonts w:ascii="宋体" w:eastAsia="宋体" w:hAnsi="宋体" w:cs="宋体"/>
          <w:color w:val="000000"/>
          <w:szCs w:val="21"/>
          <w:shd w:val="clear" w:color="070000" w:fill="FFFFFF"/>
        </w:rPr>
      </w:pPr>
      <w:r>
        <w:rPr>
          <w:rFonts w:ascii="宋体" w:eastAsia="宋体" w:hAnsi="宋体" w:cs="宋体" w:hint="eastAsia"/>
          <w:color w:val="000000"/>
          <w:szCs w:val="21"/>
          <w:shd w:val="clear" w:color="070000" w:fill="FFFFFF"/>
        </w:rPr>
        <w:t>示例二：中学生不应该沉迷网络小说。网络小说鱼龙混杂，中学生辨别能力不强，格</w:t>
      </w:r>
    </w:p>
    <w:p>
      <w:pPr>
        <w:wordWrap/>
        <w:spacing w:beforeAutospacing="0" w:afterAutospacing="0" w:line="360" w:lineRule="auto"/>
        <w:rPr>
          <w:rFonts w:ascii="宋体" w:eastAsia="宋体" w:hAnsi="宋体" w:cs="宋体"/>
          <w:color w:val="000000"/>
          <w:szCs w:val="21"/>
          <w:shd w:val="clear" w:color="070000" w:fill="FFFFFF"/>
        </w:rPr>
      </w:pPr>
      <w:r>
        <w:rPr>
          <w:rFonts w:ascii="宋体" w:eastAsia="宋体" w:hAnsi="宋体" w:cs="宋体" w:hint="eastAsia"/>
          <w:color w:val="000000"/>
          <w:szCs w:val="21"/>
          <w:shd w:val="clear" w:color="070000" w:fill="FFFFFF"/>
        </w:rPr>
        <w:t>调庸俗的网络小说会毒害我们的思想。名著已被历史检验，常读有益于身心。因此，中学生应多读写经典名著。</w:t>
      </w:r>
    </w:p>
    <w:p>
      <w:pPr>
        <w:numPr>
          <w:ilvl w:val="0"/>
          <w:numId w:val="3"/>
        </w:numPr>
        <w:wordWrap/>
        <w:spacing w:beforeAutospacing="0" w:afterAutospacing="0" w:line="360" w:lineRule="auto"/>
        <w:ind w:left="420" w:leftChars="200"/>
        <w:rPr>
          <w:rFonts w:ascii="宋体" w:eastAsia="宋体" w:hAnsi="宋体" w:cs="宋体"/>
          <w:color w:val="000000"/>
          <w:szCs w:val="21"/>
          <w:shd w:val="clear" w:color="070000" w:fill="FFFFFF"/>
        </w:rPr>
      </w:pPr>
      <w:r>
        <w:rPr>
          <w:rFonts w:ascii="宋体" w:eastAsia="宋体" w:hAnsi="宋体" w:cs="宋体" w:hint="eastAsia"/>
          <w:color w:val="000000"/>
          <w:szCs w:val="21"/>
          <w:shd w:val="clear" w:color="070000" w:fill="FFFFFF"/>
        </w:rPr>
        <w:t>刘备和关羽、张飞到隆中卧龙岗请诸葛亮出山辅佐他，首访不遇诸葛亮，再次</w:t>
      </w:r>
    </w:p>
    <w:p>
      <w:pPr>
        <w:wordWrap/>
        <w:spacing w:beforeAutospacing="0" w:afterAutospacing="0" w:line="360" w:lineRule="auto"/>
        <w:rPr>
          <w:rFonts w:ascii="宋体" w:eastAsia="宋体" w:hAnsi="宋体" w:cs="宋体"/>
          <w:color w:val="000000"/>
          <w:szCs w:val="21"/>
          <w:shd w:val="clear" w:color="070000" w:fill="FFFFFF"/>
        </w:rPr>
      </w:pPr>
      <w:r>
        <w:rPr>
          <w:rFonts w:ascii="宋体" w:eastAsia="宋体" w:hAnsi="宋体" w:cs="宋体" w:hint="eastAsia"/>
          <w:color w:val="000000"/>
          <w:szCs w:val="21"/>
          <w:shd w:val="clear" w:color="070000" w:fill="FFFFFF"/>
        </w:rPr>
        <w:t>冒风雪去访仍不遇，后又去访，诸葛亮感动其诚出山助刘。</w:t>
      </w:r>
    </w:p>
    <w:p>
      <w:pPr>
        <w:wordWrap/>
        <w:spacing w:beforeAutospacing="0" w:afterAutospacing="0" w:line="360" w:lineRule="auto"/>
        <w:rPr>
          <w:rFonts w:ascii="Times New Roman" w:eastAsia="宋体" w:hAnsi="Times New Roman" w:cs="Times New Roman"/>
          <w:color w:val="000000"/>
        </w:rPr>
      </w:pPr>
      <w:r>
        <w:rPr>
          <w:rFonts w:ascii="Times New Roman" w:eastAsia="黑体" w:hAnsi="Times New Roman" w:cs="Times New Roman"/>
          <w:b/>
          <w:color w:val="000000"/>
        </w:rPr>
        <w:t>六、现代文阅读（二）</w:t>
      </w:r>
      <w:r>
        <w:rPr>
          <w:rFonts w:ascii="Times New Roman" w:eastAsia="宋体" w:hAnsi="Times New Roman" w:cs="Times New Roman"/>
          <w:color w:val="000000"/>
        </w:rPr>
        <w:t>（</w:t>
      </w:r>
      <w:r>
        <w:rPr>
          <w:rFonts w:ascii="Times New Roman" w:eastAsia="楷体" w:hAnsi="Times New Roman" w:cs="Times New Roman"/>
          <w:color w:val="000000"/>
        </w:rPr>
        <w:t>共12分</w:t>
      </w:r>
      <w:r>
        <w:rPr>
          <w:rFonts w:ascii="Times New Roman" w:eastAsia="宋体" w:hAnsi="Times New Roman" w:cs="Times New Roman" w:hint="eastAsia"/>
          <w:color w:val="000000"/>
        </w:rPr>
        <w:t>）　　</w:t>
      </w:r>
    </w:p>
    <w:p>
      <w:pPr>
        <w:wordWrap/>
        <w:spacing w:beforeAutospacing="0" w:afterAutospacing="0" w:line="360" w:lineRule="auto"/>
        <w:rPr>
          <w:rFonts w:ascii="宋体" w:eastAsia="宋体" w:hAnsi="宋体" w:cs="宋体"/>
          <w:color w:val="000000"/>
        </w:rPr>
      </w:pPr>
      <w:r>
        <w:rPr>
          <w:rFonts w:ascii="Times New Roman" w:eastAsia="宋体" w:hAnsi="Times New Roman" w:cs="Times New Roman" w:hint="eastAsia"/>
          <w:color w:val="000000"/>
        </w:rPr>
        <w:t>　　</w:t>
      </w:r>
      <w:r>
        <w:rPr>
          <w:rFonts w:ascii="宋体" w:eastAsia="宋体" w:hAnsi="宋体" w:cs="宋体" w:hint="eastAsia"/>
          <w:color w:val="000000"/>
        </w:rPr>
        <w:t>22.(3分)骑士送外卖(或送外卖迟到)；倒茶送头盔；听他讲故事(或讲今天经历、讲奶茶故事)。(意思接近即可)</w:t>
      </w:r>
    </w:p>
    <w:p>
      <w:pPr>
        <w:wordWrap/>
        <w:spacing w:beforeAutospacing="0" w:afterAutospacing="0" w:line="360" w:lineRule="auto"/>
        <w:ind w:firstLine="420" w:firstLineChars="200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 w:hint="eastAsia"/>
          <w:color w:val="000000"/>
        </w:rPr>
        <w:t>23.(4分)“湿”表明天气不好，雪花打湿了它；(1分)“皱”暗示他多次翻看、揉握；(1分)用“小心”修饰“折”，表现“骑士”对配送单的珍视。(1分)这一细节描写，形象地表达出“骑士”遇到好人后内心的感动。(1分)环　</w:t>
      </w:r>
    </w:p>
    <w:p>
      <w:pPr>
        <w:wordWrap/>
        <w:spacing w:beforeAutospacing="0" w:afterAutospacing="0" w:line="360" w:lineRule="auto"/>
        <w:ind w:firstLine="420" w:firstLineChars="200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 w:hint="eastAsia"/>
          <w:color w:val="000000"/>
        </w:rPr>
        <w:t>24.(2分)境描写。（1分）渲染天气寒冷，营造氛围;交代“我”订外卖的原因;为“骑士”的出场做铺垫。（1分）</w:t>
      </w:r>
    </w:p>
    <w:p>
      <w:pPr>
        <w:wordWrap/>
        <w:spacing w:beforeAutospacing="0" w:afterAutospacing="0" w:line="360" w:lineRule="auto"/>
        <w:ind w:firstLine="420"/>
        <w:rPr>
          <w:rFonts w:ascii="Times New Roman" w:eastAsia="宋体" w:hAnsi="Times New Roman" w:cs="Times New Roman"/>
          <w:color w:val="000000"/>
        </w:rPr>
      </w:pPr>
      <w:r>
        <w:rPr>
          <w:rFonts w:ascii="宋体" w:eastAsia="宋体" w:hAnsi="宋体" w:cs="宋体" w:hint="eastAsia"/>
          <w:color w:val="000000"/>
        </w:rPr>
        <w:t>25.(3分)交代故事发生的背景；概括故事的主要内容；点明文章的主旨；设置悬念，激发读者的阅读兴趣；点明情感线索；形成对比，新颖别致，生动形象。(答对任意三点得3</w:t>
      </w:r>
      <w:r>
        <w:rPr>
          <w:rFonts w:ascii="Times New Roman" w:eastAsia="宋体" w:hAnsi="Times New Roman" w:cs="Times New Roman" w:hint="eastAsia"/>
          <w:color w:val="000000"/>
        </w:rPr>
        <w:t>分)</w:t>
      </w:r>
    </w:p>
    <w:p>
      <w:pPr>
        <w:wordWrap/>
        <w:spacing w:beforeAutospacing="0" w:afterAutospacing="0" w:line="360" w:lineRule="auto"/>
        <w:ind w:firstLine="420"/>
        <w:rPr>
          <w:rFonts w:ascii="Times New Roman" w:eastAsia="宋体" w:hAnsi="Times New Roman" w:cs="Times New Roman"/>
          <w:color w:val="000000"/>
        </w:rPr>
      </w:pPr>
      <w:r>
        <w:rPr>
          <w:rFonts w:ascii="Times New Roman" w:eastAsia="黑体" w:hAnsi="Times New Roman" w:cs="Times New Roman"/>
          <w:b/>
          <w:color w:val="000000"/>
        </w:rPr>
        <w:t>七、作文</w:t>
      </w:r>
      <w:r>
        <w:rPr>
          <w:rFonts w:ascii="Times New Roman" w:eastAsia="宋体" w:hAnsi="Times New Roman" w:cs="Times New Roman"/>
          <w:color w:val="000000"/>
        </w:rPr>
        <w:t>（</w:t>
      </w:r>
      <w:r>
        <w:rPr>
          <w:rFonts w:ascii="Times New Roman" w:eastAsia="楷体" w:hAnsi="Times New Roman" w:cs="Times New Roman"/>
          <w:color w:val="000000"/>
        </w:rPr>
        <w:t>50分</w:t>
      </w:r>
      <w:r>
        <w:rPr>
          <w:rFonts w:ascii="Times New Roman" w:eastAsia="宋体" w:hAnsi="Times New Roman" w:cs="Times New Roman" w:hint="eastAsia"/>
          <w:color w:val="000000"/>
        </w:rPr>
        <w:t>）</w:t>
      </w:r>
      <w:r>
        <w:rPr>
          <w:rFonts w:ascii="宋体" w:eastAsia="宋体" w:hAnsi="宋体" w:cs="宋体" w:hint="eastAsia"/>
          <w:color w:val="000000"/>
          <w:szCs w:val="21"/>
        </w:rPr>
        <w:t>（见后面统一的：初中作文平分标准）</w:t>
      </w:r>
    </w:p>
    <w:sectPr>
      <w:pgSz w:w="11906" w:h="16838"/>
      <w:pgMar w:top="1418" w:right="1418" w:bottom="1418" w:left="1418" w:header="851" w:footer="992" w:gutter="0"/>
      <w:lnNumType w:countBy="0" w:restart="continuous"/>
      <w:cols w:num="1" w:space="425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08FB8BBF"/>
    <w:multiLevelType w:val="singleLevel"/>
    <w:tmpl w:val="08FB8BBF"/>
    <w:lvl w:ilvl="0">
      <w:start w:val="14"/>
      <w:numFmt w:val="decimal"/>
      <w:suff w:val="nothing"/>
      <w:lvlText w:val="%1．"/>
      <w:lvlJc w:val="left"/>
    </w:lvl>
  </w:abstractNum>
  <w:abstractNum w:abstractNumId="1">
    <w:nsid w:val="290C8923"/>
    <w:multiLevelType w:val="singleLevel"/>
    <w:tmpl w:val="290C8923"/>
    <w:lvl w:ilvl="0">
      <w:start w:val="5"/>
      <w:numFmt w:val="decimal"/>
      <w:suff w:val="nothing"/>
      <w:lvlText w:val="%1．"/>
      <w:lvlJc w:val="left"/>
    </w:lvl>
  </w:abstractNum>
  <w:abstractNum w:abstractNumId="2">
    <w:nsid w:val="78F093C6"/>
    <w:multiLevelType w:val="singleLevel"/>
    <w:tmpl w:val="78F093C6"/>
    <w:lvl w:ilvl="0">
      <w:start w:val="3"/>
      <w:numFmt w:val="decimal"/>
      <w:suff w:val="nothing"/>
      <w:lvlText w:val="（%1）"/>
      <w:lvlJc w:val="left"/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overrideTableStyleFontSizeAndJustification" w:uri="http://schemas.microsoft.com/office/word" w:val="0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F635F"/>
    <w:rsid w:val="000223F4"/>
    <w:rsid w:val="00123386"/>
    <w:rsid w:val="002B5FF5"/>
    <w:rsid w:val="003D6A30"/>
    <w:rsid w:val="007D5B65"/>
    <w:rsid w:val="009F635F"/>
    <w:rsid w:val="00D544D6"/>
    <w:rsid w:val="00EB7A0F"/>
    <w:rsid w:val="54E11CC4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 w:qFormat="1"/>
    <w:lsdException w:name="footer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 w:qFormat="1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semiHidden="0" w:uiPriority="59" w:unhideWhenUsed="0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Char1"/>
    <w:uiPriority w:val="99"/>
    <w:semiHidden/>
    <w:unhideWhenUsed/>
    <w:rPr>
      <w:sz w:val="18"/>
      <w:szCs w:val="18"/>
    </w:rPr>
  </w:style>
  <w:style w:type="paragraph" w:styleId="Footer">
    <w:name w:val="footer"/>
    <w:basedOn w:val="Normal"/>
    <w:link w:val="Char0"/>
    <w:uiPriority w:val="99"/>
    <w:semiHidden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Header">
    <w:name w:val="header"/>
    <w:basedOn w:val="Normal"/>
    <w:link w:val="Char"/>
    <w:uiPriority w:val="99"/>
    <w:semiHidden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Emphasis">
    <w:name w:val="Emphasis"/>
    <w:basedOn w:val="DefaultParagraphFont"/>
    <w:uiPriority w:val="20"/>
    <w:qFormat/>
    <w:rPr>
      <w:i/>
    </w:rPr>
  </w:style>
  <w:style w:type="character" w:customStyle="1" w:styleId="Char">
    <w:name w:val="页眉 Char"/>
    <w:basedOn w:val="DefaultParagraphFont"/>
    <w:link w:val="Header"/>
    <w:uiPriority w:val="99"/>
    <w:semiHidden/>
    <w:qFormat/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semiHidden/>
    <w:qFormat/>
    <w:rPr>
      <w:sz w:val="18"/>
      <w:szCs w:val="18"/>
    </w:rPr>
  </w:style>
  <w:style w:type="character" w:customStyle="1" w:styleId="Char1">
    <w:name w:val="批注框文本 Char"/>
    <w:basedOn w:val="DefaultParagraphFont"/>
    <w:link w:val="BalloonText"/>
    <w:uiPriority w:val="99"/>
    <w:semiHidden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png" /><Relationship Id="rId12" Type="http://schemas.openxmlformats.org/officeDocument/2006/relationships/theme" Target="theme/theme1.xml" /><Relationship Id="rId13" Type="http://schemas.openxmlformats.org/officeDocument/2006/relationships/numbering" Target="numbering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jpe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8</Pages>
  <Words>2036</Words>
  <Characters>2094</Characters>
  <Application>Microsoft Office Word</Application>
  <DocSecurity>0</DocSecurity>
  <Lines>15</Lines>
  <Paragraphs>4</Paragraphs>
  <ScaleCrop>false</ScaleCrop>
  <Company/>
  <LinksUpToDate>false</LinksUpToDate>
  <CharactersWithSpaces>2115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DELL</cp:lastModifiedBy>
  <cp:revision>4</cp:revision>
  <dcterms:created xsi:type="dcterms:W3CDTF">2021-01-31T03:31:00Z</dcterms:created>
  <dcterms:modified xsi:type="dcterms:W3CDTF">2021-02-01T05:54:49Z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