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680"/>
        </w:tabs>
        <w:jc w:val="center"/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九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年级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上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期期末质量检测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物理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试题卷（20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21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.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</w:t>
      </w:r>
    </w:p>
    <w:p>
      <w:pPr>
        <w:spacing w:line="600" w:lineRule="exact"/>
        <w:jc w:val="center"/>
        <w:rPr>
          <w:rFonts w:hint="default" w:ascii="Times New Roman" w:hAnsi="Times New Roman" w:eastAsia="仿宋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仿宋" w:cs="Times New Roman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时量：90分钟     分值：100分</w:t>
      </w:r>
    </w:p>
    <w:p>
      <w:pPr>
        <w:spacing w:line="260" w:lineRule="exact"/>
        <w:ind w:firstLine="420" w:firstLineChars="200"/>
        <w:rPr>
          <w:rFonts w:hint="default" w:ascii="Times New Roman" w:hAnsi="Times New Roman" w:eastAsia="仿宋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right="-11" w:firstLine="0" w:firstLineChars="0"/>
        <w:jc w:val="both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黑体简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一、单选题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（本大题共 15小题，每小题 2 分，共 30 分。在每小题的四个选项中，只有一个符合题目要求。）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1.如图是电位器的外形及内部构造图，在其各组成部分中，属于绝缘体的是（    ）</w:t>
      </w:r>
    </w:p>
    <w:p>
      <w:pPr>
        <w:keepNext w:val="0"/>
        <w:keepLines w:val="0"/>
        <w:pageBreakBefore w:val="0"/>
        <w:widowControl w:val="0"/>
        <w:tabs>
          <w:tab w:val="left" w:pos="2436"/>
          <w:tab w:val="left" w:pos="4873"/>
          <w:tab w:val="left" w:pos="7309"/>
        </w:tabs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2919095</wp:posOffset>
            </wp:positionH>
            <wp:positionV relativeFrom="paragraph">
              <wp:posOffset>9525</wp:posOffset>
            </wp:positionV>
            <wp:extent cx="1909445" cy="934720"/>
            <wp:effectExtent l="0" t="0" r="14605" b="17780"/>
            <wp:wrapSquare wrapText="bothSides"/>
            <wp:docPr id="75" name="图片 2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2" descr="无标题"/>
                    <pic:cNvPicPr>
                      <a:picLocks noChangeAspect="1"/>
                    </pic:cNvPicPr>
                  </pic:nvPicPr>
                  <pic:blipFill>
                    <a:blip r:embed="rId5"/>
                    <a:srcRect l="31953" t="24759"/>
                    <a:stretch>
                      <a:fillRect/>
                    </a:stretch>
                  </pic:blipFill>
                  <pic:spPr>
                    <a:xfrm>
                      <a:off x="0" y="0"/>
                      <a:ext cx="1909445" cy="934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金属滑片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塑料外壳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</w:p>
    <w:p>
      <w:pPr>
        <w:keepNext w:val="0"/>
        <w:keepLines w:val="0"/>
        <w:pageBreakBefore w:val="0"/>
        <w:widowControl w:val="0"/>
        <w:tabs>
          <w:tab w:val="left" w:pos="2436"/>
          <w:tab w:val="left" w:pos="4873"/>
          <w:tab w:val="left" w:pos="7309"/>
        </w:tabs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电阻丝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接线柱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2. 关于能量与能源，下列说法正确的是 （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A. 能量的转化和能量的转移都是有方向性的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太阳能来自于核裂变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C. 化石能源和水能都是不可再生能源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00" w:lineRule="exact"/>
        <w:ind w:left="0" w:lef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D.核电站是利用可控核聚变释放的能量发电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left="0" w:leftChars="0" w:firstLine="0" w:firstLineChars="0"/>
        <w:jc w:val="both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3. 如图所示的用电器中，利用电流的热效应工作的是(    )</w:t>
      </w:r>
    </w:p>
    <w:p>
      <w:pPr>
        <w:keepNext w:val="0"/>
        <w:keepLines w:val="0"/>
        <w:pageBreakBefore w:val="0"/>
        <w:widowControl w:val="0"/>
        <w:tabs>
          <w:tab w:val="left" w:pos="2120"/>
          <w:tab w:val="left" w:pos="4873"/>
          <w:tab w:val="left" w:pos="7309"/>
        </w:tabs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3810</wp:posOffset>
            </wp:positionV>
            <wp:extent cx="4134485" cy="969645"/>
            <wp:effectExtent l="0" t="0" r="18415" b="1905"/>
            <wp:wrapSquare wrapText="bothSides"/>
            <wp:docPr id="73" name="图片 3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3" descr="无标题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34485" cy="969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273" w:hanging="273" w:hangingChars="130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273" w:hanging="273" w:hangingChars="130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273" w:hanging="273" w:hangingChars="130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273" w:hanging="273" w:hangingChars="130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273" w:hanging="273" w:hangingChars="130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345440</wp:posOffset>
            </wp:positionV>
            <wp:extent cx="4486910" cy="1092200"/>
            <wp:effectExtent l="0" t="0" r="8890" b="12700"/>
            <wp:wrapSquare wrapText="bothSides"/>
            <wp:docPr id="80" name="图片 4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4" descr="无标题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6910" cy="1092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4．如图所示，关于家庭用电的操作或做法，正确的是（　　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3952875</wp:posOffset>
            </wp:positionH>
            <wp:positionV relativeFrom="paragraph">
              <wp:posOffset>1687195</wp:posOffset>
            </wp:positionV>
            <wp:extent cx="1000125" cy="917575"/>
            <wp:effectExtent l="0" t="0" r="9525" b="15875"/>
            <wp:wrapSquare wrapText="bothSides"/>
            <wp:docPr id="76" name="图片 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917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5. 夜幕下的广场，孩子们都喜欢骑上能发光的滑板车遛弯，这种滑板车在人的助力下可以滑行起来，同时轮子会发光，停下来时就不发光。关于这种滑板车发光的原理，从能量转化的角度分析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正确的是（　　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机械能转化为电能，再转化为光能 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电能转化为机械能，再转化为光能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C. 机械能转化为光能，再转化为电能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光能转化为机械能，再转化为电能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6. 图示的四个装置中，工作原理与发电机相同的是（　　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ind w:firstLine="420" w:firstLineChars="200"/>
        <w:outlineLvl w:val="9"/>
        <w:rPr>
          <w:rFonts w:hint="default" w:ascii="Times New Roman" w:hAnsi="Times New Roman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40640</wp:posOffset>
            </wp:positionV>
            <wp:extent cx="4512310" cy="977265"/>
            <wp:effectExtent l="0" t="0" r="2540" b="13335"/>
            <wp:wrapSquare wrapText="bothSides"/>
            <wp:docPr id="68" name="图片 6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" descr="无标题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2310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 xml:space="preserve">     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7. 关于热机，下列说法正确的是（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A. 热机的种类很多，高铁上的交流异步牵引电动机也是一种热机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汽油机顶部有喷油嘴，柴油机顶部有火花塞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效率越高的热机功率也越大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四冲程汽油机在工作过程中，有两个冲程进气门和排气门都关闭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3924300</wp:posOffset>
            </wp:positionH>
            <wp:positionV relativeFrom="paragraph">
              <wp:posOffset>224155</wp:posOffset>
            </wp:positionV>
            <wp:extent cx="924560" cy="904240"/>
            <wp:effectExtent l="0" t="0" r="8890" b="10160"/>
            <wp:wrapSquare wrapText="bothSides"/>
            <wp:docPr id="72" name="图片 54" descr="C:\Users\ADMINI~1\AppData\Local\Temp\WeChat Files\2e2bdca26d46b0d1ba460d1756dbb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54" descr="C:\Users\ADMINI~1\AppData\Local\Temp\WeChat Files\2e2bdca26d46b0d1ba460d1756dbb26.png"/>
                    <pic:cNvPicPr>
                      <a:picLocks noChangeAspect="1"/>
                    </pic:cNvPicPr>
                  </pic:nvPicPr>
                  <pic:blipFill>
                    <a:blip r:embed="rId10"/>
                    <a:srcRect l="5075" t="47951" r="71846" b="41180"/>
                    <a:stretch>
                      <a:fillRect/>
                    </a:stretch>
                  </pic:blipFill>
                  <pic:spPr>
                    <a:xfrm>
                      <a:off x="0" y="0"/>
                      <a:ext cx="924560" cy="904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8. 如图，小亮将两只相同的气球在自己的头发上摩擦后，就可以让一只气球在另一只气球上方“跳舞”。对该现象解释正确的是（ 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摩擦的方法创造了电荷使两气球带了电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摩擦的方法使气球分子发生转移而带电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这种现象与验电器的工作原理相同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两气球因带了异种电荷而互相排斥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9. 如图所示，蹄形磁铁和铜棒均水平放置。现闭合开关，水平向左移动铜棒，电流表G的指针发生偏转，则（ 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A. 根据此现象的产生原理可制成电动机 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此现象与奥斯特实验现象的产生原理相同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C. 若将铜棒左右来回移动，可产生交变电流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仅将磁铁水平向右移动，G的指针不偏转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12700</wp:posOffset>
            </wp:positionV>
            <wp:extent cx="5011420" cy="1220470"/>
            <wp:effectExtent l="0" t="0" r="17780" b="17780"/>
            <wp:wrapNone/>
            <wp:docPr id="79" name="图片 1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" descr="无标题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1420" cy="1220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10.电能表的表盘如图所示，关于电能表下列说法正确的是（  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A. 电能表是直接测量电功率的仪表  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“10（20）A”是说这个电能表的额定最大电流是10A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表上数据显示该电能表累计消耗电能1215.0度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  <w:t>“600r/（kW·h）”表示接在此表上的用电器每消耗1 kW·h的电能，表上的转盘转过600转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11. 如图所示的电路中，电源电压3V，闭合开关后，L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、L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正常发光，若将手中的两个导线夹接在灯泡L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两端，则出现的现象及其描述正确的是（   ）      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被短接，只有L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发光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电源被短路，两灯泡都不发光</w:t>
      </w:r>
    </w:p>
    <w:p>
      <w:pPr>
        <w:keepNext w:val="0"/>
        <w:keepLines w:val="0"/>
        <w:pageBreakBefore w:val="0"/>
        <w:widowControl w:val="0"/>
        <w:tabs>
          <w:tab w:val="left" w:pos="4873"/>
        </w:tabs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电压表能测量出L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两端的电压U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电压表的示数为1.5V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3324225</wp:posOffset>
            </wp:positionH>
            <wp:positionV relativeFrom="paragraph">
              <wp:posOffset>262890</wp:posOffset>
            </wp:positionV>
            <wp:extent cx="1800225" cy="1054100"/>
            <wp:effectExtent l="0" t="0" r="9525" b="12700"/>
            <wp:wrapSquare wrapText="bothSides"/>
            <wp:docPr id="78" name="图片 8" descr="70d727b08572a705d4a1ae96b0589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8" descr="70d727b08572a705d4a1ae96b0589f5"/>
                    <pic:cNvPicPr>
                      <a:picLocks noChangeAspect="1"/>
                    </pic:cNvPicPr>
                  </pic:nvPicPr>
                  <pic:blipFill>
                    <a:blip r:embed="rId12"/>
                    <a:srcRect l="18723" t="43758" r="22957" b="39833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054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12．如图所示，GMR是一个巨磁电阻，其阻值随磁场的增强而急剧减小，当闭合开关S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、S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时，下列说法正确的是(     )</w:t>
      </w:r>
      <w:r>
        <w:rPr>
          <w:rFonts w:hint="default" w:ascii="Times New Roman" w:hAnsi="Times New Roman" w:eastAsia="Times New Roman" w:cs="Times New Roman"/>
          <w:snapToGrid w:val="0"/>
          <w:color w:val="000000" w:themeColor="text1"/>
          <w:w w:val="0"/>
          <w:sz w:val="0"/>
          <w:szCs w:val="0"/>
          <w:u w:val="none" w:color="000000"/>
          <w:shd w:val="clear" w:color="000000" w:fill="000000"/>
          <w14:textFill>
            <w14:solidFill>
              <w14:schemeClr w14:val="tx1"/>
            </w14:solidFill>
          </w14:textFill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A．电磁铁的右端为N极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B．小磁针将顺时针旋转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C．当P向左滑动时，电磁铁的磁性增强，指示灯变暗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outlineLvl w:val="9"/>
        <w:rPr>
          <w:rFonts w:hint="default" w:ascii="Times New Roman" w:hAnsi="Times New Roman" w:cs="Times New Roman" w:eastAsiaTheme="minorEastAsia"/>
          <w:color w:val="000000" w:themeColor="text1"/>
          <w:spacing w:val="-1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D．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1"/>
          <w:sz w:val="21"/>
          <w:szCs w:val="21"/>
          <w14:textFill>
            <w14:solidFill>
              <w14:schemeClr w14:val="tx1"/>
            </w14:solidFill>
          </w14:textFill>
        </w:rPr>
        <w:t>当P向右滑动时，电磁铁的磁性减小，电压表的示数减小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3874135</wp:posOffset>
            </wp:positionH>
            <wp:positionV relativeFrom="paragraph">
              <wp:posOffset>250190</wp:posOffset>
            </wp:positionV>
            <wp:extent cx="1145540" cy="988060"/>
            <wp:effectExtent l="0" t="0" r="16510" b="2540"/>
            <wp:wrapSquare wrapText="bothSides"/>
            <wp:docPr id="6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45540" cy="988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13、标有“6V　1.5W”的小灯泡，通过它的电流随两端电压变化的关系如图所示，若把这样的三只灯泡串联起来，接在12V的电源两端，灯泡的电阻及实际功率约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　 )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A．24Ω　0.67W      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B．20Ω　0.8W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C．24Ω　0.96W     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D．20Ω　0.67W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14. 两只小灯泡L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和L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连接在同一电路中，以下哪个特点可以确认两灯是并联的(     )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两灯亮度不同                 B. 两灯两端的电压相等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通过两灯的电流相等           D. 通过两灯的电流不相等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15. 如图所示是新型节能应急台灯电路示意图，台灯充好电后，使用时可通过调节滑动变阻器接入电路的阻值R改变灯泡的亮度，假定电源电压、灯泡电阻不变，则灯泡两端电压U随R变化的图像是（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8890</wp:posOffset>
            </wp:positionV>
            <wp:extent cx="4457700" cy="986155"/>
            <wp:effectExtent l="0" t="0" r="0" b="4445"/>
            <wp:wrapNone/>
            <wp:docPr id="70" name="图片 10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0" descr="无标题"/>
                    <pic:cNvPicPr>
                      <a:picLocks noChangeAspect="1"/>
                    </pic:cNvPicPr>
                  </pic:nvPicPr>
                  <pic:blipFill>
                    <a:blip r:embed="rId14"/>
                    <a:srcRect l="4810" t="1526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9861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黑体简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二、双选题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（本大题共 6 小题，每小题 3 分，共 18 分。在每小题的四个选项中，都有两个符合题目要求。全部选对的得 3 分，选对但不全的得 2 分，有选错的得 0 分。）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3377565</wp:posOffset>
            </wp:positionH>
            <wp:positionV relativeFrom="paragraph">
              <wp:posOffset>139700</wp:posOffset>
            </wp:positionV>
            <wp:extent cx="1707515" cy="978535"/>
            <wp:effectExtent l="0" t="0" r="6985" b="12065"/>
            <wp:wrapNone/>
            <wp:docPr id="1" name="图片 1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未标题-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07515" cy="97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16. 如图所示为某家庭电路的一部分，下列说法正确的是（ 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电饭煲接入电路后，电饭煲与电灯是串联的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电烤箱的三脚插头接入三孔插座后，可使其外壳接地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若在甲、乙处安装电灯和开关，则开关应安装在乙处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站在地上的人若用手直接接触A点，则会有触电危险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17. 下列说法正确的是（ 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A. 水结冰后，水分子仍在不停地做无规则运动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温度总是从内能大的物体传递给内能小的物体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快速压缩气体，可使气体内能增大，温度升高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当固体被压缩时，分子间的距离变小，作用力表现为引力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18.2020年11月24日，嫦娥五号月球探测器成功发射，圆满完成了我国首次地外天体采样返回任务。承担此次发射任务的长征五号遥五运载火箭装配的30台发动机中有2台为50吨级氢氧发动机。下列说法正确的是：（ 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A. 地面对“嫦娥五号”的控制是靠声波来传递数据信息的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火箭的燃料使用液态氢，原因之一是因为它热值大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火箭的燃料使用液态氢，原因之一是因为它比热容大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“嫦娥五号”月球探测器的太阳能电池板工作时将太阳能转化为电能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4159885</wp:posOffset>
            </wp:positionH>
            <wp:positionV relativeFrom="paragraph">
              <wp:posOffset>254000</wp:posOffset>
            </wp:positionV>
            <wp:extent cx="1088390" cy="1201420"/>
            <wp:effectExtent l="0" t="0" r="16510" b="17780"/>
            <wp:wrapSquare wrapText="bothSides"/>
            <wp:docPr id="74" name="图片 1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96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88390" cy="1201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19．如图所示，用漆包线绕成矩形线圈，将线圈两端的导线拉直并用刀将两端伸直部分的漆全部刮掉，作为转动轴。将线圈放在金属支架上，它的下面放一块小磁体。用纸做一个小风车固定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在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转动轴上，将装置与小量程的电流表相连。下列说法正确的是：（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A.使小风车转动，可观察到电流表指针偏转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B.使小风车转动，可观察到电流表指针不动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54000" cy="254000"/>
            <wp:effectExtent l="0" t="0" r="12700" b="12700"/>
            <wp:docPr id="100041" name="图片 10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C.若去掉风车并将电流表换成干电池接入电路，线圈能持续转动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D.若去掉风车并将电流表换成干电池接入电路，线圈不能持续转动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2800350</wp:posOffset>
            </wp:positionH>
            <wp:positionV relativeFrom="paragraph">
              <wp:posOffset>249555</wp:posOffset>
            </wp:positionV>
            <wp:extent cx="2466975" cy="929640"/>
            <wp:effectExtent l="0" t="0" r="9525" b="3810"/>
            <wp:wrapSquare wrapText="bothSides"/>
            <wp:docPr id="8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3"/>
                    <pic:cNvPicPr>
                      <a:picLocks noChangeAspect="1"/>
                    </pic:cNvPicPr>
                  </pic:nvPicPr>
                  <pic:blipFill>
                    <a:blip r:embed="rId18" r:link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929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20．小夏将n个“3V　0.3W”的小灯泡，按照图甲、图乙两种连接方式分别接入电压为U的电路中(如图所示)，通过分别调节滑动变阻器R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和R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，使所有灯泡均正常发光。则图甲、图乙两电路中的总电流与总功率（包括所有的灯和变阻器）的关系正确的是(　　)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A．I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甲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＝I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乙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B．I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甲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＝nI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乙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C．P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甲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＝nP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乙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ab/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D．P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甲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＝P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乙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3790950</wp:posOffset>
            </wp:positionH>
            <wp:positionV relativeFrom="paragraph">
              <wp:posOffset>262890</wp:posOffset>
            </wp:positionV>
            <wp:extent cx="1371600" cy="1000125"/>
            <wp:effectExtent l="0" t="0" r="0" b="9525"/>
            <wp:wrapSquare wrapText="bothSides"/>
            <wp:docPr id="77" name="图片 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21. 如图所示的电路中，电源电压保持不变，R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为定值电阻，开关S闭合，滑动变阻器的滑片P向左移动，下列说法正确的是（  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A. 电压表示数变大，电压表与电流表示数乘积变大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B. 电压表示数变小，电压表与电流表示数之比不变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C. 电流表示数变大，电压表与电流表示数之比不变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D. 电流表示数变小，电压表与电流表示数乘积变小</w:t>
      </w:r>
    </w:p>
    <w:p>
      <w:pPr>
        <w:keepNext w:val="0"/>
        <w:keepLines w:val="0"/>
        <w:pageBreakBefore w:val="0"/>
        <w:widowControl w:val="0"/>
        <w:tabs>
          <w:tab w:val="left" w:pos="5400"/>
        </w:tabs>
        <w:kinsoku/>
        <w:overflowPunct/>
        <w:topLinePunct w:val="0"/>
        <w:autoSpaceDE/>
        <w:autoSpaceDN/>
        <w:bidi w:val="0"/>
        <w:spacing w:line="320" w:lineRule="exact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黑体简体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三、非选择题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（本大题共 7小题，共 52分。）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bookmarkStart w:id="0" w:name="topic_e74bbac8-eae2-4b41-aa7a-b20f87bac2"/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199390</wp:posOffset>
            </wp:positionH>
            <wp:positionV relativeFrom="paragraph">
              <wp:posOffset>582930</wp:posOffset>
            </wp:positionV>
            <wp:extent cx="4679950" cy="1018540"/>
            <wp:effectExtent l="0" t="0" r="6350" b="10160"/>
            <wp:wrapNone/>
            <wp:docPr id="83" name="图片 15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5" descr="无标题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1018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22. （1）若要将一节干电池正确装入电池盒，应将图甲中电池的A端接到图乙电池盒的___（填“B”或“C”）接线柱；若用图丙中电压表测一节干电池的电压，应选0—___（填“3”或“15”）伏的量程；图丁中电压表的读数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V。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2638425</wp:posOffset>
            </wp:positionH>
            <wp:positionV relativeFrom="paragraph">
              <wp:posOffset>1008380</wp:posOffset>
            </wp:positionV>
            <wp:extent cx="2457450" cy="1134110"/>
            <wp:effectExtent l="0" t="0" r="0" b="8890"/>
            <wp:wrapSquare wrapText="bothSides"/>
            <wp:docPr id="92" name="图片 16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16" descr="无标题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（2）探究通电螺线管外部磁场分布的实验中，在嵌入螺线管的玻璃板上均匀撒些细铁屑，通电后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　　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(填“要”或“不要”) 轻敲玻璃板，细铁屑的排列如图戊所示，由此可以判断，通电螺线管外部的磁场分布与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　　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周围的磁场分布是相似的，若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仅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将玻璃板上的铁屑去掉，通电螺旋管的磁场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(填“会”或“不会”)消失；将小磁针放在通电螺线管外部，小磁针静止时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>　　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(填“N”或“S”)极的指向就是该点处磁场的方向。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23.某同学用如图所示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133350" cy="177800"/>
            <wp:effectExtent l="0" t="0" r="0" b="13335"/>
            <wp:docPr id="8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实验装置探究电流通过导体产生的热量与哪些因素有关，两个透明容器中封闭着等量的空气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(1)通电后透明容器中电阻丝的内能增大是通过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(填“做功”或“热传递”)方式改变的；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2409825</wp:posOffset>
            </wp:positionH>
            <wp:positionV relativeFrom="paragraph">
              <wp:posOffset>-7216140</wp:posOffset>
            </wp:positionV>
            <wp:extent cx="2600325" cy="1200150"/>
            <wp:effectExtent l="0" t="0" r="9525" b="0"/>
            <wp:wrapNone/>
            <wp:docPr id="90" name="图片 16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6" descr="无标题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(2)图甲的装置可探究电流产生的热量与_____的关系，通电一段时间后，____（填“A”或“B”） 管液面上升得更高；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(3)采用图乙中的实验装置探究“电流产生的热量跟电流是否有关”时，右边透明容器中应该选用阻值为______Ω的电阻丝；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(4)当家庭电路中的导线连接处接触不良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时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，有时会产生高温，容易引发火灾，图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（填“甲”或“乙”）的实验结论可以用来解释这种现象。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24.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  <w:t>如图甲所示，在两只相同的烧杯里装入质量相等的a、b两种液体，比较它们吸热的情况: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2476500</wp:posOffset>
            </wp:positionH>
            <wp:positionV relativeFrom="paragraph">
              <wp:posOffset>51435</wp:posOffset>
            </wp:positionV>
            <wp:extent cx="2657475" cy="1114425"/>
            <wp:effectExtent l="0" t="0" r="9525" b="9525"/>
            <wp:wrapSquare wrapText="bothSides"/>
            <wp:docPr id="89" name="图片 17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17" descr="无标题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（1）为便于比较，实验中用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（填“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相同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”或“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不同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”）规格的电加热器加热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（2）图乙是该同学根据实验数据绘制的图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像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，同时加热6 min，a、b两种液体吸收热量的关系为Q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a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_____Q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b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（填“＞”“＜”或“=”）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（3）由图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乙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可知：质量相等的液体a和b，升高相同温度时，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（填“a”或“b”）吸收的热量多；a、b液体的比热容之比是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  <w:bookmarkEnd w:id="0"/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420" w:hanging="420" w:hangingChars="200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25．实验室购买了一批规格为“2.5 V  0.8 W”的小灯泡，小明同学利用其中一只小灯泡做测量电功率的实验，他设计了如图甲所示的电路图。实验中各元件完好，电源电压保持不变。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5715</wp:posOffset>
            </wp:positionV>
            <wp:extent cx="5092065" cy="1257300"/>
            <wp:effectExtent l="0" t="0" r="13335" b="0"/>
            <wp:wrapSquare wrapText="bothSides"/>
            <wp:docPr id="87" name="图片 18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18" descr="无标题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9206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（1）请你用笔画线代替导线，将图乙所示的实物电路连接完整（要求：滑动变阻器的滑片向右移动时小灯泡变暗，连接导线不能交叉）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(2)连好线后小明发现滑动变阻器滑片P在图乙中的位置不对，于是她将滑片P调到________（填“A”或“B”）端。 闭合开关，移动滑片P，发现小灯泡始终不亮，电压表有示数，电流表无示数，原因可能是灯出现__________（填“短路”或“断路”）；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0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(3)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  <w:t>小明调节滑动变阻器的滑片得到了三组电压和电流的数据，填入他自己设计的表格丙中。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0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①请指出这个表格设计不合理的地方_______________________。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0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②小明操作规范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读数正确，根据表中数据，当小灯泡两端电压为2.5 V时，求得小灯泡的电功率为_____W，故小明认为该小灯泡不合格，原因是：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                      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。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0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③假如生产这种小灯泡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的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钨丝粗细是一定的，则这个小灯泡不合格的原因是钨丝的长度______（填“大于”或“小于”）合格产品小灯泡钨丝的长度。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30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小明还想探究电流与电阻的关系，于是将甲图中的小灯泡换成2 Ω的电阻，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同时改变电流表的量程，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此时电流表示数为1 A；保持滑片不动，断开开关，将2Ω电阻换成4Ω，然后向____（填“A”或“B”）端移动滑片，同时眼睛应注视______（填“滑片”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“电流表示数”或“电压表示数”），滑片移好后，电流表示数为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A；多次测量后作出的I–R图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像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是下图中的__________。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30480</wp:posOffset>
            </wp:positionV>
            <wp:extent cx="3753485" cy="768985"/>
            <wp:effectExtent l="0" t="0" r="18415" b="12065"/>
            <wp:wrapNone/>
            <wp:docPr id="81" name="图片 3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53485" cy="768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ind w:left="420" w:leftChars="200"/>
        <w:jc w:val="center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26.一个密封盒的表面可见两个接线柱、一个灯泡和一个可调变阻器的旋钮。盒内只有灯泡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（电阻不变）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和变阻器两个用电器，小明想探究它们的连接方式，连接了如图所示的电路（电源电压恒为3V），做了两次实验，部分数据记录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如下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表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所示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：</w:t>
      </w: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-53975</wp:posOffset>
            </wp:positionH>
            <wp:positionV relativeFrom="paragraph">
              <wp:posOffset>29845</wp:posOffset>
            </wp:positionV>
            <wp:extent cx="1933575" cy="1122680"/>
            <wp:effectExtent l="0" t="0" r="9525" b="1270"/>
            <wp:wrapSquare wrapText="bothSides"/>
            <wp:docPr id="84" name="图片 50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50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122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1"/>
        <w:tblpPr w:leftFromText="180" w:rightFromText="180" w:vertAnchor="page" w:horzAnchor="page" w:tblpX="4850" w:tblpY="4058"/>
        <w:tblW w:w="405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24"/>
        <w:gridCol w:w="1628"/>
        <w:gridCol w:w="149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实验序号</w:t>
            </w:r>
          </w:p>
        </w:tc>
        <w:tc>
          <w:tcPr>
            <w:tcW w:w="1628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变阻器电阻R/Ω</w:t>
            </w:r>
          </w:p>
        </w:tc>
        <w:tc>
          <w:tcPr>
            <w:tcW w:w="1499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电流表示数I/A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c>
          <w:tcPr>
            <w:tcW w:w="9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fldChar w:fldCharType="begin"/>
            </w: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instrText xml:space="preserve"> = 1 \* Arabic </w:instrText>
            </w: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fldChar w:fldCharType="separate"/>
            </w: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fldChar w:fldCharType="end"/>
            </w:r>
          </w:p>
        </w:tc>
        <w:tc>
          <w:tcPr>
            <w:tcW w:w="1628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15</w:t>
            </w:r>
          </w:p>
        </w:tc>
        <w:tc>
          <w:tcPr>
            <w:tcW w:w="1499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0.5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1" w:hRule="atLeast"/>
        </w:trPr>
        <w:tc>
          <w:tcPr>
            <w:tcW w:w="92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628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499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overflowPunct/>
              <w:topLinePunct w:val="0"/>
              <w:autoSpaceDE/>
              <w:autoSpaceDN/>
              <w:bidi w:val="0"/>
              <w:spacing w:line="320" w:lineRule="exact"/>
              <w:jc w:val="center"/>
              <w:textAlignment w:val="center"/>
              <w:outlineLvl w:val="9"/>
              <w:rPr>
                <w:rFonts w:hint="default" w:ascii="Times New Roman" w:hAnsi="Times New Roman" w:cs="Times New Roman"/>
                <w:color w:val="000000" w:themeColor="text1"/>
                <w:sz w:val="21"/>
                <w:szCs w:val="21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spacing w:line="320" w:lineRule="exact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(1)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6"/>
          <w:sz w:val="21"/>
          <w:szCs w:val="21"/>
          <w14:textFill>
            <w14:solidFill>
              <w14:schemeClr w14:val="tx1"/>
            </w14:solidFill>
          </w14:textFill>
        </w:rPr>
        <w:t>灯泡和变阻器的连接方式是______联；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(2)第一次实验中，电路消耗的总功率是______W，灯泡工作时的电阻是______Ω；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(3)第二次实验中，电流表示数是______A，变阻器工作1min产生的热量是______J。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 w:themeColor="text1"/>
          <w:spacing w:val="-17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27. 如图所示，某电热水器的铭牌标有“220V，2000W“字样，电热水器正常工作5000s，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7"/>
          <w:sz w:val="21"/>
          <w:szCs w:val="21"/>
          <w14:textFill>
            <w14:solidFill>
              <w14:schemeClr w14:val="tx1"/>
            </w14:solidFill>
          </w14:textFill>
        </w:rPr>
        <w:t>把水箱内50kg的水从20℃加热到60℃。已知C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7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水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7"/>
          <w:sz w:val="21"/>
          <w:szCs w:val="21"/>
          <w14:textFill>
            <w14:solidFill>
              <w14:schemeClr w14:val="tx1"/>
            </w14:solidFill>
          </w14:textFill>
        </w:rPr>
        <w:t>＝4.2×10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7"/>
          <w:sz w:val="21"/>
          <w:szCs w:val="21"/>
          <w:vertAlign w:val="superscript"/>
          <w14:textFill>
            <w14:solidFill>
              <w14:schemeClr w14:val="tx1"/>
            </w14:solidFill>
          </w14:textFill>
        </w:rPr>
        <w:t>3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7"/>
          <w:sz w:val="21"/>
          <w:szCs w:val="21"/>
          <w14:textFill>
            <w14:solidFill>
              <w14:schemeClr w14:val="tx1"/>
            </w14:solidFill>
          </w14:textFill>
        </w:rPr>
        <w:t>J/（kg•℃，求：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3081655</wp:posOffset>
            </wp:positionH>
            <wp:positionV relativeFrom="paragraph">
              <wp:posOffset>144780</wp:posOffset>
            </wp:positionV>
            <wp:extent cx="1083310" cy="737235"/>
            <wp:effectExtent l="0" t="0" r="2540" b="5715"/>
            <wp:wrapSquare wrapText="bothSides"/>
            <wp:docPr id="85" name="图片 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737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（1）水吸收的热量；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（2）电热水器的热效率．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28. 如图甲所示，电源电压可调，R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､R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为定值电阻，灯泡的额定电压为2.5V，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1"/>
          <w:sz w:val="21"/>
          <w:szCs w:val="21"/>
          <w14:textFill>
            <w14:solidFill>
              <w14:schemeClr w14:val="tx1"/>
            </w14:solidFill>
          </w14:textFill>
        </w:rPr>
        <w:t>图乙是该灯泡的I-U图像｡闭合开关S，把电源电压调到4V，R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 w:eastAsiaTheme="minorEastAsia"/>
          <w:color w:val="000000" w:themeColor="text1"/>
          <w:spacing w:val="-11"/>
          <w:sz w:val="21"/>
          <w:szCs w:val="21"/>
          <w14:textFill>
            <w14:solidFill>
              <w14:schemeClr w14:val="tx1"/>
            </w14:solidFill>
          </w14:textFill>
        </w:rPr>
        <w:t>的功率为0.8W｡ 求∶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70485</wp:posOffset>
            </wp:positionV>
            <wp:extent cx="2362200" cy="1301750"/>
            <wp:effectExtent l="0" t="0" r="0" b="12700"/>
            <wp:wrapSquare wrapText="bothSides"/>
            <wp:docPr id="86" name="图片 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30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(1)通过R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的电流为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u w:val="single"/>
          <w14:textFill>
            <w14:solidFill>
              <w14:schemeClr w14:val="tx1"/>
            </w14:solidFill>
          </w14:textFill>
        </w:rPr>
        <w:t xml:space="preserve">         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A｡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(2)若小灯泡正常发光，则1min内电流在R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上做的功是多少？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ind w:left="0" w:leftChars="0" w:right="0" w:rightChars="0" w:firstLine="0" w:firstLineChars="0"/>
        <w:jc w:val="both"/>
        <w:textAlignment w:val="center"/>
        <w:outlineLvl w:val="9"/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(3)现把电源电压调到某一值时，通过R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的电流为0.1A，</w:t>
      </w:r>
      <w:r>
        <w:rPr>
          <w:rFonts w:hint="eastAsia" w:ascii="Times New Roman" w:hAnsi="Times New Roman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此时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灯泡与R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:vertAlign w:val="subscript"/>
          <w14:textFill>
            <w14:solidFill>
              <w14:schemeClr w14:val="tx1"/>
            </w14:solidFill>
          </w14:textFill>
        </w:rPr>
        <w:t>2</w:t>
      </w:r>
      <w:r>
        <w:rPr>
          <w:rFonts w:hint="default" w:ascii="Times New Roman" w:hAnsi="Times New Roman" w:cs="Times New Roman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两端的电压之比为1：2，则灯泡的实际功率是多少？</w:t>
      </w:r>
    </w:p>
    <w:p>
      <w:pPr>
        <w:adjustRightInd w:val="0"/>
        <w:snapToGrid w:val="0"/>
        <w:spacing w:line="360" w:lineRule="auto"/>
        <w:rPr>
          <w:rFonts w:hint="default" w:ascii="Times New Roman" w:hAnsi="Times New Roman" w:cs="Times New Roman"/>
          <w:b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jc w:val="left"/>
        <w:rPr>
          <w:rFonts w:hint="default" w:ascii="Times New Roman" w:hAnsi="Times New Roman" w:eastAsia="方正书宋简体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</w:p>
    <w:p>
      <w:pPr>
        <w:rPr>
          <w:rFonts w:hint="default" w:ascii="Times New Roman" w:hAnsi="Times New Roman" w:eastAsia="方正书宋简体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书宋简体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br w:type="page"/>
      </w:r>
    </w:p>
    <w:p>
      <w:pPr>
        <w:tabs>
          <w:tab w:val="left" w:pos="4680"/>
        </w:tabs>
        <w:jc w:val="center"/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九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年级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上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期期末质量检测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物理</w:t>
      </w:r>
      <w:r>
        <w:rPr>
          <w:rFonts w:hint="eastAsia" w:ascii="Times New Roman" w:hAnsi="Times New Roman" w:eastAsia="方正黑体简体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参考答案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（20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21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.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default" w:ascii="Times New Roman" w:hAnsi="Times New Roman" w:eastAsia="方正黑体简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</w:t>
      </w:r>
    </w:p>
    <w:p>
      <w:pPr>
        <w:spacing w:line="221" w:lineRule="exact"/>
        <w:rPr>
          <w:rFonts w:hint="default" w:ascii="Times New Roman" w:hAnsi="Times New Roman" w:eastAsia="Times New Roman" w:cs="Times New Roman"/>
          <w:sz w:val="24"/>
        </w:rPr>
      </w:pPr>
      <w:bookmarkStart w:id="1" w:name="page9"/>
      <w:bookmarkEnd w:id="1"/>
    </w:p>
    <w:p>
      <w:pPr>
        <w:pStyle w:val="23"/>
        <w:jc w:val="left"/>
        <w:textAlignment w:val="center"/>
        <w:rPr>
          <w:rFonts w:hint="default" w:ascii="Times New Roman" w:hAnsi="Times New Roman" w:cs="Times New Roman"/>
          <w:szCs w:val="21"/>
        </w:rPr>
      </w:pPr>
      <w:r>
        <w:rPr>
          <w:rFonts w:hint="default" w:ascii="Times New Roman" w:hAnsi="Times New Roman" w:cs="Times New Roman"/>
          <w:b/>
          <w:szCs w:val="21"/>
        </w:rPr>
        <w:t>一、选择题</w:t>
      </w:r>
      <w:r>
        <w:rPr>
          <w:rFonts w:hint="default" w:ascii="Times New Roman" w:hAnsi="Times New Roman" w:cs="Times New Roman"/>
          <w:szCs w:val="21"/>
        </w:rPr>
        <w:t>(每小题2分，共30分。)</w:t>
      </w:r>
    </w:p>
    <w:tbl>
      <w:tblPr>
        <w:tblStyle w:val="11"/>
        <w:tblpPr w:leftFromText="180" w:rightFromText="180" w:vertAnchor="text" w:horzAnchor="page" w:tblpX="1248" w:tblpY="62"/>
        <w:tblOverlap w:val="never"/>
        <w:tblW w:w="810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06"/>
        <w:gridCol w:w="5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0" w:hRule="atLeast"/>
        </w:trPr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题号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517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0" w:hRule="atLeast"/>
        </w:trPr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选项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A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A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D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D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D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</w:t>
            </w:r>
          </w:p>
        </w:tc>
        <w:tc>
          <w:tcPr>
            <w:tcW w:w="506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D</w:t>
            </w:r>
          </w:p>
        </w:tc>
        <w:tc>
          <w:tcPr>
            <w:tcW w:w="517" w:type="dxa"/>
            <w:vAlign w:val="top"/>
          </w:tcPr>
          <w:p>
            <w:pPr>
              <w:pStyle w:val="23"/>
              <w:jc w:val="center"/>
              <w:textAlignment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</w:t>
            </w:r>
          </w:p>
        </w:tc>
      </w:tr>
    </w:tbl>
    <w:p>
      <w:pPr>
        <w:pStyle w:val="23"/>
        <w:jc w:val="left"/>
        <w:textAlignment w:val="center"/>
        <w:rPr>
          <w:rFonts w:hint="default" w:ascii="Times New Roman" w:hAnsi="Times New Roman" w:cs="Times New Roman"/>
          <w:b/>
          <w:szCs w:val="21"/>
        </w:rPr>
      </w:pPr>
    </w:p>
    <w:p>
      <w:pPr>
        <w:pStyle w:val="23"/>
        <w:jc w:val="left"/>
        <w:textAlignment w:val="center"/>
        <w:rPr>
          <w:rFonts w:hint="default" w:ascii="Times New Roman" w:hAnsi="Times New Roman" w:cs="Times New Roman"/>
          <w:b/>
          <w:spacing w:val="-6"/>
          <w:szCs w:val="21"/>
        </w:rPr>
      </w:pPr>
      <w:r>
        <w:rPr>
          <w:rFonts w:hint="default" w:ascii="Times New Roman" w:hAnsi="Times New Roman" w:cs="Times New Roman"/>
          <w:b/>
          <w:szCs w:val="21"/>
        </w:rPr>
        <w:t>二、</w:t>
      </w:r>
      <w:r>
        <w:rPr>
          <w:rFonts w:hint="default" w:ascii="Times New Roman" w:hAnsi="Times New Roman" w:cs="Times New Roman"/>
          <w:b/>
          <w:spacing w:val="-6"/>
          <w:szCs w:val="21"/>
        </w:rPr>
        <w:t>双选题</w:t>
      </w:r>
      <w:r>
        <w:rPr>
          <w:rFonts w:hint="default" w:ascii="Times New Roman" w:hAnsi="Times New Roman" w:cs="Times New Roman"/>
          <w:spacing w:val="-6"/>
          <w:szCs w:val="21"/>
        </w:rPr>
        <w:t>(两个都选对的得3分，选对但不全的得2分，不选或选错的记0分。共18分。)</w:t>
      </w:r>
    </w:p>
    <w:tbl>
      <w:tblPr>
        <w:tblStyle w:val="11"/>
        <w:tblpPr w:leftFromText="180" w:rightFromText="180" w:vertAnchor="text" w:horzAnchor="page" w:tblpX="1240" w:tblpY="58"/>
        <w:tblOverlap w:val="never"/>
        <w:tblW w:w="810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17"/>
        <w:gridCol w:w="1157"/>
        <w:gridCol w:w="1157"/>
        <w:gridCol w:w="1157"/>
        <w:gridCol w:w="1157"/>
        <w:gridCol w:w="1157"/>
        <w:gridCol w:w="9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0" w:hRule="atLeast"/>
        </w:trPr>
        <w:tc>
          <w:tcPr>
            <w:tcW w:w="131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题号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98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0" w:hRule="atLeast"/>
        </w:trPr>
        <w:tc>
          <w:tcPr>
            <w:tcW w:w="131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Cs w:val="21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>选项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BD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AC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BD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AD</w:t>
            </w:r>
          </w:p>
        </w:tc>
        <w:tc>
          <w:tcPr>
            <w:tcW w:w="1157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BC</w:t>
            </w:r>
          </w:p>
        </w:tc>
        <w:tc>
          <w:tcPr>
            <w:tcW w:w="998" w:type="dxa"/>
            <w:vAlign w:val="top"/>
          </w:tcPr>
          <w:p>
            <w:pPr>
              <w:jc w:val="center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AC</w:t>
            </w:r>
          </w:p>
        </w:tc>
      </w:tr>
    </w:tbl>
    <w:p>
      <w:pPr>
        <w:rPr>
          <w:rFonts w:hint="default" w:ascii="Times New Roman" w:hAnsi="Times New Roman" w:cs="Times New Roman"/>
          <w:b/>
          <w:sz w:val="24"/>
          <w:szCs w:val="24"/>
        </w:rPr>
      </w:pPr>
    </w:p>
    <w:p>
      <w:pPr>
        <w:tabs>
          <w:tab w:val="left" w:pos="5400"/>
        </w:tabs>
        <w:spacing w:line="360" w:lineRule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b/>
          <w:sz w:val="24"/>
          <w:szCs w:val="24"/>
        </w:rPr>
        <w:t>三、非选择题</w:t>
      </w:r>
      <w:r>
        <w:rPr>
          <w:rFonts w:hint="default" w:ascii="Times New Roman" w:hAnsi="Times New Roman" w:cs="Times New Roman"/>
          <w:sz w:val="24"/>
          <w:szCs w:val="24"/>
        </w:rPr>
        <w:t>（本大题共 7小题，共 52分。）</w:t>
      </w:r>
    </w:p>
    <w:p>
      <w:pPr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第22题至第26题，均为每空1分</w:t>
      </w:r>
    </w:p>
    <w:p>
      <w:pPr>
        <w:spacing w:line="360" w:lineRule="auto"/>
        <w:textAlignment w:val="center"/>
        <w:rPr>
          <w:rFonts w:hint="default" w:ascii="Times New Roman" w:hAnsi="Times New Roman" w:cs="Times New Roman"/>
          <w:color w:val="000000"/>
          <w:sz w:val="21"/>
          <w:szCs w:val="21"/>
        </w:rPr>
      </w:pPr>
      <w:r>
        <w:rPr>
          <w:rFonts w:hint="default" w:ascii="Times New Roman" w:hAnsi="Times New Roman" w:cs="Times New Roman"/>
          <w:color w:val="000000"/>
          <w:sz w:val="21"/>
          <w:szCs w:val="21"/>
        </w:rPr>
        <w:t xml:space="preserve">22  (1).  B  ,  3  ,  2.7   ; </w:t>
      </w:r>
      <w:r>
        <w:rPr>
          <w:rFonts w:hint="default" w:ascii="Times New Roman" w:hAnsi="Times New Roman" w:cs="Times New Roman"/>
          <w:sz w:val="21"/>
          <w:szCs w:val="21"/>
        </w:rPr>
        <w:t xml:space="preserve">（2） 要； 条形磁铁； 不会 ， N 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23（1）做功  （2）电阻 ，B （3）5   （4）甲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24（1）相同  （2）</w:t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>=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    （3）a  ，  5:4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607695</wp:posOffset>
            </wp:positionH>
            <wp:positionV relativeFrom="paragraph">
              <wp:posOffset>53975</wp:posOffset>
            </wp:positionV>
            <wp:extent cx="1800225" cy="1352550"/>
            <wp:effectExtent l="0" t="0" r="9525" b="0"/>
            <wp:wrapSquare wrapText="bothSides"/>
            <wp:docPr id="27" name="图片 5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25．（1）                          （2）B ， 断路</w:t>
      </w:r>
    </w:p>
    <w:p>
      <w:pPr>
        <w:spacing w:line="360" w:lineRule="auto"/>
        <w:ind w:firstLine="3570" w:firstLineChars="1700"/>
        <w:textAlignment w:val="center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 xml:space="preserve">  </w:t>
      </w:r>
    </w:p>
    <w:p>
      <w:pPr>
        <w:spacing w:line="360" w:lineRule="auto"/>
        <w:ind w:firstLine="3570" w:firstLineChars="1700"/>
        <w:textAlignment w:val="center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</w:p>
    <w:p>
      <w:pPr>
        <w:spacing w:line="360" w:lineRule="auto"/>
        <w:ind w:firstLine="3570" w:firstLineChars="1700"/>
        <w:textAlignment w:val="center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</w:p>
    <w:p>
      <w:pPr>
        <w:spacing w:line="360" w:lineRule="auto"/>
        <w:ind w:firstLine="3570" w:firstLineChars="1700"/>
        <w:textAlignment w:val="center"/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（3）①表中设计了平均电功率是不合理的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b/>
          <w:bCs/>
          <w:color w:val="000000"/>
          <w:sz w:val="21"/>
          <w:szCs w:val="21"/>
        </w:rPr>
      </w:pP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 xml:space="preserve">    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② 1 ，  额定电压时(或电压为2.5V时)，小灯泡消耗的功率大于额定功率</w:t>
      </w:r>
      <w:r>
        <w:rPr>
          <w:rFonts w:hint="default" w:ascii="Times New Roman" w:hAnsi="Times New Roman" w:cs="Times New Roman" w:eastAsiaTheme="minorEastAsia"/>
          <w:b/>
          <w:bCs/>
          <w:color w:val="000000"/>
          <w:sz w:val="21"/>
          <w:szCs w:val="21"/>
        </w:rPr>
        <w:t>（没写额定电压或2.5V，不给分）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 w:firstLine="315" w:firstLineChars="15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③小于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（4）B ，   电压表示数，  0.5 ，  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26.  (1)并    (2)1.5 </w:t>
      </w:r>
      <w:r>
        <w:rPr>
          <w:rFonts w:hint="eastAsia" w:ascii="Times New Roman" w:hAnsi="Times New Roman" w:cs="Times New Roman"/>
          <w:color w:val="000000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10    (</w:t>
      </w:r>
      <w:r>
        <w:rPr>
          <w:rFonts w:hint="eastAsia" w:ascii="Times New Roman" w:hAnsi="Times New Roman" w:cs="Times New Roman"/>
          <w:color w:val="000000"/>
          <w:sz w:val="21"/>
          <w:szCs w:val="21"/>
          <w:lang w:val="en-US" w:eastAsia="zh-CN"/>
        </w:rPr>
        <w:t>3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)0.9 </w:t>
      </w:r>
      <w:r>
        <w:rPr>
          <w:rFonts w:hint="eastAsia" w:ascii="Times New Roman" w:hAnsi="Times New Roman" w:cs="Times New Roman"/>
          <w:color w:val="000000"/>
          <w:sz w:val="21"/>
          <w:szCs w:val="21"/>
          <w:lang w:eastAsia="zh-CN"/>
        </w:rPr>
        <w:t>，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108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27.（1）水吸收热量：Q吸=cm△t   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 w:firstLine="2520" w:firstLineChars="120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=4.2×10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perscript"/>
        </w:rPr>
        <w:t>3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J/（kg•℃）×50kg×（60℃-20℃）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right="0" w:rightChars="0" w:firstLine="2520" w:firstLineChars="1200"/>
        <w:jc w:val="both"/>
        <w:textAlignment w:val="center"/>
        <w:outlineLvl w:val="9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=8.4×10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perscript"/>
        </w:rPr>
        <w:t>6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J；（  2分）</w:t>
      </w:r>
    </w:p>
    <w:p>
      <w:pPr>
        <w:spacing w:line="360" w:lineRule="auto"/>
        <w:ind w:firstLine="315" w:firstLineChars="150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（2）电热水器消耗的电能：W=Pt=2000W×5000s=10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perscript"/>
        </w:rPr>
        <w:t>7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J；（4分，公式、计算各2分）</w:t>
      </w:r>
    </w:p>
    <w:p>
      <w:pPr>
        <w:spacing w:line="360" w:lineRule="auto"/>
        <w:ind w:firstLine="945" w:firstLineChars="450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电热水器的热效率：η=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32.25pt;width:21.75pt;" o:ole="t" filled="f" o:preferrelative="t" stroked="f" coordsize="21600,21600">
            <v:path/>
            <v:fill on="f" focussize="0,0"/>
            <v:stroke on="f" joinstyle="miter"/>
            <v:imagedata r:id="rId32" o:title="eqId6ce8c85006114bfd949dfc4ce7a1f859"/>
            <o:lock v:ext="edit" aspectratio="t"/>
            <w10:wrap type="none"/>
            <w10:anchorlock/>
          </v:shape>
          <o:OLEObject Type="Embed" ProgID="Equation.DSMT4" ShapeID="_x0000_i1025" DrawAspect="Content" ObjectID="_1468075725" r:id="rId31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33pt;width:53.25pt;" o:ole="t" filled="f" o:preferrelative="t" stroked="f" coordsize="21600,21600">
            <v:path/>
            <v:fill on="f" focussize="0,0"/>
            <v:stroke on="f" joinstyle="miter"/>
            <v:imagedata r:id="rId34" o:title="eqIdd21dc60f129740b28ae20b2006742266"/>
            <o:lock v:ext="edit" aspectratio="t"/>
            <w10:wrap type="none"/>
            <w10:anchorlock/>
          </v:shape>
          <o:OLEObject Type="Embed" ProgID="Equation.DSMT4" ShapeID="_x0000_i1026" DrawAspect="Content" ObjectID="_1468075726" r:id="rId33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=84%.（2分，公式、计算各1分）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28. (1)由公式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36" o:title="eqId69a1ddd8a05e494d8ee6ba1e11b86797"/>
            <o:lock v:ext="edit" aspectratio="t"/>
            <w10:wrap type="none"/>
            <w10:anchorlock/>
          </v:shape>
          <o:OLEObject Type="Embed" ProgID="Equation.DSMT4" ShapeID="_x0000_i1027" DrawAspect="Content" ObjectID="_1468075727" r:id="rId35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可得，通过R2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drawing>
          <wp:inline distT="0" distB="0" distL="0" distR="0">
            <wp:extent cx="133350" cy="180975"/>
            <wp:effectExtent l="0" t="0" r="0" b="0"/>
            <wp:docPr id="9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电流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34.5pt;width:117.75pt;" o:ole="t" filled="f" o:preferrelative="t" stroked="f" coordsize="21600,21600">
            <v:path/>
            <v:fill on="f" focussize="0,0"/>
            <v:stroke on="f" joinstyle="miter"/>
            <v:imagedata r:id="rId39" o:title="eqIde31382d2980949bdbfd4d4658da62aeb"/>
            <o:lock v:ext="edit" aspectratio="t"/>
            <w10:wrap type="none"/>
            <w10:anchorlock/>
          </v:shape>
          <o:OLEObject Type="Embed" ProgID="Equation.DSMT4" ShapeID="_x0000_i1028" DrawAspect="Content" ObjectID="_1468075728" r:id="rId38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   （2分）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(2)由图乙可知，当小灯泡正常发光时，U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bscript"/>
        </w:rPr>
        <w:t>灯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=2.5V，此时I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bscript"/>
        </w:rPr>
        <w:t>灯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=0.30A  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通过R1的电流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9.5pt;width:77.25pt;" o:ole="t" filled="f" o:preferrelative="t" stroked="f" coordsize="21600,21600">
            <v:path/>
            <v:fill on="f" focussize="0,0"/>
            <v:stroke on="f" joinstyle="miter"/>
            <v:imagedata r:id="rId41" o:title="eqId91b56fbeee2c4af280d77a265b0ee204"/>
            <o:lock v:ext="edit" aspectratio="t"/>
            <w10:wrap type="none"/>
            <w10:anchorlock/>
          </v:shape>
          <o:OLEObject Type="Embed" ProgID="Equation.DSMT4" ShapeID="_x0000_i1029" DrawAspect="Content" ObjectID="_1468075729" r:id="rId40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，（1分）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R1两端的电压U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bscript"/>
        </w:rPr>
        <w:t>1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=U-U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  <w:vertAlign w:val="subscript"/>
        </w:rPr>
        <w:t>灯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=4V-2.5V=1.5V   （1分）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1min内电流在R1上做的功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179.25pt;" o:ole="t" filled="f" o:preferrelative="t" stroked="f" coordsize="21600,21600">
            <v:path/>
            <v:fill on="f" focussize="0,0"/>
            <v:stroke on="f" joinstyle="miter"/>
            <v:imagedata r:id="rId43" o:title="eqId18b357007d9c4370ac6a0a41936d45d9"/>
            <o:lock v:ext="edit" aspectratio="t"/>
            <w10:wrap type="none"/>
            <w10:anchorlock/>
          </v:shape>
          <o:OLEObject Type="Embed" ProgID="Equation.DSMT4" ShapeID="_x0000_i1030" DrawAspect="Content" ObjectID="_1468075730" r:id="rId42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  （2分）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(3)由公式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36pt;width:43.5pt;" o:ole="t" filled="f" o:preferrelative="t" stroked="f" coordsize="21600,21600">
            <v:path/>
            <v:fill on="f" focussize="0,0"/>
            <v:stroke on="f" joinstyle="miter"/>
            <v:imagedata r:id="rId45" o:title="eqId1f6e853871a74508a2581ec25d6982c8"/>
            <o:lock v:ext="edit" aspectratio="t"/>
            <w10:wrap type="none"/>
            <w10:anchorlock/>
          </v:shape>
          <o:OLEObject Type="Embed" ProgID="Equation.DSMT4" ShapeID="_x0000_i1031" DrawAspect="Content" ObjectID="_1468075731" r:id="rId44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可得 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36pt;width:120pt;" o:ole="t" filled="f" o:preferrelative="t" stroked="f" coordsize="21600,21600">
            <v:path/>
            <v:fill on="f" focussize="0,0"/>
            <v:stroke on="f" joinstyle="miter"/>
            <v:imagedata r:id="rId47" o:title="eqId76c9d14332d34ddc94b5bcd950d257d6"/>
            <o:lock v:ext="edit" aspectratio="t"/>
            <w10:wrap type="none"/>
            <w10:anchorlock/>
          </v:shape>
          <o:OLEObject Type="Embed" ProgID="Equation.DSMT4" ShapeID="_x0000_i1032" DrawAspect="Content" ObjectID="_1468075732" r:id="rId46">
            <o:LockedField>false</o:LockedField>
          </o:OLEObject>
        </w:objec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R2两端的电压 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9.5pt;width:143.25pt;" o:ole="t" filled="f" o:preferrelative="t" stroked="f" coordsize="21600,21600">
            <v:path/>
            <v:fill on="f" focussize="0,0"/>
            <v:stroke on="f" joinstyle="miter"/>
            <v:imagedata r:id="rId49" o:title="eqId0312e074b83f45d4bcbdc081acec7bda"/>
            <o:lock v:ext="edit" aspectratio="t"/>
            <w10:wrap type="none"/>
            <w10:anchorlock/>
          </v:shape>
          <o:OLEObject Type="Embed" ProgID="Equation.DSMT4" ShapeID="_x0000_i1033" DrawAspect="Content" ObjectID="_1468075733" r:id="rId48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（1分）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由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36.75pt;width:42pt;" o:ole="t" filled="f" o:preferrelative="t" stroked="f" coordsize="21600,21600">
            <v:path/>
            <v:fill on="f" focussize="0,0"/>
            <v:stroke on="f" joinstyle="miter"/>
            <v:imagedata r:id="rId51" o:title="eqId702228a71b7242f79a08f68d848391cd"/>
            <o:lock v:ext="edit" aspectratio="t"/>
            <w10:wrap type="none"/>
            <w10:anchorlock/>
          </v:shape>
          <o:OLEObject Type="Embed" ProgID="Equation.DSMT4" ShapeID="_x0000_i1034" DrawAspect="Content" ObjectID="_1468075734" r:id="rId50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可得 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30.75pt;width:123.75pt;" o:ole="t" filled="f" o:preferrelative="t" stroked="f" coordsize="21600,21600">
            <v:path/>
            <v:fill on="f" focussize="0,0"/>
            <v:stroke on="f" joinstyle="miter"/>
            <v:imagedata r:id="rId53" o:title="eqIdb62a09a19cbf484487b0c09f126f969f"/>
            <o:lock v:ext="edit" aspectratio="t"/>
            <w10:wrap type="none"/>
            <w10:anchorlock/>
          </v:shape>
          <o:OLEObject Type="Embed" ProgID="Equation.DSMT4" ShapeID="_x0000_i1035" DrawAspect="Content" ObjectID="_1468075735" r:id="rId52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  （1分）</w:t>
      </w:r>
    </w:p>
    <w:p>
      <w:pPr>
        <w:spacing w:line="360" w:lineRule="auto"/>
        <w:textAlignment w:val="center"/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由图乙可知，当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20.25pt;width:45pt;" o:ole="t" filled="f" o:preferrelative="t" stroked="f" coordsize="21600,21600">
            <v:path/>
            <v:fill on="f" focussize="0,0"/>
            <v:stroke on="f" joinstyle="miter"/>
            <v:imagedata r:id="rId55" o:title="eqId20862963a8b045a3bf8aa47bb16842ca"/>
            <o:lock v:ext="edit" aspectratio="t"/>
            <w10:wrap type="none"/>
            <w10:anchorlock/>
          </v:shape>
          <o:OLEObject Type="Embed" ProgID="Equation.DSMT4" ShapeID="_x0000_i1036" DrawAspect="Content" ObjectID="_1468075736" r:id="rId54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，此时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20.25pt;width:58.5pt;" o:ole="t" filled="f" o:preferrelative="t" stroked="f" coordsize="21600,21600">
            <v:path/>
            <v:fill on="f" focussize="0,0"/>
            <v:stroke on="f" joinstyle="miter"/>
            <v:imagedata r:id="rId57" o:title="eqIddf677fd0f4d74e7194bbbae4530742dc"/>
            <o:lock v:ext="edit" aspectratio="t"/>
            <w10:wrap type="none"/>
            <w10:anchorlock/>
          </v:shape>
          <o:OLEObject Type="Embed" ProgID="Equation.DSMT4" ShapeID="_x0000_i1037" DrawAspect="Content" ObjectID="_1468075737" r:id="rId56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>，（1分）</w:t>
      </w:r>
    </w:p>
    <w:p>
      <w:pPr>
        <w:spacing w:line="360" w:lineRule="auto"/>
        <w:textAlignment w:val="center"/>
        <w:rPr>
          <w:rFonts w:hint="default" w:ascii="Times New Roman" w:hAnsi="Times New Roman" w:eastAsia="方正书宋简体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灯泡的实际功率  </w: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20.25pt;width:159.75pt;" o:ole="t" filled="f" o:preferrelative="t" stroked="f" coordsize="21600,21600">
            <v:path/>
            <v:fill on="f" focussize="0,0"/>
            <v:stroke on="f" joinstyle="miter"/>
            <v:imagedata r:id="rId59" o:title="eqIdd27ec2f751944c4bb83220307f4349e5"/>
            <o:lock v:ext="edit" aspectratio="t"/>
            <w10:wrap type="none"/>
            <w10:anchorlock/>
          </v:shape>
          <o:OLEObject Type="Embed" ProgID="Equation.DSMT4" ShapeID="_x0000_i1038" DrawAspect="Content" ObjectID="_1468075738" r:id="rId58">
            <o:LockedField>false</o:LockedField>
          </o:OLEObject>
        </w:object>
      </w:r>
      <w:r>
        <w:rPr>
          <w:rFonts w:hint="default" w:ascii="Times New Roman" w:hAnsi="Times New Roman" w:cs="Times New Roman" w:eastAsiaTheme="minorEastAsia"/>
          <w:color w:val="000000"/>
          <w:sz w:val="21"/>
          <w:szCs w:val="21"/>
        </w:rPr>
        <w:t xml:space="preserve">  （1分）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20" w:lineRule="exact"/>
        <w:jc w:val="left"/>
        <w:rPr>
          <w:rFonts w:hint="default" w:ascii="Times New Roman" w:hAnsi="Times New Roman" w:eastAsia="方正书宋简体" w:cs="Times New Roman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</w:pPr>
      <w:bookmarkStart w:id="2" w:name="_GoBack"/>
      <w:bookmarkEnd w:id="2"/>
    </w:p>
    <w:sectPr>
      <w:footerReference r:id="rId3" w:type="default"/>
      <w:pgSz w:w="10772" w:h="15024"/>
      <w:pgMar w:top="1134" w:right="1417" w:bottom="1134" w:left="1417" w:header="283" w:footer="454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黑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楷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napToGrid w:val="0"/>
      <w:jc w:val="center"/>
      <w:rPr>
        <w:rFonts w:hint="eastAsia"/>
        <w:szCs w:val="21"/>
      </w:rPr>
    </w:pPr>
    <w:r>
      <w:rPr>
        <w:rFonts w:hint="eastAsia" w:ascii="方正楷体简体" w:hAnsi="方正楷体简体" w:eastAsia="方正楷体简体" w:cs="方正楷体简体"/>
        <w:b/>
        <w:bCs/>
        <w:szCs w:val="21"/>
        <w:lang w:eastAsia="zh-CN"/>
      </w:rPr>
      <w:t>九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t>年级</w:t>
    </w:r>
    <w:r>
      <w:rPr>
        <w:rFonts w:hint="eastAsia" w:ascii="方正楷体简体" w:hAnsi="方正楷体简体" w:eastAsia="方正楷体简体" w:cs="方正楷体简体"/>
        <w:b/>
        <w:bCs/>
        <w:szCs w:val="21"/>
        <w:lang w:eastAsia="zh-CN"/>
      </w:rPr>
      <w:t>上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t>期期末质量检测</w:t>
    </w:r>
    <w:r>
      <w:rPr>
        <w:rFonts w:hint="eastAsia" w:ascii="方正楷体简体" w:hAnsi="方正楷体简体" w:eastAsia="方正楷体简体" w:cs="方正楷体简体"/>
        <w:b/>
        <w:bCs/>
        <w:szCs w:val="21"/>
        <w:lang w:eastAsia="zh-CN"/>
      </w:rPr>
      <w:t>物理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t>试题卷（20</w:t>
    </w:r>
    <w:r>
      <w:rPr>
        <w:rFonts w:hint="eastAsia" w:ascii="方正楷体简体" w:hAnsi="方正楷体简体" w:eastAsia="方正楷体简体" w:cs="方正楷体简体"/>
        <w:b/>
        <w:bCs/>
        <w:szCs w:val="21"/>
        <w:lang w:val="en-US" w:eastAsia="zh-CN"/>
      </w:rPr>
      <w:t>21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t>.</w:t>
    </w:r>
    <w:r>
      <w:rPr>
        <w:rFonts w:hint="eastAsia" w:ascii="方正楷体简体" w:hAnsi="方正楷体简体" w:eastAsia="方正楷体简体" w:cs="方正楷体简体"/>
        <w:b/>
        <w:bCs/>
        <w:szCs w:val="21"/>
        <w:lang w:val="en-US" w:eastAsia="zh-CN"/>
      </w:rPr>
      <w:t>1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t xml:space="preserve">）  第 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fldChar w:fldCharType="begin"/>
    </w:r>
    <w:r>
      <w:rPr>
        <w:rFonts w:hint="eastAsia" w:ascii="方正楷体简体" w:hAnsi="方正楷体简体" w:eastAsia="方正楷体简体" w:cs="方正楷体简体"/>
        <w:b/>
        <w:bCs/>
        <w:szCs w:val="21"/>
      </w:rPr>
      <w:instrText xml:space="preserve"> PAGE  \* MERGEFORMAT </w:instrText>
    </w:r>
    <w:r>
      <w:rPr>
        <w:rFonts w:hint="eastAsia" w:ascii="方正楷体简体" w:hAnsi="方正楷体简体" w:eastAsia="方正楷体简体" w:cs="方正楷体简体"/>
        <w:b/>
        <w:bCs/>
        <w:szCs w:val="21"/>
      </w:rPr>
      <w:fldChar w:fldCharType="separate"/>
    </w:r>
    <w:r>
      <w:rPr>
        <w:rFonts w:ascii="方正楷体简体" w:hAnsi="方正楷体简体" w:eastAsia="方正楷体简体" w:cs="方正楷体简体"/>
        <w:b/>
        <w:bCs/>
        <w:szCs w:val="21"/>
      </w:rPr>
      <w:t>7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fldChar w:fldCharType="end"/>
    </w:r>
    <w:r>
      <w:rPr>
        <w:rFonts w:hint="eastAsia" w:ascii="方正楷体简体" w:hAnsi="方正楷体简体" w:eastAsia="方正楷体简体" w:cs="方正楷体简体"/>
        <w:b/>
        <w:bCs/>
        <w:szCs w:val="21"/>
      </w:rPr>
      <w:t xml:space="preserve"> 页 共 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fldChar w:fldCharType="begin"/>
    </w:r>
    <w:r>
      <w:rPr>
        <w:rFonts w:hint="eastAsia" w:ascii="方正楷体简体" w:hAnsi="方正楷体简体" w:eastAsia="方正楷体简体" w:cs="方正楷体简体"/>
        <w:b/>
        <w:bCs/>
        <w:szCs w:val="21"/>
      </w:rPr>
      <w:instrText xml:space="preserve"> NUMPAGES  \* MERGEFORMAT </w:instrText>
    </w:r>
    <w:r>
      <w:rPr>
        <w:rFonts w:hint="eastAsia" w:ascii="方正楷体简体" w:hAnsi="方正楷体简体" w:eastAsia="方正楷体简体" w:cs="方正楷体简体"/>
        <w:b/>
        <w:bCs/>
        <w:szCs w:val="21"/>
      </w:rPr>
      <w:fldChar w:fldCharType="separate"/>
    </w:r>
    <w:r>
      <w:rPr>
        <w:rFonts w:ascii="方正楷体简体" w:hAnsi="方正楷体简体" w:eastAsia="方正楷体简体" w:cs="方正楷体简体"/>
        <w:b/>
        <w:bCs/>
        <w:szCs w:val="21"/>
      </w:rPr>
      <w:t>7</w:t>
    </w:r>
    <w:r>
      <w:rPr>
        <w:rFonts w:hint="eastAsia" w:ascii="方正楷体简体" w:hAnsi="方正楷体简体" w:eastAsia="方正楷体简体" w:cs="方正楷体简体"/>
        <w:b/>
        <w:bCs/>
        <w:szCs w:val="21"/>
      </w:rPr>
      <w:fldChar w:fldCharType="end"/>
    </w:r>
    <w:r>
      <w:rPr>
        <w:rFonts w:hint="eastAsia" w:ascii="方正楷体简体" w:hAnsi="方正楷体简体" w:eastAsia="方正楷体简体" w:cs="方正楷体简体"/>
        <w:b/>
        <w:bCs/>
        <w:szCs w:val="21"/>
      </w:rPr>
      <w:t xml:space="preserve"> 页</w:t>
    </w:r>
  </w:p>
  <w:p>
    <w:pPr>
      <w:pStyle w:val="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FF7C68E"/>
    <w:multiLevelType w:val="singleLevel"/>
    <w:tmpl w:val="5FF7C68E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5FF7C8A1"/>
    <w:multiLevelType w:val="singleLevel"/>
    <w:tmpl w:val="5FF7C8A1"/>
    <w:lvl w:ilvl="0" w:tentative="0">
      <w:start w:val="4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19DA"/>
    <w:rsid w:val="0000324E"/>
    <w:rsid w:val="00012B7A"/>
    <w:rsid w:val="000819DA"/>
    <w:rsid w:val="000F3C42"/>
    <w:rsid w:val="00177816"/>
    <w:rsid w:val="00191C19"/>
    <w:rsid w:val="001C1880"/>
    <w:rsid w:val="00201481"/>
    <w:rsid w:val="002327AE"/>
    <w:rsid w:val="0028654C"/>
    <w:rsid w:val="005B3B7E"/>
    <w:rsid w:val="005E6B31"/>
    <w:rsid w:val="006821DC"/>
    <w:rsid w:val="006D0678"/>
    <w:rsid w:val="007224A3"/>
    <w:rsid w:val="00722FCC"/>
    <w:rsid w:val="0085783E"/>
    <w:rsid w:val="008A3661"/>
    <w:rsid w:val="008A64D1"/>
    <w:rsid w:val="009D304D"/>
    <w:rsid w:val="009E79C8"/>
    <w:rsid w:val="00A652C3"/>
    <w:rsid w:val="00A9750B"/>
    <w:rsid w:val="00AA242F"/>
    <w:rsid w:val="00AE5961"/>
    <w:rsid w:val="00BE2B8E"/>
    <w:rsid w:val="00C066E3"/>
    <w:rsid w:val="00C82000"/>
    <w:rsid w:val="00CA2B9F"/>
    <w:rsid w:val="00CA52D2"/>
    <w:rsid w:val="00CA644C"/>
    <w:rsid w:val="00CB63B6"/>
    <w:rsid w:val="00D21501"/>
    <w:rsid w:val="00D5710D"/>
    <w:rsid w:val="00D829F1"/>
    <w:rsid w:val="00DE4FD2"/>
    <w:rsid w:val="00E82845"/>
    <w:rsid w:val="00EE5718"/>
    <w:rsid w:val="00FE6B3B"/>
    <w:rsid w:val="01D6379D"/>
    <w:rsid w:val="01F05EF2"/>
    <w:rsid w:val="027230E8"/>
    <w:rsid w:val="03650013"/>
    <w:rsid w:val="05972B38"/>
    <w:rsid w:val="05AF538E"/>
    <w:rsid w:val="05FF5876"/>
    <w:rsid w:val="063174F7"/>
    <w:rsid w:val="06EB651B"/>
    <w:rsid w:val="0A2409B5"/>
    <w:rsid w:val="0A95054F"/>
    <w:rsid w:val="0AAC1AF8"/>
    <w:rsid w:val="0AB57439"/>
    <w:rsid w:val="0B984054"/>
    <w:rsid w:val="0C150AAD"/>
    <w:rsid w:val="0C1F3D70"/>
    <w:rsid w:val="0D0E44AF"/>
    <w:rsid w:val="0DD8747A"/>
    <w:rsid w:val="10EC635B"/>
    <w:rsid w:val="120F0734"/>
    <w:rsid w:val="13330FE2"/>
    <w:rsid w:val="1533388F"/>
    <w:rsid w:val="15A771DE"/>
    <w:rsid w:val="17DE25AE"/>
    <w:rsid w:val="186B591A"/>
    <w:rsid w:val="1B197194"/>
    <w:rsid w:val="1BAA3D16"/>
    <w:rsid w:val="1C3C26E8"/>
    <w:rsid w:val="207168F9"/>
    <w:rsid w:val="215761CF"/>
    <w:rsid w:val="235637E0"/>
    <w:rsid w:val="25C7778E"/>
    <w:rsid w:val="2863031C"/>
    <w:rsid w:val="28AA27D0"/>
    <w:rsid w:val="2A3524C7"/>
    <w:rsid w:val="2B6D55F0"/>
    <w:rsid w:val="2DA638AA"/>
    <w:rsid w:val="2E71159D"/>
    <w:rsid w:val="313C7D69"/>
    <w:rsid w:val="32CD6222"/>
    <w:rsid w:val="33D54E41"/>
    <w:rsid w:val="344E6769"/>
    <w:rsid w:val="3498608F"/>
    <w:rsid w:val="34B22CDB"/>
    <w:rsid w:val="351567E2"/>
    <w:rsid w:val="3543416F"/>
    <w:rsid w:val="3577031E"/>
    <w:rsid w:val="35A34BD8"/>
    <w:rsid w:val="36754D04"/>
    <w:rsid w:val="368F3E43"/>
    <w:rsid w:val="3C151723"/>
    <w:rsid w:val="3CFC0BFC"/>
    <w:rsid w:val="3FF566C2"/>
    <w:rsid w:val="414513CE"/>
    <w:rsid w:val="42746EEE"/>
    <w:rsid w:val="42954981"/>
    <w:rsid w:val="42A33BB1"/>
    <w:rsid w:val="42AD2980"/>
    <w:rsid w:val="439D19D6"/>
    <w:rsid w:val="476072ED"/>
    <w:rsid w:val="482B0389"/>
    <w:rsid w:val="48483E76"/>
    <w:rsid w:val="495937C5"/>
    <w:rsid w:val="496539CC"/>
    <w:rsid w:val="4B0F7F00"/>
    <w:rsid w:val="4BDA781B"/>
    <w:rsid w:val="4C396FFA"/>
    <w:rsid w:val="4F29224C"/>
    <w:rsid w:val="4F3D0349"/>
    <w:rsid w:val="52CE0A06"/>
    <w:rsid w:val="52F07042"/>
    <w:rsid w:val="54AB786C"/>
    <w:rsid w:val="557560BC"/>
    <w:rsid w:val="599F5E97"/>
    <w:rsid w:val="5A1D794C"/>
    <w:rsid w:val="5CFC6188"/>
    <w:rsid w:val="5D4324F7"/>
    <w:rsid w:val="5EB46EEA"/>
    <w:rsid w:val="628B71B0"/>
    <w:rsid w:val="6355060A"/>
    <w:rsid w:val="64CF3DF3"/>
    <w:rsid w:val="656B4368"/>
    <w:rsid w:val="656F63C6"/>
    <w:rsid w:val="65943C86"/>
    <w:rsid w:val="66E24855"/>
    <w:rsid w:val="67405333"/>
    <w:rsid w:val="68237A1A"/>
    <w:rsid w:val="689375F7"/>
    <w:rsid w:val="6CDE5C2A"/>
    <w:rsid w:val="6EA97BB0"/>
    <w:rsid w:val="70E639E0"/>
    <w:rsid w:val="75BD05B1"/>
    <w:rsid w:val="771C5B6C"/>
    <w:rsid w:val="78FA5A52"/>
    <w:rsid w:val="791132A7"/>
    <w:rsid w:val="7A02452E"/>
    <w:rsid w:val="7C375888"/>
    <w:rsid w:val="7D9646B7"/>
    <w:rsid w:val="7FB32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widowControl w:val="0"/>
      <w:spacing w:before="340" w:after="330" w:line="578" w:lineRule="auto"/>
      <w:jc w:val="both"/>
      <w:outlineLvl w:val="0"/>
    </w:pPr>
    <w:rPr>
      <w:rFonts w:cs="宋体"/>
      <w:b/>
      <w:bCs/>
      <w:kern w:val="44"/>
      <w:sz w:val="44"/>
      <w:szCs w:val="44"/>
    </w:rPr>
  </w:style>
  <w:style w:type="character" w:default="1" w:styleId="8">
    <w:name w:val="Default Paragraph Font"/>
    <w:unhideWhenUsed/>
    <w:uiPriority w:val="1"/>
  </w:style>
  <w:style w:type="table" w:default="1" w:styleId="11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unhideWhenUsed/>
    <w:qFormat/>
    <w:uiPriority w:val="99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paragraph" w:styleId="4">
    <w:name w:val="Balloon Text"/>
    <w:basedOn w:val="1"/>
    <w:link w:val="13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宋体" w:hAnsi="宋体" w:cs="宋体"/>
      <w:sz w:val="24"/>
      <w:szCs w:val="24"/>
    </w:rPr>
  </w:style>
  <w:style w:type="character" w:styleId="9">
    <w:name w:val="page number"/>
    <w:basedOn w:val="8"/>
    <w:unhideWhenUsed/>
    <w:qFormat/>
    <w:uiPriority w:val="99"/>
  </w:style>
  <w:style w:type="character" w:styleId="10">
    <w:name w:val="Emphasis"/>
    <w:basedOn w:val="8"/>
    <w:qFormat/>
    <w:uiPriority w:val="20"/>
    <w:rPr>
      <w:rFonts w:cs="Times New Roman"/>
      <w:i/>
      <w:iCs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3">
    <w:name w:val="批注框文本 Char"/>
    <w:basedOn w:val="8"/>
    <w:link w:val="4"/>
    <w:semiHidden/>
    <w:qFormat/>
    <w:uiPriority w:val="99"/>
    <w:rPr>
      <w:sz w:val="18"/>
      <w:szCs w:val="18"/>
    </w:rPr>
  </w:style>
  <w:style w:type="character" w:customStyle="1" w:styleId="14">
    <w:name w:val="页眉 Char"/>
    <w:basedOn w:val="8"/>
    <w:link w:val="6"/>
    <w:semiHidden/>
    <w:qFormat/>
    <w:uiPriority w:val="99"/>
    <w:rPr>
      <w:sz w:val="18"/>
      <w:szCs w:val="18"/>
    </w:rPr>
  </w:style>
  <w:style w:type="character" w:customStyle="1" w:styleId="15">
    <w:name w:val="页脚 Char"/>
    <w:basedOn w:val="8"/>
    <w:link w:val="5"/>
    <w:semiHidden/>
    <w:qFormat/>
    <w:uiPriority w:val="99"/>
    <w:rPr>
      <w:sz w:val="18"/>
      <w:szCs w:val="18"/>
    </w:rPr>
  </w:style>
  <w:style w:type="paragraph" w:customStyle="1" w:styleId="16">
    <w:name w:val="List Paragraph"/>
    <w:basedOn w:val="1"/>
    <w:qFormat/>
    <w:uiPriority w:val="99"/>
    <w:pPr>
      <w:ind w:firstLine="420" w:firstLineChars="200"/>
    </w:pPr>
  </w:style>
  <w:style w:type="paragraph" w:customStyle="1" w:styleId="17">
    <w:name w:val="p0"/>
    <w:basedOn w:val="1"/>
    <w:qFormat/>
    <w:uiPriority w:val="0"/>
    <w:pPr>
      <w:jc w:val="both"/>
    </w:pPr>
    <w:rPr>
      <w:rFonts w:cs="宋体"/>
      <w:sz w:val="21"/>
      <w:szCs w:val="21"/>
    </w:rPr>
  </w:style>
  <w:style w:type="character" w:customStyle="1" w:styleId="18">
    <w:name w:val="10"/>
    <w:basedOn w:val="8"/>
    <w:qFormat/>
    <w:uiPriority w:val="0"/>
    <w:rPr>
      <w:rFonts w:hint="default" w:ascii="Calibri" w:hAnsi="Calibri"/>
    </w:rPr>
  </w:style>
  <w:style w:type="paragraph" w:customStyle="1" w:styleId="19">
    <w:name w:val="Picture caption|1"/>
    <w:basedOn w:val="1"/>
    <w:qFormat/>
    <w:uiPriority w:val="0"/>
    <w:pPr>
      <w:widowControl w:val="0"/>
    </w:pPr>
    <w:rPr>
      <w:rFonts w:ascii="宋体" w:hAnsi="宋体" w:cs="宋体"/>
      <w:sz w:val="22"/>
      <w:szCs w:val="22"/>
      <w:lang w:val="zh-CN" w:bidi="zh-CN"/>
    </w:rPr>
  </w:style>
  <w:style w:type="paragraph" w:customStyle="1" w:styleId="20">
    <w:name w:val="Body text|1"/>
    <w:basedOn w:val="1"/>
    <w:qFormat/>
    <w:uiPriority w:val="0"/>
    <w:pPr>
      <w:widowControl w:val="0"/>
      <w:spacing w:line="360" w:lineRule="auto"/>
    </w:pPr>
    <w:rPr>
      <w:rFonts w:ascii="宋体" w:hAnsi="宋体" w:cs="宋体"/>
      <w:sz w:val="22"/>
      <w:szCs w:val="22"/>
      <w:lang w:val="zh-CN" w:bidi="zh-CN"/>
    </w:rPr>
  </w:style>
  <w:style w:type="paragraph" w:customStyle="1" w:styleId="21">
    <w:name w:val="reader-word-layer"/>
    <w:basedOn w:val="1"/>
    <w:qFormat/>
    <w:uiPriority w:val="0"/>
    <w:pPr>
      <w:spacing w:before="100" w:beforeAutospacing="1" w:after="100" w:afterAutospacing="1"/>
    </w:pPr>
    <w:rPr>
      <w:rFonts w:ascii="宋体" w:hAnsi="宋体" w:cs="宋体"/>
      <w:sz w:val="24"/>
      <w:szCs w:val="24"/>
    </w:rPr>
  </w:style>
  <w:style w:type="paragraph" w:customStyle="1" w:styleId="22">
    <w:name w:val="DefaultParagraph"/>
    <w:qFormat/>
    <w:uiPriority w:val="0"/>
    <w:pPr>
      <w:spacing w:after="200" w:line="276" w:lineRule="auto"/>
    </w:pPr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23">
    <w:name w:val="Normal_1"/>
    <w:qFormat/>
    <w:uiPriority w:val="0"/>
    <w:pPr>
      <w:widowControl w:val="0"/>
      <w:spacing w:after="200" w:line="360" w:lineRule="auto"/>
      <w:jc w:val="both"/>
    </w:pPr>
    <w:rPr>
      <w:rFonts w:ascii="Times New Roman" w:hAnsi="Times New Roman" w:eastAsia="宋体" w:cs="宋体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2" Type="http://schemas.openxmlformats.org/officeDocument/2006/relationships/fontTable" Target="fontTable.xml"/><Relationship Id="rId61" Type="http://schemas.openxmlformats.org/officeDocument/2006/relationships/numbering" Target="numbering.xml"/><Relationship Id="rId60" Type="http://schemas.openxmlformats.org/officeDocument/2006/relationships/customXml" Target="../customXml/item1.xml"/><Relationship Id="rId6" Type="http://schemas.openxmlformats.org/officeDocument/2006/relationships/image" Target="media/image2.png"/><Relationship Id="rId59" Type="http://schemas.openxmlformats.org/officeDocument/2006/relationships/image" Target="media/image40.wmf"/><Relationship Id="rId58" Type="http://schemas.openxmlformats.org/officeDocument/2006/relationships/oleObject" Target="embeddings/oleObject14.bin"/><Relationship Id="rId57" Type="http://schemas.openxmlformats.org/officeDocument/2006/relationships/image" Target="media/image39.wmf"/><Relationship Id="rId56" Type="http://schemas.openxmlformats.org/officeDocument/2006/relationships/oleObject" Target="embeddings/oleObject13.bin"/><Relationship Id="rId55" Type="http://schemas.openxmlformats.org/officeDocument/2006/relationships/image" Target="media/image38.wmf"/><Relationship Id="rId54" Type="http://schemas.openxmlformats.org/officeDocument/2006/relationships/oleObject" Target="embeddings/oleObject12.bin"/><Relationship Id="rId53" Type="http://schemas.openxmlformats.org/officeDocument/2006/relationships/image" Target="media/image37.wmf"/><Relationship Id="rId52" Type="http://schemas.openxmlformats.org/officeDocument/2006/relationships/oleObject" Target="embeddings/oleObject11.bin"/><Relationship Id="rId51" Type="http://schemas.openxmlformats.org/officeDocument/2006/relationships/image" Target="media/image36.wmf"/><Relationship Id="rId50" Type="http://schemas.openxmlformats.org/officeDocument/2006/relationships/oleObject" Target="embeddings/oleObject10.bin"/><Relationship Id="rId5" Type="http://schemas.openxmlformats.org/officeDocument/2006/relationships/image" Target="media/image1.png"/><Relationship Id="rId49" Type="http://schemas.openxmlformats.org/officeDocument/2006/relationships/image" Target="media/image35.wmf"/><Relationship Id="rId48" Type="http://schemas.openxmlformats.org/officeDocument/2006/relationships/oleObject" Target="embeddings/oleObject9.bin"/><Relationship Id="rId47" Type="http://schemas.openxmlformats.org/officeDocument/2006/relationships/image" Target="media/image34.wmf"/><Relationship Id="rId46" Type="http://schemas.openxmlformats.org/officeDocument/2006/relationships/oleObject" Target="embeddings/oleObject8.bin"/><Relationship Id="rId45" Type="http://schemas.openxmlformats.org/officeDocument/2006/relationships/image" Target="media/image33.wmf"/><Relationship Id="rId44" Type="http://schemas.openxmlformats.org/officeDocument/2006/relationships/oleObject" Target="embeddings/oleObject7.bin"/><Relationship Id="rId43" Type="http://schemas.openxmlformats.org/officeDocument/2006/relationships/image" Target="media/image32.wmf"/><Relationship Id="rId42" Type="http://schemas.openxmlformats.org/officeDocument/2006/relationships/oleObject" Target="embeddings/oleObject6.bin"/><Relationship Id="rId41" Type="http://schemas.openxmlformats.org/officeDocument/2006/relationships/image" Target="media/image31.wmf"/><Relationship Id="rId40" Type="http://schemas.openxmlformats.org/officeDocument/2006/relationships/oleObject" Target="embeddings/oleObject5.bin"/><Relationship Id="rId4" Type="http://schemas.openxmlformats.org/officeDocument/2006/relationships/theme" Target="theme/theme1.xml"/><Relationship Id="rId39" Type="http://schemas.openxmlformats.org/officeDocument/2006/relationships/image" Target="media/image30.wmf"/><Relationship Id="rId38" Type="http://schemas.openxmlformats.org/officeDocument/2006/relationships/oleObject" Target="embeddings/oleObject4.bin"/><Relationship Id="rId37" Type="http://schemas.openxmlformats.org/officeDocument/2006/relationships/image" Target="media/image29.wmf"/><Relationship Id="rId36" Type="http://schemas.openxmlformats.org/officeDocument/2006/relationships/image" Target="media/image28.wmf"/><Relationship Id="rId35" Type="http://schemas.openxmlformats.org/officeDocument/2006/relationships/oleObject" Target="embeddings/oleObject3.bin"/><Relationship Id="rId34" Type="http://schemas.openxmlformats.org/officeDocument/2006/relationships/image" Target="media/image27.wmf"/><Relationship Id="rId33" Type="http://schemas.openxmlformats.org/officeDocument/2006/relationships/oleObject" Target="embeddings/oleObject2.bin"/><Relationship Id="rId32" Type="http://schemas.openxmlformats.org/officeDocument/2006/relationships/image" Target="media/image26.wmf"/><Relationship Id="rId31" Type="http://schemas.openxmlformats.org/officeDocument/2006/relationships/oleObject" Target="embeddings/oleObject1.bin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wmf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file:///C:\Users\Administrator\AppData\Roaming\Microsoft\Word\596.TIF" TargetMode="Externa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jpe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466</Words>
  <Characters>2657</Characters>
  <Lines>22</Lines>
  <Paragraphs>6</Paragraphs>
  <TotalTime>2</TotalTime>
  <ScaleCrop>false</ScaleCrop>
  <LinksUpToDate>false</LinksUpToDate>
  <CharactersWithSpaces>3117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2018-12-25T01:10:00Z</dcterms:created>
  <dc:creator>Administrator</dc:creator>
  <cp:lastModifiedBy>Administrator</cp:lastModifiedBy>
  <cp:lastPrinted>2021-01-08T04:49:00Z</cp:lastPrinted>
  <dcterms:modified xsi:type="dcterms:W3CDTF">2021-03-04T08:25:39Z</dcterms:modified>
  <cp:revision>33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